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5" w:type="dxa"/>
        <w:tblInd w:w="52" w:type="dxa"/>
        <w:tblLayout w:type="fixed"/>
        <w:tblLook w:val="04A0"/>
      </w:tblPr>
      <w:tblGrid>
        <w:gridCol w:w="906"/>
        <w:gridCol w:w="1699"/>
        <w:gridCol w:w="567"/>
        <w:gridCol w:w="849"/>
        <w:gridCol w:w="682"/>
        <w:gridCol w:w="4702"/>
      </w:tblGrid>
      <w:tr w:rsidR="00A47431" w:rsidTr="006D6A74">
        <w:trPr>
          <w:trHeight w:val="2340"/>
        </w:trPr>
        <w:tc>
          <w:tcPr>
            <w:tcW w:w="4703" w:type="dxa"/>
            <w:gridSpan w:val="5"/>
          </w:tcPr>
          <w:p w:rsidR="00A47431" w:rsidRDefault="00A47431">
            <w:pPr>
              <w:jc w:val="center"/>
              <w:rPr>
                <w:sz w:val="18"/>
              </w:rPr>
            </w:pPr>
            <w:r>
              <w:rPr>
                <w:sz w:val="18"/>
              </w:rPr>
              <w:t>Российская Федерация</w:t>
            </w:r>
          </w:p>
          <w:p w:rsidR="00A47431" w:rsidRDefault="00A47431">
            <w:pPr>
              <w:jc w:val="center"/>
              <w:rPr>
                <w:sz w:val="18"/>
              </w:rPr>
            </w:pPr>
            <w:r>
              <w:rPr>
                <w:sz w:val="18"/>
              </w:rPr>
              <w:t>Самарская область</w:t>
            </w:r>
          </w:p>
          <w:p w:rsidR="00A47431" w:rsidRDefault="00A47431">
            <w:pPr>
              <w:jc w:val="center"/>
            </w:pPr>
          </w:p>
          <w:p w:rsidR="00A47431" w:rsidRDefault="00A47431">
            <w:pPr>
              <w:jc w:val="center"/>
              <w:rPr>
                <w:sz w:val="22"/>
              </w:rPr>
            </w:pPr>
            <w:r>
              <w:rPr>
                <w:sz w:val="22"/>
              </w:rPr>
              <w:t>АДМИНИСТРАЦИЯ</w:t>
            </w:r>
          </w:p>
          <w:p w:rsidR="00A47431" w:rsidRDefault="00A47431">
            <w:pPr>
              <w:jc w:val="center"/>
            </w:pPr>
            <w:r>
              <w:rPr>
                <w:sz w:val="22"/>
              </w:rPr>
              <w:t>городского округа Кинель</w:t>
            </w:r>
          </w:p>
          <w:p w:rsidR="00A47431" w:rsidRDefault="00A47431">
            <w:pPr>
              <w:jc w:val="center"/>
              <w:rPr>
                <w:sz w:val="18"/>
              </w:rPr>
            </w:pPr>
          </w:p>
          <w:p w:rsidR="00A47431" w:rsidRDefault="00A47431">
            <w:pPr>
              <w:jc w:val="center"/>
              <w:rPr>
                <w:sz w:val="18"/>
              </w:rPr>
            </w:pPr>
          </w:p>
          <w:p w:rsidR="00A47431" w:rsidRDefault="00A47431">
            <w:pPr>
              <w:keepNext/>
              <w:jc w:val="center"/>
              <w:outlineLvl w:val="0"/>
              <w:rPr>
                <w:b/>
                <w:sz w:val="32"/>
              </w:rPr>
            </w:pPr>
            <w:r>
              <w:rPr>
                <w:b/>
                <w:sz w:val="32"/>
              </w:rPr>
              <w:t>ПОСТАНОВЛЕНИЕ</w:t>
            </w:r>
          </w:p>
          <w:p w:rsidR="00A47431" w:rsidRDefault="00A47431">
            <w:pPr>
              <w:jc w:val="center"/>
            </w:pPr>
          </w:p>
        </w:tc>
        <w:tc>
          <w:tcPr>
            <w:tcW w:w="4702" w:type="dxa"/>
            <w:vMerge w:val="restart"/>
          </w:tcPr>
          <w:p w:rsidR="00A47431" w:rsidRPr="00534D67" w:rsidRDefault="00A47431" w:rsidP="00BE7088">
            <w:pPr>
              <w:ind w:firstLine="567"/>
              <w:jc w:val="right"/>
            </w:pPr>
          </w:p>
        </w:tc>
      </w:tr>
      <w:tr w:rsidR="00A47431" w:rsidTr="006D6A74">
        <w:trPr>
          <w:trHeight w:val="345"/>
        </w:trPr>
        <w:tc>
          <w:tcPr>
            <w:tcW w:w="906" w:type="dxa"/>
            <w:vAlign w:val="bottom"/>
            <w:hideMark/>
          </w:tcPr>
          <w:p w:rsidR="00A47431" w:rsidRDefault="00A47431">
            <w:pPr>
              <w:jc w:val="right"/>
              <w:rPr>
                <w:szCs w:val="28"/>
              </w:rPr>
            </w:pPr>
            <w:r>
              <w:rPr>
                <w:szCs w:val="28"/>
              </w:rPr>
              <w:t>от</w:t>
            </w:r>
          </w:p>
        </w:tc>
        <w:tc>
          <w:tcPr>
            <w:tcW w:w="1699" w:type="dxa"/>
            <w:tcBorders>
              <w:top w:val="nil"/>
              <w:left w:val="nil"/>
              <w:bottom w:val="single" w:sz="4" w:space="0" w:color="auto"/>
              <w:right w:val="nil"/>
            </w:tcBorders>
            <w:vAlign w:val="bottom"/>
            <w:hideMark/>
          </w:tcPr>
          <w:p w:rsidR="00A47431" w:rsidRPr="00061044" w:rsidRDefault="00061044" w:rsidP="00061044">
            <w:pPr>
              <w:jc w:val="center"/>
              <w:rPr>
                <w:i/>
                <w:szCs w:val="28"/>
              </w:rPr>
            </w:pPr>
            <w:r>
              <w:rPr>
                <w:i/>
                <w:szCs w:val="28"/>
                <w:lang w:val="en-US"/>
              </w:rPr>
              <w:t>12</w:t>
            </w:r>
            <w:r>
              <w:rPr>
                <w:i/>
                <w:szCs w:val="28"/>
              </w:rPr>
              <w:t>.03.2015г.</w:t>
            </w:r>
          </w:p>
        </w:tc>
        <w:tc>
          <w:tcPr>
            <w:tcW w:w="567" w:type="dxa"/>
            <w:vAlign w:val="bottom"/>
            <w:hideMark/>
          </w:tcPr>
          <w:p w:rsidR="00A47431" w:rsidRDefault="00A47431">
            <w:pPr>
              <w:jc w:val="right"/>
              <w:rPr>
                <w:szCs w:val="28"/>
              </w:rPr>
            </w:pPr>
            <w:r>
              <w:rPr>
                <w:szCs w:val="28"/>
              </w:rPr>
              <w:t>№</w:t>
            </w:r>
          </w:p>
        </w:tc>
        <w:tc>
          <w:tcPr>
            <w:tcW w:w="849" w:type="dxa"/>
            <w:tcBorders>
              <w:top w:val="nil"/>
              <w:left w:val="nil"/>
              <w:bottom w:val="single" w:sz="4" w:space="0" w:color="auto"/>
              <w:right w:val="nil"/>
            </w:tcBorders>
            <w:vAlign w:val="bottom"/>
            <w:hideMark/>
          </w:tcPr>
          <w:p w:rsidR="00A47431" w:rsidRDefault="00061044">
            <w:pPr>
              <w:jc w:val="center"/>
              <w:rPr>
                <w:i/>
                <w:szCs w:val="28"/>
              </w:rPr>
            </w:pPr>
            <w:r>
              <w:rPr>
                <w:i/>
                <w:szCs w:val="28"/>
              </w:rPr>
              <w:t>921</w:t>
            </w:r>
          </w:p>
        </w:tc>
        <w:tc>
          <w:tcPr>
            <w:tcW w:w="682" w:type="dxa"/>
            <w:vAlign w:val="bottom"/>
          </w:tcPr>
          <w:p w:rsidR="00A47431" w:rsidRDefault="00A47431">
            <w:pPr>
              <w:jc w:val="center"/>
              <w:rPr>
                <w:szCs w:val="28"/>
              </w:rPr>
            </w:pPr>
          </w:p>
        </w:tc>
        <w:tc>
          <w:tcPr>
            <w:tcW w:w="4702" w:type="dxa"/>
            <w:vMerge/>
            <w:vAlign w:val="center"/>
            <w:hideMark/>
          </w:tcPr>
          <w:p w:rsidR="00A47431" w:rsidRDefault="00A47431"/>
        </w:tc>
      </w:tr>
      <w:tr w:rsidR="00A47431" w:rsidTr="006D6A74">
        <w:trPr>
          <w:trHeight w:val="365"/>
        </w:trPr>
        <w:tc>
          <w:tcPr>
            <w:tcW w:w="4703" w:type="dxa"/>
            <w:gridSpan w:val="5"/>
          </w:tcPr>
          <w:p w:rsidR="00A47431" w:rsidRDefault="00A47431">
            <w:pPr>
              <w:ind w:firstLine="567"/>
              <w:jc w:val="center"/>
            </w:pPr>
          </w:p>
        </w:tc>
        <w:tc>
          <w:tcPr>
            <w:tcW w:w="4702" w:type="dxa"/>
            <w:vMerge/>
            <w:vAlign w:val="center"/>
            <w:hideMark/>
          </w:tcPr>
          <w:p w:rsidR="00A47431" w:rsidRDefault="00A47431"/>
        </w:tc>
      </w:tr>
      <w:tr w:rsidR="00C91EA4" w:rsidTr="006D6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4702" w:type="dxa"/>
          <w:trHeight w:val="600"/>
        </w:trPr>
        <w:tc>
          <w:tcPr>
            <w:tcW w:w="4703" w:type="dxa"/>
            <w:gridSpan w:val="5"/>
            <w:tcBorders>
              <w:top w:val="nil"/>
              <w:left w:val="nil"/>
              <w:bottom w:val="nil"/>
              <w:right w:val="nil"/>
            </w:tcBorders>
          </w:tcPr>
          <w:p w:rsidR="00C91EA4" w:rsidRPr="00550836" w:rsidRDefault="0099671E" w:rsidP="00BD2B15">
            <w:pPr>
              <w:spacing w:line="276" w:lineRule="auto"/>
              <w:jc w:val="both"/>
              <w:rPr>
                <w:sz w:val="24"/>
                <w:szCs w:val="28"/>
              </w:rPr>
            </w:pPr>
            <w:r>
              <w:rPr>
                <w:szCs w:val="28"/>
              </w:rPr>
              <w:t xml:space="preserve">О внесении изменений в постановление администрации городского округа Кинель от </w:t>
            </w:r>
            <w:r w:rsidR="008D125A">
              <w:rPr>
                <w:szCs w:val="28"/>
              </w:rPr>
              <w:t xml:space="preserve">28.03.2011г. </w:t>
            </w:r>
            <w:r w:rsidR="00D83AF3">
              <w:rPr>
                <w:szCs w:val="28"/>
              </w:rPr>
              <w:t xml:space="preserve">№924 </w:t>
            </w:r>
            <w:r w:rsidR="008D125A">
              <w:rPr>
                <w:szCs w:val="28"/>
              </w:rPr>
              <w:t>«</w:t>
            </w:r>
            <w:r w:rsidR="009C1D06" w:rsidRPr="009C1D06">
              <w:rPr>
                <w:szCs w:val="28"/>
              </w:rPr>
              <w:t xml:space="preserve">Об </w:t>
            </w:r>
            <w:r w:rsidR="009C1D06">
              <w:rPr>
                <w:szCs w:val="28"/>
              </w:rPr>
              <w:t xml:space="preserve">утверждении </w:t>
            </w:r>
            <w:r w:rsidR="003A1D27">
              <w:rPr>
                <w:szCs w:val="28"/>
              </w:rPr>
              <w:t xml:space="preserve">муниципальной </w:t>
            </w:r>
            <w:r w:rsidR="009C1D06" w:rsidRPr="009C1D06">
              <w:rPr>
                <w:szCs w:val="28"/>
              </w:rPr>
              <w:t>программ</w:t>
            </w:r>
            <w:r w:rsidR="009C1D06">
              <w:rPr>
                <w:szCs w:val="28"/>
              </w:rPr>
              <w:t>ы</w:t>
            </w:r>
            <w:r w:rsidR="009C1D06" w:rsidRPr="009C1D06">
              <w:rPr>
                <w:szCs w:val="28"/>
              </w:rPr>
              <w:t xml:space="preserve"> </w:t>
            </w:r>
            <w:r w:rsidR="000231FC">
              <w:rPr>
                <w:szCs w:val="28"/>
              </w:rPr>
              <w:t>«</w:t>
            </w:r>
            <w:r w:rsidR="00745121">
              <w:rPr>
                <w:szCs w:val="28"/>
              </w:rPr>
              <w:t>Стимулирование развития жилищного строительства в городском округе Кинель на 2011-2015 годы</w:t>
            </w:r>
            <w:r w:rsidR="000231FC">
              <w:rPr>
                <w:szCs w:val="28"/>
              </w:rPr>
              <w:t>»</w:t>
            </w:r>
            <w:r w:rsidR="00550836" w:rsidRPr="00550836">
              <w:rPr>
                <w:szCs w:val="28"/>
              </w:rPr>
              <w:t xml:space="preserve"> </w:t>
            </w:r>
            <w:r w:rsidR="00550836" w:rsidRPr="00CA2771">
              <w:rPr>
                <w:szCs w:val="28"/>
              </w:rPr>
              <w:t>(</w:t>
            </w:r>
            <w:r w:rsidR="00550836">
              <w:rPr>
                <w:szCs w:val="28"/>
              </w:rPr>
              <w:t>в редакци</w:t>
            </w:r>
            <w:r w:rsidR="00A43ECA">
              <w:rPr>
                <w:szCs w:val="28"/>
              </w:rPr>
              <w:t xml:space="preserve">ях постановлений администрации городского округа Кинель </w:t>
            </w:r>
            <w:r w:rsidR="00550836">
              <w:rPr>
                <w:szCs w:val="28"/>
              </w:rPr>
              <w:t xml:space="preserve">от </w:t>
            </w:r>
            <w:r w:rsidR="00A43ECA">
              <w:rPr>
                <w:szCs w:val="28"/>
              </w:rPr>
              <w:t xml:space="preserve">09.12.2011г. №3372, </w:t>
            </w:r>
            <w:r w:rsidR="00A43ECA" w:rsidRPr="00A43ECA">
              <w:rPr>
                <w:szCs w:val="28"/>
              </w:rPr>
              <w:t>от</w:t>
            </w:r>
            <w:r w:rsidR="00A43ECA">
              <w:rPr>
                <w:szCs w:val="28"/>
              </w:rPr>
              <w:t xml:space="preserve"> </w:t>
            </w:r>
            <w:r w:rsidR="00A43ECA" w:rsidRPr="00A43ECA">
              <w:rPr>
                <w:szCs w:val="28"/>
              </w:rPr>
              <w:t>16.07.2012г.</w:t>
            </w:r>
            <w:r w:rsidR="00A43ECA">
              <w:rPr>
                <w:szCs w:val="28"/>
              </w:rPr>
              <w:t xml:space="preserve"> </w:t>
            </w:r>
            <w:r w:rsidR="00A43ECA" w:rsidRPr="00A43ECA">
              <w:rPr>
                <w:szCs w:val="28"/>
              </w:rPr>
              <w:t>№2078</w:t>
            </w:r>
            <w:r w:rsidR="00A43ECA">
              <w:rPr>
                <w:szCs w:val="28"/>
              </w:rPr>
              <w:t xml:space="preserve">, </w:t>
            </w:r>
            <w:r w:rsidR="00A43ECA" w:rsidRPr="00A43ECA">
              <w:rPr>
                <w:szCs w:val="28"/>
              </w:rPr>
              <w:t>от</w:t>
            </w:r>
            <w:r w:rsidR="00A43ECA">
              <w:rPr>
                <w:szCs w:val="28"/>
              </w:rPr>
              <w:t xml:space="preserve"> </w:t>
            </w:r>
            <w:r w:rsidR="00A43ECA" w:rsidRPr="00A43ECA">
              <w:rPr>
                <w:szCs w:val="28"/>
              </w:rPr>
              <w:t>25.03.2013г.</w:t>
            </w:r>
            <w:r w:rsidR="00A43ECA">
              <w:rPr>
                <w:szCs w:val="28"/>
              </w:rPr>
              <w:t xml:space="preserve"> </w:t>
            </w:r>
            <w:r w:rsidR="00A43ECA" w:rsidRPr="00A43ECA">
              <w:rPr>
                <w:szCs w:val="28"/>
              </w:rPr>
              <w:t>№942</w:t>
            </w:r>
            <w:r w:rsidR="00A43ECA">
              <w:rPr>
                <w:szCs w:val="28"/>
              </w:rPr>
              <w:t xml:space="preserve">, от 22.08.2013г. №2507, </w:t>
            </w:r>
            <w:r w:rsidR="00A43ECA" w:rsidRPr="00A43ECA">
              <w:rPr>
                <w:szCs w:val="28"/>
              </w:rPr>
              <w:t>от</w:t>
            </w:r>
            <w:r w:rsidR="00A43ECA">
              <w:rPr>
                <w:szCs w:val="28"/>
              </w:rPr>
              <w:t xml:space="preserve"> </w:t>
            </w:r>
            <w:r w:rsidR="00A43ECA" w:rsidRPr="00A43ECA">
              <w:rPr>
                <w:szCs w:val="28"/>
              </w:rPr>
              <w:t>26.09.2013г.</w:t>
            </w:r>
            <w:r w:rsidR="00A43ECA">
              <w:rPr>
                <w:szCs w:val="28"/>
              </w:rPr>
              <w:t xml:space="preserve"> </w:t>
            </w:r>
            <w:r w:rsidR="00A43ECA" w:rsidRPr="00A43ECA">
              <w:rPr>
                <w:szCs w:val="28"/>
              </w:rPr>
              <w:t>№2832</w:t>
            </w:r>
            <w:r w:rsidR="00A43ECA">
              <w:rPr>
                <w:szCs w:val="28"/>
              </w:rPr>
              <w:t>, от 31.12.2013г. №3981</w:t>
            </w:r>
            <w:r w:rsidR="00323979">
              <w:rPr>
                <w:szCs w:val="28"/>
              </w:rPr>
              <w:t>, от 15.04.2014г. №1224</w:t>
            </w:r>
            <w:r w:rsidR="00BD2B15">
              <w:rPr>
                <w:szCs w:val="28"/>
              </w:rPr>
              <w:t xml:space="preserve">, </w:t>
            </w:r>
            <w:r w:rsidR="00BD2B15" w:rsidRPr="00BD2B15">
              <w:rPr>
                <w:szCs w:val="28"/>
              </w:rPr>
              <w:t>от</w:t>
            </w:r>
            <w:r w:rsidR="00BD2B15">
              <w:rPr>
                <w:szCs w:val="28"/>
              </w:rPr>
              <w:t xml:space="preserve"> </w:t>
            </w:r>
            <w:r w:rsidR="00BD2B15" w:rsidRPr="00BD2B15">
              <w:rPr>
                <w:szCs w:val="28"/>
              </w:rPr>
              <w:t>21.10.2014г.</w:t>
            </w:r>
            <w:r w:rsidR="00BD2B15">
              <w:rPr>
                <w:szCs w:val="28"/>
              </w:rPr>
              <w:t xml:space="preserve"> </w:t>
            </w:r>
            <w:r w:rsidR="00BD2B15" w:rsidRPr="00BD2B15">
              <w:rPr>
                <w:szCs w:val="28"/>
              </w:rPr>
              <w:t>№3286</w:t>
            </w:r>
            <w:r w:rsidR="00214B7F">
              <w:rPr>
                <w:szCs w:val="28"/>
              </w:rPr>
              <w:t>, от 26.12.2014г. №4192</w:t>
            </w:r>
            <w:r w:rsidR="00550836">
              <w:rPr>
                <w:szCs w:val="28"/>
              </w:rPr>
              <w:t>)</w:t>
            </w:r>
          </w:p>
        </w:tc>
      </w:tr>
    </w:tbl>
    <w:p w:rsidR="00851662" w:rsidRDefault="00851662" w:rsidP="00607ABE">
      <w:pPr>
        <w:spacing w:line="360" w:lineRule="auto"/>
        <w:ind w:firstLine="709"/>
        <w:jc w:val="both"/>
        <w:rPr>
          <w:szCs w:val="28"/>
        </w:rPr>
      </w:pPr>
    </w:p>
    <w:p w:rsidR="001E4DB6" w:rsidRDefault="009E41C3" w:rsidP="001E4DB6">
      <w:pPr>
        <w:spacing w:line="348" w:lineRule="auto"/>
        <w:ind w:firstLine="720"/>
        <w:jc w:val="both"/>
        <w:rPr>
          <w:spacing w:val="20"/>
          <w:szCs w:val="28"/>
        </w:rPr>
      </w:pPr>
      <w:bookmarkStart w:id="0" w:name="sub_1"/>
      <w:r>
        <w:rPr>
          <w:szCs w:val="28"/>
        </w:rPr>
        <w:t>В</w:t>
      </w:r>
      <w:r w:rsidR="00214B7F">
        <w:rPr>
          <w:szCs w:val="28"/>
        </w:rPr>
        <w:t xml:space="preserve">о исполнение п.2 ст.179 Бюджетного кодекса Российской Федерации, в </w:t>
      </w:r>
      <w:r>
        <w:rPr>
          <w:szCs w:val="28"/>
        </w:rPr>
        <w:t xml:space="preserve">соответствии с решением Думы городского округа Кинель </w:t>
      </w:r>
      <w:r w:rsidR="00A5313E">
        <w:rPr>
          <w:szCs w:val="28"/>
        </w:rPr>
        <w:t xml:space="preserve">от </w:t>
      </w:r>
      <w:r w:rsidR="00214B7F">
        <w:rPr>
          <w:szCs w:val="28"/>
        </w:rPr>
        <w:t xml:space="preserve">25.12.2014г. </w:t>
      </w:r>
      <w:r w:rsidR="00A5313E">
        <w:rPr>
          <w:szCs w:val="28"/>
        </w:rPr>
        <w:t>№</w:t>
      </w:r>
      <w:r w:rsidR="00214B7F">
        <w:rPr>
          <w:szCs w:val="28"/>
        </w:rPr>
        <w:t>507</w:t>
      </w:r>
      <w:r w:rsidR="00A5313E">
        <w:rPr>
          <w:szCs w:val="28"/>
        </w:rPr>
        <w:t xml:space="preserve"> «</w:t>
      </w:r>
      <w:r w:rsidR="00214B7F" w:rsidRPr="00214B7F">
        <w:rPr>
          <w:szCs w:val="28"/>
        </w:rPr>
        <w:t>О внесении изменений в решение Думы городского округа Кинель от 19.12.2013 г. № 400 «О бюджете городского округа Кинель на 2014 год и на плановый период 2015 и 2016 годов»</w:t>
      </w:r>
      <w:r w:rsidR="001E4DB6">
        <w:rPr>
          <w:szCs w:val="28"/>
        </w:rPr>
        <w:t>,</w:t>
      </w:r>
      <w:r w:rsidR="00214B7F">
        <w:rPr>
          <w:szCs w:val="28"/>
        </w:rPr>
        <w:t xml:space="preserve"> решением Думы городского округа Кинель от 18.12.2014г. №503 «</w:t>
      </w:r>
      <w:r w:rsidR="00214B7F" w:rsidRPr="00214B7F">
        <w:rPr>
          <w:szCs w:val="28"/>
        </w:rPr>
        <w:t>О бюджете городского округа Кинель на 2015 год и на плановый период 2016 и 2017 годов</w:t>
      </w:r>
      <w:r w:rsidR="00214B7F">
        <w:rPr>
          <w:szCs w:val="28"/>
        </w:rPr>
        <w:t>»</w:t>
      </w:r>
      <w:r w:rsidR="001E4DB6">
        <w:rPr>
          <w:szCs w:val="28"/>
        </w:rPr>
        <w:t xml:space="preserve">, постановлением администрации городского округа Кинель от 07.03.2014г. № 710 «Об утверждении Порядка принятия решений о </w:t>
      </w:r>
      <w:r w:rsidR="001E4DB6">
        <w:rPr>
          <w:szCs w:val="28"/>
        </w:rPr>
        <w:lastRenderedPageBreak/>
        <w:t>разработке, формирования и реализации, оценки эффективности реализации муниципальных программ городского округа Кинель»</w:t>
      </w:r>
    </w:p>
    <w:p w:rsidR="00425247" w:rsidRPr="00425247" w:rsidRDefault="00425247" w:rsidP="001E4DB6">
      <w:pPr>
        <w:spacing w:line="348" w:lineRule="auto"/>
        <w:ind w:firstLine="720"/>
        <w:jc w:val="center"/>
        <w:rPr>
          <w:spacing w:val="20"/>
          <w:szCs w:val="28"/>
        </w:rPr>
      </w:pPr>
      <w:r w:rsidRPr="00425247">
        <w:rPr>
          <w:spacing w:val="20"/>
          <w:szCs w:val="28"/>
        </w:rPr>
        <w:t>ПОСТАНОВЛЯЮ:</w:t>
      </w:r>
    </w:p>
    <w:p w:rsidR="009C1D06" w:rsidRDefault="008D125A" w:rsidP="001E4DB6">
      <w:pPr>
        <w:numPr>
          <w:ilvl w:val="0"/>
          <w:numId w:val="13"/>
        </w:numPr>
        <w:spacing w:line="348" w:lineRule="auto"/>
        <w:ind w:left="0" w:firstLine="284"/>
        <w:jc w:val="both"/>
        <w:rPr>
          <w:szCs w:val="28"/>
        </w:rPr>
      </w:pPr>
      <w:r>
        <w:rPr>
          <w:szCs w:val="28"/>
        </w:rPr>
        <w:t xml:space="preserve">Внести в постановление администрации городского округа Кинель от </w:t>
      </w:r>
      <w:r w:rsidR="0099671E">
        <w:rPr>
          <w:szCs w:val="28"/>
        </w:rPr>
        <w:t>28.03.2011г. №924 «</w:t>
      </w:r>
      <w:r w:rsidR="0099671E" w:rsidRPr="009C1D06">
        <w:rPr>
          <w:szCs w:val="28"/>
        </w:rPr>
        <w:t xml:space="preserve">Об </w:t>
      </w:r>
      <w:r w:rsidR="0099671E">
        <w:rPr>
          <w:szCs w:val="28"/>
        </w:rPr>
        <w:t xml:space="preserve">утверждении </w:t>
      </w:r>
      <w:r w:rsidR="003A1D27">
        <w:rPr>
          <w:szCs w:val="28"/>
        </w:rPr>
        <w:t xml:space="preserve">муниципальной </w:t>
      </w:r>
      <w:r w:rsidR="0099671E" w:rsidRPr="009C1D06">
        <w:rPr>
          <w:szCs w:val="28"/>
        </w:rPr>
        <w:t>программ</w:t>
      </w:r>
      <w:r w:rsidR="0099671E">
        <w:rPr>
          <w:szCs w:val="28"/>
        </w:rPr>
        <w:t>ы</w:t>
      </w:r>
      <w:r w:rsidR="0099671E" w:rsidRPr="009C1D06">
        <w:rPr>
          <w:szCs w:val="28"/>
        </w:rPr>
        <w:t xml:space="preserve"> </w:t>
      </w:r>
      <w:r w:rsidR="0099671E">
        <w:rPr>
          <w:szCs w:val="28"/>
        </w:rPr>
        <w:t>«Стимулирование развития жилищного строительства в городском округе Кинель на 2011-2015 годы»</w:t>
      </w:r>
      <w:r w:rsidR="00550836">
        <w:rPr>
          <w:szCs w:val="28"/>
        </w:rPr>
        <w:t xml:space="preserve"> </w:t>
      </w:r>
      <w:r w:rsidR="00550836" w:rsidRPr="00CA2771">
        <w:rPr>
          <w:szCs w:val="28"/>
        </w:rPr>
        <w:t>(</w:t>
      </w:r>
      <w:r w:rsidR="00550836">
        <w:rPr>
          <w:szCs w:val="28"/>
        </w:rPr>
        <w:t xml:space="preserve">в редакции от </w:t>
      </w:r>
      <w:r w:rsidR="00BD2B15">
        <w:rPr>
          <w:szCs w:val="28"/>
        </w:rPr>
        <w:t>2</w:t>
      </w:r>
      <w:r w:rsidR="00214B7F">
        <w:rPr>
          <w:szCs w:val="28"/>
        </w:rPr>
        <w:t>6</w:t>
      </w:r>
      <w:r w:rsidR="00323979">
        <w:rPr>
          <w:szCs w:val="28"/>
        </w:rPr>
        <w:t>.</w:t>
      </w:r>
      <w:r w:rsidR="00BD2B15">
        <w:rPr>
          <w:szCs w:val="28"/>
        </w:rPr>
        <w:t>1</w:t>
      </w:r>
      <w:r w:rsidR="00214B7F">
        <w:rPr>
          <w:szCs w:val="28"/>
        </w:rPr>
        <w:t>2</w:t>
      </w:r>
      <w:r w:rsidR="00323979">
        <w:rPr>
          <w:szCs w:val="28"/>
        </w:rPr>
        <w:t>.2014</w:t>
      </w:r>
      <w:r w:rsidR="00550836" w:rsidRPr="00550836">
        <w:rPr>
          <w:szCs w:val="28"/>
        </w:rPr>
        <w:t>г</w:t>
      </w:r>
      <w:r w:rsidR="00323979">
        <w:rPr>
          <w:szCs w:val="28"/>
        </w:rPr>
        <w:t>.</w:t>
      </w:r>
      <w:r w:rsidR="00550836">
        <w:rPr>
          <w:szCs w:val="28"/>
        </w:rPr>
        <w:t xml:space="preserve">) </w:t>
      </w:r>
      <w:r w:rsidR="00D83AF3">
        <w:rPr>
          <w:szCs w:val="28"/>
        </w:rPr>
        <w:t>следующие изменения:</w:t>
      </w:r>
    </w:p>
    <w:p w:rsidR="00D83AF3" w:rsidRDefault="00D83AF3" w:rsidP="001E4DB6">
      <w:pPr>
        <w:spacing w:line="348" w:lineRule="auto"/>
        <w:ind w:firstLine="709"/>
        <w:jc w:val="both"/>
        <w:rPr>
          <w:szCs w:val="28"/>
        </w:rPr>
      </w:pPr>
      <w:r>
        <w:rPr>
          <w:szCs w:val="28"/>
        </w:rPr>
        <w:t xml:space="preserve">в </w:t>
      </w:r>
      <w:r w:rsidR="002E22D5">
        <w:rPr>
          <w:szCs w:val="28"/>
        </w:rPr>
        <w:t xml:space="preserve">муниципальной программе городского округа Кинель Самарской области </w:t>
      </w:r>
      <w:r>
        <w:rPr>
          <w:szCs w:val="28"/>
        </w:rPr>
        <w:t>«Стимулирование развития жилищного строительства в городском округе Кинель на 2011-2015 годы» (далее - Программа):</w:t>
      </w:r>
    </w:p>
    <w:p w:rsidR="00D83AF3" w:rsidRDefault="00D83AF3" w:rsidP="001E4DB6">
      <w:pPr>
        <w:spacing w:line="348" w:lineRule="auto"/>
        <w:ind w:firstLine="709"/>
        <w:jc w:val="both"/>
        <w:rPr>
          <w:szCs w:val="28"/>
        </w:rPr>
      </w:pPr>
      <w:r>
        <w:rPr>
          <w:szCs w:val="28"/>
        </w:rPr>
        <w:t>в паспорте Программы:</w:t>
      </w:r>
    </w:p>
    <w:p w:rsidR="00AF61CE" w:rsidRDefault="00AF61CE" w:rsidP="001E4DB6">
      <w:pPr>
        <w:spacing w:line="348" w:lineRule="auto"/>
        <w:ind w:firstLine="709"/>
        <w:jc w:val="both"/>
        <w:rPr>
          <w:szCs w:val="28"/>
        </w:rPr>
      </w:pPr>
      <w:r>
        <w:rPr>
          <w:szCs w:val="28"/>
        </w:rPr>
        <w:t>раздел «</w:t>
      </w:r>
      <w:r w:rsidRPr="004729AC">
        <w:rPr>
          <w:szCs w:val="28"/>
        </w:rPr>
        <w:t>Объемы и источники финансирования</w:t>
      </w:r>
      <w:r>
        <w:rPr>
          <w:szCs w:val="28"/>
        </w:rPr>
        <w:t>» изложить в следующей редакции</w:t>
      </w:r>
      <w:r w:rsidR="00F167A0">
        <w:rPr>
          <w:szCs w:val="28"/>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654"/>
      </w:tblGrid>
      <w:tr w:rsidR="0099671E" w:rsidRPr="004729AC" w:rsidTr="001E4DB6">
        <w:tc>
          <w:tcPr>
            <w:tcW w:w="1560" w:type="dxa"/>
          </w:tcPr>
          <w:p w:rsidR="0099671E" w:rsidRPr="004729AC" w:rsidRDefault="0099671E" w:rsidP="007C67FF">
            <w:pPr>
              <w:jc w:val="both"/>
              <w:rPr>
                <w:szCs w:val="28"/>
              </w:rPr>
            </w:pPr>
            <w:r w:rsidRPr="004729AC">
              <w:rPr>
                <w:szCs w:val="28"/>
              </w:rPr>
              <w:t>Объемы и источники финанси</w:t>
            </w:r>
            <w:r w:rsidR="001E4DB6">
              <w:rPr>
                <w:szCs w:val="28"/>
              </w:rPr>
              <w:t>-</w:t>
            </w:r>
            <w:r w:rsidRPr="004729AC">
              <w:rPr>
                <w:szCs w:val="28"/>
              </w:rPr>
              <w:t>рования</w:t>
            </w:r>
          </w:p>
        </w:tc>
        <w:tc>
          <w:tcPr>
            <w:tcW w:w="7654" w:type="dxa"/>
          </w:tcPr>
          <w:p w:rsidR="0099671E" w:rsidRPr="003D0324" w:rsidRDefault="0099671E" w:rsidP="007C67FF">
            <w:pPr>
              <w:pStyle w:val="ConsPlusNonformat"/>
              <w:ind w:firstLine="317"/>
              <w:jc w:val="both"/>
              <w:rPr>
                <w:rFonts w:ascii="Times New Roman" w:hAnsi="Times New Roman" w:cs="Times New Roman"/>
                <w:sz w:val="28"/>
                <w:szCs w:val="28"/>
              </w:rPr>
            </w:pPr>
            <w:r w:rsidRPr="003D0324">
              <w:rPr>
                <w:rFonts w:ascii="Times New Roman" w:hAnsi="Times New Roman" w:cs="Times New Roman"/>
                <w:sz w:val="28"/>
                <w:szCs w:val="28"/>
              </w:rPr>
              <w:t xml:space="preserve">Общий объем финансирования программных мероприятий </w:t>
            </w:r>
            <w:r>
              <w:rPr>
                <w:rFonts w:ascii="Times New Roman" w:hAnsi="Times New Roman" w:cs="Times New Roman"/>
                <w:sz w:val="28"/>
                <w:szCs w:val="28"/>
              </w:rPr>
              <w:t xml:space="preserve">составляет </w:t>
            </w:r>
            <w:r w:rsidR="00CF4444">
              <w:rPr>
                <w:rFonts w:ascii="Times New Roman" w:hAnsi="Times New Roman" w:cs="Times New Roman"/>
                <w:sz w:val="28"/>
                <w:szCs w:val="28"/>
              </w:rPr>
              <w:t>54 605,1</w:t>
            </w:r>
            <w:r>
              <w:rPr>
                <w:rFonts w:ascii="Times New Roman" w:hAnsi="Times New Roman" w:cs="Times New Roman"/>
                <w:sz w:val="28"/>
                <w:szCs w:val="28"/>
              </w:rPr>
              <w:t xml:space="preserve"> тыс.рублей, в том числе </w:t>
            </w:r>
            <w:r w:rsidRPr="003D0324">
              <w:rPr>
                <w:rFonts w:ascii="Times New Roman" w:hAnsi="Times New Roman" w:cs="Times New Roman"/>
                <w:sz w:val="28"/>
                <w:szCs w:val="28"/>
              </w:rPr>
              <w:t xml:space="preserve">за счет средств бюджета городского округа </w:t>
            </w:r>
            <w:r>
              <w:rPr>
                <w:rFonts w:ascii="Times New Roman" w:hAnsi="Times New Roman" w:cs="Times New Roman"/>
                <w:sz w:val="28"/>
                <w:szCs w:val="28"/>
              </w:rPr>
              <w:t>–</w:t>
            </w:r>
            <w:r w:rsidRPr="003D0324">
              <w:rPr>
                <w:rFonts w:ascii="Times New Roman" w:hAnsi="Times New Roman" w:cs="Times New Roman"/>
                <w:sz w:val="28"/>
                <w:szCs w:val="28"/>
              </w:rPr>
              <w:t xml:space="preserve"> </w:t>
            </w:r>
            <w:r w:rsidR="003355DE">
              <w:rPr>
                <w:rFonts w:ascii="Times New Roman" w:hAnsi="Times New Roman" w:cs="Times New Roman"/>
                <w:sz w:val="28"/>
                <w:szCs w:val="28"/>
              </w:rPr>
              <w:t>20</w:t>
            </w:r>
            <w:r w:rsidR="00CF4444">
              <w:rPr>
                <w:rFonts w:ascii="Times New Roman" w:hAnsi="Times New Roman" w:cs="Times New Roman"/>
                <w:sz w:val="28"/>
                <w:szCs w:val="28"/>
              </w:rPr>
              <w:t> 683,</w:t>
            </w:r>
            <w:r w:rsidR="001F3484">
              <w:rPr>
                <w:rFonts w:ascii="Times New Roman" w:hAnsi="Times New Roman" w:cs="Times New Roman"/>
                <w:sz w:val="28"/>
                <w:szCs w:val="28"/>
              </w:rPr>
              <w:t>1</w:t>
            </w:r>
            <w:r>
              <w:rPr>
                <w:rFonts w:ascii="Times New Roman" w:hAnsi="Times New Roman" w:cs="Times New Roman"/>
                <w:sz w:val="28"/>
                <w:szCs w:val="28"/>
              </w:rPr>
              <w:t xml:space="preserve"> тыс.рублей, из них:</w:t>
            </w:r>
          </w:p>
          <w:p w:rsidR="0099671E" w:rsidRDefault="0099671E" w:rsidP="007C67FF">
            <w:pPr>
              <w:pStyle w:val="ConsPlusNonformat"/>
              <w:ind w:firstLine="317"/>
              <w:jc w:val="both"/>
              <w:rPr>
                <w:rFonts w:ascii="Times New Roman" w:hAnsi="Times New Roman" w:cs="Times New Roman"/>
                <w:sz w:val="28"/>
                <w:szCs w:val="28"/>
              </w:rPr>
            </w:pPr>
            <w:r w:rsidRPr="003D0324">
              <w:rPr>
                <w:rFonts w:ascii="Times New Roman" w:hAnsi="Times New Roman" w:cs="Times New Roman"/>
                <w:sz w:val="28"/>
                <w:szCs w:val="28"/>
              </w:rPr>
              <w:t>в 201</w:t>
            </w:r>
            <w:r>
              <w:rPr>
                <w:rFonts w:ascii="Times New Roman" w:hAnsi="Times New Roman" w:cs="Times New Roman"/>
                <w:sz w:val="28"/>
                <w:szCs w:val="28"/>
              </w:rPr>
              <w:t>2</w:t>
            </w:r>
            <w:r w:rsidRPr="003D0324">
              <w:rPr>
                <w:rFonts w:ascii="Times New Roman" w:hAnsi="Times New Roman" w:cs="Times New Roman"/>
                <w:sz w:val="28"/>
                <w:szCs w:val="28"/>
              </w:rPr>
              <w:t xml:space="preserve"> году – </w:t>
            </w:r>
            <w:r>
              <w:rPr>
                <w:rFonts w:ascii="Times New Roman" w:hAnsi="Times New Roman" w:cs="Times New Roman"/>
                <w:sz w:val="28"/>
                <w:szCs w:val="28"/>
              </w:rPr>
              <w:t>5 148,0 тыс.рублей;</w:t>
            </w:r>
          </w:p>
          <w:p w:rsidR="0099671E" w:rsidRDefault="0099671E" w:rsidP="007C67FF">
            <w:pPr>
              <w:pStyle w:val="ConsPlusNonformat"/>
              <w:ind w:firstLine="317"/>
              <w:jc w:val="both"/>
              <w:rPr>
                <w:rFonts w:ascii="Times New Roman" w:hAnsi="Times New Roman" w:cs="Times New Roman"/>
                <w:sz w:val="28"/>
                <w:szCs w:val="28"/>
              </w:rPr>
            </w:pPr>
            <w:r w:rsidRPr="003D0324">
              <w:rPr>
                <w:rFonts w:ascii="Times New Roman" w:hAnsi="Times New Roman" w:cs="Times New Roman"/>
                <w:sz w:val="28"/>
                <w:szCs w:val="28"/>
              </w:rPr>
              <w:t>в 201</w:t>
            </w:r>
            <w:r>
              <w:rPr>
                <w:rFonts w:ascii="Times New Roman" w:hAnsi="Times New Roman" w:cs="Times New Roman"/>
                <w:sz w:val="28"/>
                <w:szCs w:val="28"/>
              </w:rPr>
              <w:t>3</w:t>
            </w:r>
            <w:r w:rsidRPr="003D0324">
              <w:rPr>
                <w:rFonts w:ascii="Times New Roman" w:hAnsi="Times New Roman" w:cs="Times New Roman"/>
                <w:sz w:val="28"/>
                <w:szCs w:val="28"/>
              </w:rPr>
              <w:t xml:space="preserve"> году – </w:t>
            </w:r>
            <w:r w:rsidR="00F47D5E">
              <w:rPr>
                <w:rFonts w:ascii="Times New Roman" w:hAnsi="Times New Roman" w:cs="Times New Roman"/>
                <w:sz w:val="28"/>
                <w:szCs w:val="28"/>
              </w:rPr>
              <w:t>2 470,0</w:t>
            </w:r>
            <w:r>
              <w:rPr>
                <w:rFonts w:ascii="Times New Roman" w:hAnsi="Times New Roman" w:cs="Times New Roman"/>
                <w:sz w:val="28"/>
                <w:szCs w:val="28"/>
              </w:rPr>
              <w:t xml:space="preserve"> тыс.рублей;</w:t>
            </w:r>
          </w:p>
          <w:p w:rsidR="0099671E" w:rsidRDefault="0099671E" w:rsidP="007C67FF">
            <w:pPr>
              <w:pStyle w:val="ConsPlusNonformat"/>
              <w:ind w:firstLine="317"/>
              <w:jc w:val="both"/>
              <w:rPr>
                <w:rFonts w:ascii="Times New Roman" w:hAnsi="Times New Roman" w:cs="Times New Roman"/>
                <w:sz w:val="28"/>
                <w:szCs w:val="28"/>
              </w:rPr>
            </w:pPr>
            <w:r w:rsidRPr="003D0324">
              <w:rPr>
                <w:rFonts w:ascii="Times New Roman" w:hAnsi="Times New Roman" w:cs="Times New Roman"/>
                <w:sz w:val="28"/>
                <w:szCs w:val="28"/>
              </w:rPr>
              <w:t>в 201</w:t>
            </w:r>
            <w:r>
              <w:rPr>
                <w:rFonts w:ascii="Times New Roman" w:hAnsi="Times New Roman" w:cs="Times New Roman"/>
                <w:sz w:val="28"/>
                <w:szCs w:val="28"/>
              </w:rPr>
              <w:t>4</w:t>
            </w:r>
            <w:r w:rsidRPr="003D0324">
              <w:rPr>
                <w:rFonts w:ascii="Times New Roman" w:hAnsi="Times New Roman" w:cs="Times New Roman"/>
                <w:sz w:val="28"/>
                <w:szCs w:val="28"/>
              </w:rPr>
              <w:t xml:space="preserve"> году – </w:t>
            </w:r>
            <w:r w:rsidR="001F3484">
              <w:rPr>
                <w:rFonts w:ascii="Times New Roman" w:hAnsi="Times New Roman" w:cs="Times New Roman"/>
                <w:sz w:val="28"/>
                <w:szCs w:val="28"/>
              </w:rPr>
              <w:t>8 818,0</w:t>
            </w:r>
            <w:r>
              <w:rPr>
                <w:rFonts w:ascii="Times New Roman" w:hAnsi="Times New Roman" w:cs="Times New Roman"/>
                <w:sz w:val="28"/>
                <w:szCs w:val="28"/>
              </w:rPr>
              <w:t xml:space="preserve"> тыс.рублей;</w:t>
            </w:r>
          </w:p>
          <w:p w:rsidR="0099671E" w:rsidRPr="003D0324" w:rsidRDefault="0099671E" w:rsidP="00CF4444">
            <w:pPr>
              <w:pStyle w:val="ConsPlusNonformat"/>
              <w:ind w:firstLine="317"/>
              <w:jc w:val="both"/>
              <w:rPr>
                <w:rFonts w:ascii="Times New Roman" w:hAnsi="Times New Roman" w:cs="Times New Roman"/>
                <w:sz w:val="28"/>
                <w:szCs w:val="28"/>
              </w:rPr>
            </w:pPr>
            <w:r w:rsidRPr="003D0324">
              <w:rPr>
                <w:rFonts w:ascii="Times New Roman" w:hAnsi="Times New Roman" w:cs="Times New Roman"/>
                <w:sz w:val="28"/>
                <w:szCs w:val="28"/>
              </w:rPr>
              <w:t>в 201</w:t>
            </w:r>
            <w:r>
              <w:rPr>
                <w:rFonts w:ascii="Times New Roman" w:hAnsi="Times New Roman" w:cs="Times New Roman"/>
                <w:sz w:val="28"/>
                <w:szCs w:val="28"/>
              </w:rPr>
              <w:t>5</w:t>
            </w:r>
            <w:r w:rsidRPr="003D0324">
              <w:rPr>
                <w:rFonts w:ascii="Times New Roman" w:hAnsi="Times New Roman" w:cs="Times New Roman"/>
                <w:sz w:val="28"/>
                <w:szCs w:val="28"/>
              </w:rPr>
              <w:t xml:space="preserve"> году – </w:t>
            </w:r>
            <w:r w:rsidR="00CF4444">
              <w:rPr>
                <w:rFonts w:ascii="Times New Roman" w:hAnsi="Times New Roman" w:cs="Times New Roman"/>
                <w:sz w:val="28"/>
                <w:szCs w:val="28"/>
              </w:rPr>
              <w:t>4</w:t>
            </w:r>
            <w:r w:rsidR="00BD2B15">
              <w:rPr>
                <w:rFonts w:ascii="Times New Roman" w:hAnsi="Times New Roman" w:cs="Times New Roman"/>
                <w:sz w:val="28"/>
                <w:szCs w:val="28"/>
              </w:rPr>
              <w:t> </w:t>
            </w:r>
            <w:r w:rsidR="00CF4444">
              <w:rPr>
                <w:rFonts w:ascii="Times New Roman" w:hAnsi="Times New Roman" w:cs="Times New Roman"/>
                <w:sz w:val="28"/>
                <w:szCs w:val="28"/>
              </w:rPr>
              <w:t>247</w:t>
            </w:r>
            <w:r w:rsidR="00BD2B15">
              <w:rPr>
                <w:rFonts w:ascii="Times New Roman" w:hAnsi="Times New Roman" w:cs="Times New Roman"/>
                <w:sz w:val="28"/>
                <w:szCs w:val="28"/>
              </w:rPr>
              <w:t>,1</w:t>
            </w:r>
            <w:r>
              <w:rPr>
                <w:rFonts w:ascii="Times New Roman" w:hAnsi="Times New Roman" w:cs="Times New Roman"/>
                <w:sz w:val="28"/>
                <w:szCs w:val="28"/>
              </w:rPr>
              <w:t xml:space="preserve"> тыс.</w:t>
            </w:r>
            <w:r w:rsidRPr="003D0324">
              <w:rPr>
                <w:rFonts w:ascii="Times New Roman" w:hAnsi="Times New Roman" w:cs="Times New Roman"/>
                <w:sz w:val="28"/>
                <w:szCs w:val="28"/>
              </w:rPr>
              <w:t>рублей</w:t>
            </w:r>
            <w:r>
              <w:rPr>
                <w:rFonts w:ascii="Times New Roman" w:hAnsi="Times New Roman" w:cs="Times New Roman"/>
                <w:sz w:val="28"/>
                <w:szCs w:val="28"/>
              </w:rPr>
              <w:t>.</w:t>
            </w:r>
          </w:p>
        </w:tc>
      </w:tr>
    </w:tbl>
    <w:p w:rsidR="00AB72E2" w:rsidRPr="001E4DB6" w:rsidRDefault="00AB72E2" w:rsidP="001E4DB6">
      <w:pPr>
        <w:ind w:firstLine="709"/>
        <w:jc w:val="both"/>
        <w:rPr>
          <w:sz w:val="24"/>
          <w:szCs w:val="28"/>
        </w:rPr>
      </w:pPr>
    </w:p>
    <w:p w:rsidR="00AB72E2" w:rsidRDefault="00AB72E2" w:rsidP="001E4DB6">
      <w:pPr>
        <w:spacing w:line="348" w:lineRule="auto"/>
        <w:ind w:firstLine="709"/>
        <w:jc w:val="both"/>
        <w:rPr>
          <w:szCs w:val="28"/>
        </w:rPr>
      </w:pPr>
      <w:r>
        <w:rPr>
          <w:szCs w:val="28"/>
        </w:rPr>
        <w:t>в разделе «Важнейшие целевые индикаторы (показатели) Программы» слова «</w:t>
      </w:r>
      <w:r w:rsidRPr="00AB72E2">
        <w:rPr>
          <w:szCs w:val="28"/>
        </w:rPr>
        <w:t>Доля ветхого и аварийного жилья в жилищном фонде (процентов от общей площади жилищного фонда)</w:t>
      </w:r>
      <w:r>
        <w:rPr>
          <w:szCs w:val="28"/>
        </w:rPr>
        <w:t>» исключить;</w:t>
      </w:r>
    </w:p>
    <w:p w:rsidR="00CD06F8" w:rsidRDefault="00CD06F8" w:rsidP="001E4DB6">
      <w:pPr>
        <w:spacing w:line="348" w:lineRule="auto"/>
        <w:ind w:firstLine="709"/>
        <w:jc w:val="both"/>
      </w:pPr>
      <w:r w:rsidRPr="002F7E7E">
        <w:t>в тексте Программы:</w:t>
      </w:r>
    </w:p>
    <w:p w:rsidR="00D10DCA" w:rsidRDefault="00D10DCA" w:rsidP="001E4DB6">
      <w:pPr>
        <w:spacing w:line="348" w:lineRule="auto"/>
        <w:ind w:firstLine="709"/>
        <w:jc w:val="both"/>
      </w:pPr>
      <w:r>
        <w:t>в разделе 5.1. в абзаце 3 слова «В 2013 году» заменить на «В 2013-2014 годах»;</w:t>
      </w:r>
    </w:p>
    <w:p w:rsidR="00CD06F8" w:rsidRDefault="009D71AF" w:rsidP="001E4DB6">
      <w:pPr>
        <w:spacing w:line="348" w:lineRule="auto"/>
        <w:ind w:firstLine="709"/>
        <w:jc w:val="both"/>
      </w:pPr>
      <w:r>
        <w:t xml:space="preserve">раздел </w:t>
      </w:r>
      <w:r w:rsidR="00590613">
        <w:t>«</w:t>
      </w:r>
      <w:r>
        <w:t>6</w:t>
      </w:r>
      <w:r w:rsidR="00590613">
        <w:t>.</w:t>
      </w:r>
      <w:r>
        <w:t xml:space="preserve"> </w:t>
      </w:r>
      <w:r w:rsidR="006D6EE1" w:rsidRPr="006D6EE1">
        <w:t>Обоснование ресурсного обеспечения Программы</w:t>
      </w:r>
      <w:r w:rsidR="006D6EE1">
        <w:t xml:space="preserve">» </w:t>
      </w:r>
      <w:r>
        <w:t>изложить в следующей редакции:</w:t>
      </w:r>
    </w:p>
    <w:p w:rsidR="006D6EE1" w:rsidRPr="00A61484" w:rsidRDefault="006D6EE1" w:rsidP="001E4DB6">
      <w:pPr>
        <w:spacing w:line="348" w:lineRule="auto"/>
        <w:ind w:firstLine="709"/>
        <w:jc w:val="both"/>
        <w:rPr>
          <w:szCs w:val="28"/>
        </w:rPr>
      </w:pPr>
      <w:r>
        <w:rPr>
          <w:szCs w:val="28"/>
        </w:rPr>
        <w:t>«Общий объем финансирования Программы в 2011 – 2015 годах составит</w:t>
      </w:r>
      <w:r w:rsidRPr="00A61484">
        <w:rPr>
          <w:szCs w:val="28"/>
        </w:rPr>
        <w:t xml:space="preserve"> </w:t>
      </w:r>
      <w:r w:rsidR="00CF4444">
        <w:rPr>
          <w:szCs w:val="28"/>
        </w:rPr>
        <w:t>5</w:t>
      </w:r>
      <w:r w:rsidR="001F3484">
        <w:rPr>
          <w:szCs w:val="28"/>
        </w:rPr>
        <w:t>4 </w:t>
      </w:r>
      <w:r w:rsidR="00CF4444">
        <w:rPr>
          <w:szCs w:val="28"/>
        </w:rPr>
        <w:t>605</w:t>
      </w:r>
      <w:r w:rsidR="001F3484">
        <w:rPr>
          <w:szCs w:val="28"/>
        </w:rPr>
        <w:t>,</w:t>
      </w:r>
      <w:r w:rsidR="00CF4444">
        <w:rPr>
          <w:szCs w:val="28"/>
        </w:rPr>
        <w:t>1</w:t>
      </w:r>
      <w:r w:rsidR="0099671E">
        <w:rPr>
          <w:szCs w:val="28"/>
        </w:rPr>
        <w:t xml:space="preserve"> тыс.рублей</w:t>
      </w:r>
      <w:r w:rsidRPr="00A61484">
        <w:rPr>
          <w:szCs w:val="28"/>
        </w:rPr>
        <w:t>, в т.ч. за счет:</w:t>
      </w:r>
    </w:p>
    <w:p w:rsidR="006D6EE1" w:rsidRDefault="006D6EE1" w:rsidP="001E4DB6">
      <w:pPr>
        <w:spacing w:line="348" w:lineRule="auto"/>
        <w:ind w:firstLine="709"/>
        <w:jc w:val="both"/>
        <w:rPr>
          <w:szCs w:val="28"/>
        </w:rPr>
      </w:pPr>
      <w:r w:rsidRPr="00A61484">
        <w:rPr>
          <w:szCs w:val="28"/>
        </w:rPr>
        <w:t xml:space="preserve">средств бюджета городского округа – </w:t>
      </w:r>
      <w:r w:rsidR="001F3484">
        <w:rPr>
          <w:szCs w:val="28"/>
        </w:rPr>
        <w:t>20 </w:t>
      </w:r>
      <w:r w:rsidR="00CF4444">
        <w:rPr>
          <w:szCs w:val="28"/>
        </w:rPr>
        <w:t>683</w:t>
      </w:r>
      <w:r w:rsidR="001F3484">
        <w:rPr>
          <w:szCs w:val="28"/>
        </w:rPr>
        <w:t>,1</w:t>
      </w:r>
      <w:r w:rsidR="0099671E">
        <w:rPr>
          <w:szCs w:val="28"/>
        </w:rPr>
        <w:t xml:space="preserve"> тыс.рублей</w:t>
      </w:r>
      <w:r w:rsidRPr="00A61484">
        <w:rPr>
          <w:szCs w:val="28"/>
        </w:rPr>
        <w:t>;</w:t>
      </w:r>
    </w:p>
    <w:p w:rsidR="006D6EE1" w:rsidRDefault="006D6EE1" w:rsidP="001E4DB6">
      <w:pPr>
        <w:spacing w:line="348" w:lineRule="auto"/>
        <w:ind w:firstLine="709"/>
        <w:jc w:val="both"/>
        <w:rPr>
          <w:szCs w:val="28"/>
        </w:rPr>
      </w:pPr>
      <w:r>
        <w:rPr>
          <w:szCs w:val="28"/>
        </w:rPr>
        <w:t xml:space="preserve">средств бюджета Самарской области – </w:t>
      </w:r>
      <w:r w:rsidR="00CF4444">
        <w:rPr>
          <w:szCs w:val="28"/>
        </w:rPr>
        <w:t>33</w:t>
      </w:r>
      <w:r w:rsidR="00BD2B15">
        <w:rPr>
          <w:szCs w:val="28"/>
        </w:rPr>
        <w:t> </w:t>
      </w:r>
      <w:r w:rsidR="00CF4444">
        <w:rPr>
          <w:szCs w:val="28"/>
        </w:rPr>
        <w:t>922</w:t>
      </w:r>
      <w:r w:rsidR="00BD2B15">
        <w:rPr>
          <w:szCs w:val="28"/>
        </w:rPr>
        <w:t>,</w:t>
      </w:r>
      <w:r w:rsidR="00CF4444">
        <w:rPr>
          <w:szCs w:val="28"/>
        </w:rPr>
        <w:t>0</w:t>
      </w:r>
      <w:r>
        <w:rPr>
          <w:szCs w:val="28"/>
        </w:rPr>
        <w:t xml:space="preserve"> </w:t>
      </w:r>
      <w:r w:rsidR="0099671E">
        <w:rPr>
          <w:szCs w:val="28"/>
        </w:rPr>
        <w:t>тыс</w:t>
      </w:r>
      <w:r>
        <w:rPr>
          <w:szCs w:val="28"/>
        </w:rPr>
        <w:t>.рублей;</w:t>
      </w:r>
    </w:p>
    <w:p w:rsidR="006D6EE1" w:rsidRDefault="006D6EE1" w:rsidP="00DC3FC2">
      <w:pPr>
        <w:spacing w:line="360" w:lineRule="auto"/>
        <w:ind w:firstLine="709"/>
        <w:jc w:val="both"/>
        <w:rPr>
          <w:szCs w:val="28"/>
        </w:rPr>
      </w:pPr>
      <w:r w:rsidRPr="00A61484">
        <w:rPr>
          <w:szCs w:val="28"/>
        </w:rPr>
        <w:lastRenderedPageBreak/>
        <w:t xml:space="preserve">Объемы ассигнований подлежат уточнению исходя из прогноза финансовых возможностей бюджета городского округа и других </w:t>
      </w:r>
      <w:r>
        <w:rPr>
          <w:szCs w:val="28"/>
        </w:rPr>
        <w:t>источников</w:t>
      </w:r>
      <w:r w:rsidRPr="00A61484">
        <w:rPr>
          <w:szCs w:val="28"/>
        </w:rPr>
        <w:t>.</w:t>
      </w:r>
    </w:p>
    <w:p w:rsidR="006D6EE1" w:rsidRDefault="006D6EE1" w:rsidP="00DC3FC2">
      <w:pPr>
        <w:spacing w:line="360" w:lineRule="auto"/>
        <w:ind w:firstLine="709"/>
        <w:jc w:val="both"/>
        <w:rPr>
          <w:szCs w:val="28"/>
        </w:rPr>
      </w:pPr>
      <w:r>
        <w:rPr>
          <w:szCs w:val="28"/>
        </w:rPr>
        <w:t>Распределение средств по мероприятиям приведено в Приложении №5 к Программе</w:t>
      </w:r>
      <w:r w:rsidR="00827ACE">
        <w:rPr>
          <w:szCs w:val="28"/>
        </w:rPr>
        <w:t>.</w:t>
      </w:r>
      <w:r>
        <w:rPr>
          <w:szCs w:val="28"/>
        </w:rPr>
        <w:t>»</w:t>
      </w:r>
      <w:r w:rsidR="0099671E">
        <w:rPr>
          <w:szCs w:val="28"/>
        </w:rPr>
        <w:t>.</w:t>
      </w:r>
    </w:p>
    <w:p w:rsidR="00AB72E2" w:rsidRDefault="00AB72E2" w:rsidP="00AB72E2">
      <w:pPr>
        <w:spacing w:line="360" w:lineRule="auto"/>
        <w:ind w:firstLine="709"/>
        <w:jc w:val="both"/>
      </w:pPr>
      <w:r>
        <w:t>Приложение №1 к Программе изложить в редакции согласно приложению №1 к настоящему постановлению.</w:t>
      </w:r>
    </w:p>
    <w:p w:rsidR="0099671E" w:rsidRDefault="0099671E" w:rsidP="00E27C3F">
      <w:pPr>
        <w:spacing w:line="360" w:lineRule="auto"/>
        <w:ind w:firstLine="709"/>
        <w:jc w:val="both"/>
      </w:pPr>
      <w:r>
        <w:t xml:space="preserve">Приложение </w:t>
      </w:r>
      <w:r w:rsidR="00E27C3F">
        <w:t xml:space="preserve">№5 </w:t>
      </w:r>
      <w:r>
        <w:t xml:space="preserve">к </w:t>
      </w:r>
      <w:r w:rsidR="00E27C3F">
        <w:t xml:space="preserve">Программе изложить в редакции согласно приложению </w:t>
      </w:r>
      <w:r w:rsidR="00566746">
        <w:t>№</w:t>
      </w:r>
      <w:r w:rsidR="00AB72E2">
        <w:t>2</w:t>
      </w:r>
      <w:r w:rsidR="00566746">
        <w:t xml:space="preserve"> </w:t>
      </w:r>
      <w:r w:rsidR="00E27C3F">
        <w:t>к настоящему постановлению</w:t>
      </w:r>
      <w:r w:rsidR="00566746">
        <w:t>.</w:t>
      </w:r>
    </w:p>
    <w:p w:rsidR="009014F5" w:rsidRDefault="009014F5" w:rsidP="009014F5">
      <w:pPr>
        <w:spacing w:line="360" w:lineRule="auto"/>
        <w:ind w:firstLine="709"/>
        <w:jc w:val="both"/>
      </w:pPr>
      <w:r>
        <w:t>Приложение №6 к Программе изложить в редакции согласно приложению №3 к настоящему постановлению.</w:t>
      </w:r>
    </w:p>
    <w:p w:rsidR="0099671E" w:rsidRDefault="0099671E" w:rsidP="00A03F00">
      <w:pPr>
        <w:numPr>
          <w:ilvl w:val="0"/>
          <w:numId w:val="13"/>
        </w:numPr>
        <w:spacing w:line="360" w:lineRule="auto"/>
        <w:ind w:left="0" w:firstLine="284"/>
        <w:jc w:val="both"/>
        <w:rPr>
          <w:szCs w:val="28"/>
        </w:rPr>
      </w:pPr>
      <w:r>
        <w:rPr>
          <w:szCs w:val="28"/>
        </w:rPr>
        <w:t xml:space="preserve">Официально опубликовать настоящее </w:t>
      </w:r>
      <w:r w:rsidR="00975904">
        <w:rPr>
          <w:szCs w:val="28"/>
        </w:rPr>
        <w:t>постановление в газетах «Кинельская жизнь» или «Неделя Кинеля»</w:t>
      </w:r>
      <w:r>
        <w:rPr>
          <w:szCs w:val="28"/>
        </w:rPr>
        <w:t>.</w:t>
      </w:r>
    </w:p>
    <w:p w:rsidR="009C1D06" w:rsidRPr="00FC68E7" w:rsidRDefault="00A03F00" w:rsidP="00A03F00">
      <w:pPr>
        <w:numPr>
          <w:ilvl w:val="0"/>
          <w:numId w:val="13"/>
        </w:numPr>
        <w:spacing w:line="360" w:lineRule="auto"/>
        <w:ind w:left="0" w:firstLine="284"/>
        <w:jc w:val="both"/>
        <w:rPr>
          <w:szCs w:val="28"/>
        </w:rPr>
      </w:pPr>
      <w:r w:rsidRPr="000524A8">
        <w:rPr>
          <w:szCs w:val="28"/>
        </w:rPr>
        <w:t xml:space="preserve">Контроль за выполнением постановления возложить на </w:t>
      </w:r>
      <w:r w:rsidR="00416172">
        <w:rPr>
          <w:szCs w:val="28"/>
        </w:rPr>
        <w:t>з</w:t>
      </w:r>
      <w:r>
        <w:rPr>
          <w:szCs w:val="28"/>
        </w:rPr>
        <w:t>аместителя Главы администрации по экономике</w:t>
      </w:r>
      <w:r w:rsidR="0099671E">
        <w:rPr>
          <w:szCs w:val="28"/>
        </w:rPr>
        <w:t xml:space="preserve"> – руководителя управления экономического развития, инвестиций и потребительского рынка</w:t>
      </w:r>
      <w:r>
        <w:rPr>
          <w:szCs w:val="28"/>
        </w:rPr>
        <w:t xml:space="preserve"> (Л.Г.Фокину).</w:t>
      </w:r>
    </w:p>
    <w:bookmarkEnd w:id="0"/>
    <w:p w:rsidR="007C770A" w:rsidRDefault="007C770A" w:rsidP="00607ABE">
      <w:pPr>
        <w:jc w:val="both"/>
        <w:rPr>
          <w:szCs w:val="28"/>
        </w:rPr>
      </w:pPr>
    </w:p>
    <w:p w:rsidR="00A03F00" w:rsidRDefault="00A03F00" w:rsidP="00607ABE">
      <w:pPr>
        <w:jc w:val="both"/>
        <w:rPr>
          <w:szCs w:val="28"/>
        </w:rPr>
      </w:pPr>
    </w:p>
    <w:p w:rsidR="009540A5" w:rsidRDefault="009540A5" w:rsidP="00607ABE">
      <w:pPr>
        <w:jc w:val="both"/>
        <w:rPr>
          <w:szCs w:val="28"/>
        </w:rPr>
      </w:pPr>
    </w:p>
    <w:p w:rsidR="009540A5" w:rsidRPr="006628FB" w:rsidRDefault="009540A5" w:rsidP="00607ABE">
      <w:pPr>
        <w:jc w:val="both"/>
        <w:rPr>
          <w:szCs w:val="28"/>
        </w:rPr>
      </w:pPr>
    </w:p>
    <w:p w:rsidR="00607ABE" w:rsidRDefault="000C5A9E" w:rsidP="00607ABE">
      <w:pPr>
        <w:jc w:val="both"/>
        <w:rPr>
          <w:szCs w:val="28"/>
        </w:rPr>
      </w:pPr>
      <w:r>
        <w:rPr>
          <w:szCs w:val="28"/>
        </w:rPr>
        <w:t>Г</w:t>
      </w:r>
      <w:r w:rsidR="00412CBC" w:rsidRPr="00580583">
        <w:rPr>
          <w:szCs w:val="28"/>
        </w:rPr>
        <w:t>лав</w:t>
      </w:r>
      <w:r w:rsidR="00975904">
        <w:rPr>
          <w:szCs w:val="28"/>
        </w:rPr>
        <w:t>а</w:t>
      </w:r>
      <w:r w:rsidR="00412CBC" w:rsidRPr="00580583">
        <w:rPr>
          <w:szCs w:val="28"/>
        </w:rPr>
        <w:t xml:space="preserve"> администраци</w:t>
      </w:r>
      <w:r w:rsidR="00C603C9">
        <w:rPr>
          <w:szCs w:val="28"/>
        </w:rPr>
        <w:t>и</w:t>
      </w:r>
      <w:r w:rsidR="00975904">
        <w:rPr>
          <w:szCs w:val="28"/>
        </w:rPr>
        <w:tab/>
      </w:r>
      <w:r w:rsidR="00412CBC" w:rsidRPr="00580583">
        <w:rPr>
          <w:szCs w:val="28"/>
        </w:rPr>
        <w:tab/>
      </w:r>
      <w:r w:rsidR="00412CBC" w:rsidRPr="00580583">
        <w:rPr>
          <w:szCs w:val="28"/>
        </w:rPr>
        <w:tab/>
      </w:r>
      <w:r w:rsidR="00F04F24">
        <w:rPr>
          <w:szCs w:val="28"/>
        </w:rPr>
        <w:tab/>
      </w:r>
      <w:r w:rsidR="00C603C9">
        <w:rPr>
          <w:szCs w:val="28"/>
        </w:rPr>
        <w:tab/>
      </w:r>
      <w:r w:rsidR="00412CBC" w:rsidRPr="00580583">
        <w:rPr>
          <w:szCs w:val="28"/>
        </w:rPr>
        <w:tab/>
      </w:r>
      <w:r w:rsidR="00412CBC" w:rsidRPr="00580583">
        <w:rPr>
          <w:szCs w:val="28"/>
        </w:rPr>
        <w:tab/>
      </w:r>
      <w:r w:rsidR="00975904">
        <w:rPr>
          <w:szCs w:val="28"/>
        </w:rPr>
        <w:t>А.А.Прокудин</w:t>
      </w:r>
    </w:p>
    <w:p w:rsidR="00A03F00" w:rsidRDefault="00A03F00" w:rsidP="00607ABE">
      <w:pPr>
        <w:jc w:val="both"/>
        <w:rPr>
          <w:szCs w:val="28"/>
        </w:rPr>
      </w:pPr>
    </w:p>
    <w:p w:rsidR="0099671E" w:rsidRDefault="0099671E" w:rsidP="00607ABE">
      <w:pPr>
        <w:jc w:val="both"/>
        <w:rPr>
          <w:szCs w:val="28"/>
        </w:rPr>
      </w:pPr>
    </w:p>
    <w:p w:rsidR="00A03F00" w:rsidRPr="00B71CBC" w:rsidRDefault="00A03F00" w:rsidP="00607ABE">
      <w:pPr>
        <w:jc w:val="both"/>
        <w:rPr>
          <w:szCs w:val="28"/>
        </w:rPr>
      </w:pPr>
    </w:p>
    <w:p w:rsidR="009540A5" w:rsidRDefault="009540A5" w:rsidP="00607ABE">
      <w:pPr>
        <w:jc w:val="both"/>
        <w:rPr>
          <w:szCs w:val="28"/>
        </w:rPr>
      </w:pPr>
    </w:p>
    <w:p w:rsidR="00DC3FC2" w:rsidRDefault="00DC3FC2" w:rsidP="00607ABE">
      <w:pPr>
        <w:jc w:val="both"/>
        <w:rPr>
          <w:szCs w:val="28"/>
        </w:rPr>
      </w:pPr>
    </w:p>
    <w:p w:rsidR="00DC3FC2" w:rsidRDefault="00DC3FC2" w:rsidP="00607ABE">
      <w:pPr>
        <w:jc w:val="both"/>
        <w:rPr>
          <w:szCs w:val="28"/>
        </w:rPr>
      </w:pPr>
    </w:p>
    <w:p w:rsidR="00DC3FC2" w:rsidRDefault="00DC3FC2" w:rsidP="00607ABE">
      <w:pPr>
        <w:jc w:val="both"/>
        <w:rPr>
          <w:szCs w:val="28"/>
        </w:rPr>
      </w:pPr>
    </w:p>
    <w:p w:rsidR="00DC3FC2" w:rsidRDefault="00DC3FC2" w:rsidP="00607ABE">
      <w:pPr>
        <w:jc w:val="both"/>
        <w:rPr>
          <w:szCs w:val="28"/>
        </w:rPr>
      </w:pPr>
    </w:p>
    <w:p w:rsidR="00DC3FC2" w:rsidRDefault="00DC3FC2" w:rsidP="00607ABE">
      <w:pPr>
        <w:jc w:val="both"/>
        <w:rPr>
          <w:szCs w:val="28"/>
        </w:rPr>
      </w:pPr>
    </w:p>
    <w:p w:rsidR="00DC3FC2" w:rsidRDefault="00DC3FC2" w:rsidP="00607ABE">
      <w:pPr>
        <w:jc w:val="both"/>
        <w:rPr>
          <w:szCs w:val="28"/>
        </w:rPr>
      </w:pPr>
    </w:p>
    <w:p w:rsidR="00DC3FC2" w:rsidRDefault="00DC3FC2" w:rsidP="00607ABE">
      <w:pPr>
        <w:jc w:val="both"/>
        <w:rPr>
          <w:szCs w:val="28"/>
        </w:rPr>
      </w:pPr>
    </w:p>
    <w:p w:rsidR="00BD2B15" w:rsidRDefault="00BD2B15" w:rsidP="00607ABE">
      <w:pPr>
        <w:jc w:val="both"/>
        <w:rPr>
          <w:szCs w:val="28"/>
        </w:rPr>
      </w:pPr>
    </w:p>
    <w:p w:rsidR="00DC3FC2" w:rsidRPr="00B71CBC" w:rsidRDefault="00BD2B15" w:rsidP="00607ABE">
      <w:pPr>
        <w:jc w:val="both"/>
        <w:rPr>
          <w:szCs w:val="28"/>
        </w:rPr>
      </w:pPr>
      <w:r>
        <w:rPr>
          <w:szCs w:val="28"/>
        </w:rPr>
        <w:t>Фокина 23184</w:t>
      </w:r>
    </w:p>
    <w:p w:rsidR="000918EB" w:rsidRPr="00902888" w:rsidRDefault="00902888" w:rsidP="00607ABE">
      <w:pPr>
        <w:jc w:val="both"/>
        <w:rPr>
          <w:szCs w:val="28"/>
        </w:rPr>
      </w:pPr>
      <w:r>
        <w:rPr>
          <w:szCs w:val="28"/>
        </w:rPr>
        <w:t>Москаленко 21698</w:t>
      </w:r>
    </w:p>
    <w:p w:rsidR="00A03F00" w:rsidRDefault="00A03F00" w:rsidP="00607ABE">
      <w:pPr>
        <w:jc w:val="both"/>
        <w:rPr>
          <w:szCs w:val="28"/>
        </w:rPr>
        <w:sectPr w:rsidR="00A03F00" w:rsidSect="00A92FCE">
          <w:pgSz w:w="11906" w:h="16838" w:code="9"/>
          <w:pgMar w:top="1134" w:right="1134" w:bottom="1134" w:left="1701" w:header="720" w:footer="1134" w:gutter="0"/>
          <w:cols w:space="720"/>
          <w:titlePg/>
          <w:docGrid w:linePitch="381"/>
        </w:sectPr>
      </w:pPr>
    </w:p>
    <w:p w:rsidR="008C1B44" w:rsidRPr="009014F5" w:rsidRDefault="008C1B44" w:rsidP="008C1B44">
      <w:pPr>
        <w:ind w:left="10490"/>
        <w:jc w:val="center"/>
        <w:rPr>
          <w:szCs w:val="28"/>
        </w:rPr>
      </w:pPr>
      <w:r w:rsidRPr="009014F5">
        <w:rPr>
          <w:szCs w:val="28"/>
        </w:rPr>
        <w:lastRenderedPageBreak/>
        <w:t>Приложение №1</w:t>
      </w:r>
    </w:p>
    <w:p w:rsidR="008C1B44" w:rsidRDefault="008C1B44" w:rsidP="008C1B44">
      <w:pPr>
        <w:ind w:left="10490"/>
        <w:jc w:val="center"/>
        <w:rPr>
          <w:szCs w:val="28"/>
        </w:rPr>
      </w:pPr>
      <w:r>
        <w:rPr>
          <w:szCs w:val="28"/>
        </w:rPr>
        <w:t>к постановлению администрации городского округа</w:t>
      </w:r>
    </w:p>
    <w:p w:rsidR="008C1B44" w:rsidRPr="006E763F" w:rsidRDefault="008C1B44" w:rsidP="008C1B44">
      <w:pPr>
        <w:ind w:left="10490"/>
        <w:jc w:val="center"/>
        <w:rPr>
          <w:szCs w:val="28"/>
        </w:rPr>
      </w:pPr>
      <w:r w:rsidRPr="0099671E">
        <w:rPr>
          <w:szCs w:val="28"/>
        </w:rPr>
        <w:t xml:space="preserve">от </w:t>
      </w:r>
      <w:r w:rsidR="00061044">
        <w:rPr>
          <w:szCs w:val="28"/>
          <w:u w:val="single"/>
        </w:rPr>
        <w:t>12.03.2015г.</w:t>
      </w:r>
      <w:r w:rsidRPr="0099671E">
        <w:rPr>
          <w:szCs w:val="28"/>
        </w:rPr>
        <w:t xml:space="preserve"> №</w:t>
      </w:r>
      <w:r>
        <w:rPr>
          <w:szCs w:val="28"/>
        </w:rPr>
        <w:t xml:space="preserve"> </w:t>
      </w:r>
      <w:r w:rsidR="00061044">
        <w:rPr>
          <w:szCs w:val="28"/>
          <w:u w:val="single"/>
        </w:rPr>
        <w:t>921</w:t>
      </w:r>
    </w:p>
    <w:p w:rsidR="008C1B44" w:rsidRDefault="008C1B44" w:rsidP="00AB72E2">
      <w:pPr>
        <w:ind w:left="10206"/>
        <w:jc w:val="center"/>
        <w:rPr>
          <w:szCs w:val="28"/>
        </w:rPr>
      </w:pPr>
    </w:p>
    <w:p w:rsidR="008C1B44" w:rsidRDefault="008C1B44" w:rsidP="00AB72E2">
      <w:pPr>
        <w:ind w:left="10206"/>
        <w:jc w:val="center"/>
        <w:rPr>
          <w:szCs w:val="28"/>
        </w:rPr>
      </w:pPr>
    </w:p>
    <w:p w:rsidR="00AB72E2" w:rsidRPr="006F7315" w:rsidRDefault="00AB72E2" w:rsidP="00AB72E2">
      <w:pPr>
        <w:ind w:left="10206"/>
        <w:jc w:val="center"/>
        <w:rPr>
          <w:szCs w:val="28"/>
        </w:rPr>
      </w:pPr>
      <w:r w:rsidRPr="006F7315">
        <w:rPr>
          <w:szCs w:val="28"/>
        </w:rPr>
        <w:t>Приложение №1</w:t>
      </w:r>
    </w:p>
    <w:p w:rsidR="00AB72E2" w:rsidRDefault="00AB72E2" w:rsidP="00AB72E2">
      <w:pPr>
        <w:ind w:left="10206"/>
        <w:jc w:val="center"/>
        <w:rPr>
          <w:szCs w:val="28"/>
        </w:rPr>
      </w:pPr>
      <w:r w:rsidRPr="006F7315">
        <w:rPr>
          <w:szCs w:val="28"/>
        </w:rPr>
        <w:t xml:space="preserve">к </w:t>
      </w:r>
      <w:r w:rsidRPr="00674A03">
        <w:rPr>
          <w:szCs w:val="28"/>
        </w:rPr>
        <w:t>муниципальн</w:t>
      </w:r>
      <w:r>
        <w:rPr>
          <w:szCs w:val="28"/>
        </w:rPr>
        <w:t>ой</w:t>
      </w:r>
      <w:r w:rsidRPr="00674A03">
        <w:rPr>
          <w:szCs w:val="28"/>
        </w:rPr>
        <w:t xml:space="preserve"> программ</w:t>
      </w:r>
      <w:r>
        <w:rPr>
          <w:szCs w:val="28"/>
        </w:rPr>
        <w:t>е</w:t>
      </w:r>
      <w:r w:rsidRPr="00674A03">
        <w:rPr>
          <w:szCs w:val="28"/>
        </w:rPr>
        <w:t xml:space="preserve"> городского округа Кинель Самарской области</w:t>
      </w:r>
      <w:r w:rsidRPr="006F7315">
        <w:rPr>
          <w:szCs w:val="28"/>
        </w:rPr>
        <w:t xml:space="preserve"> «</w:t>
      </w:r>
      <w:r>
        <w:rPr>
          <w:szCs w:val="28"/>
        </w:rPr>
        <w:t>Стимулирование развития жилищного строительства в городском округе Кинель на 2011-2015 годы</w:t>
      </w:r>
      <w:r w:rsidRPr="006F7315">
        <w:rPr>
          <w:szCs w:val="28"/>
        </w:rPr>
        <w:t>»</w:t>
      </w:r>
    </w:p>
    <w:p w:rsidR="00AB72E2" w:rsidRDefault="00AB72E2" w:rsidP="00AB72E2">
      <w:pPr>
        <w:ind w:left="10206"/>
        <w:jc w:val="center"/>
        <w:rPr>
          <w:szCs w:val="28"/>
        </w:rPr>
      </w:pPr>
    </w:p>
    <w:p w:rsidR="00AB72E2" w:rsidRDefault="00AB72E2" w:rsidP="00AB72E2">
      <w:pPr>
        <w:jc w:val="center"/>
        <w:rPr>
          <w:szCs w:val="28"/>
        </w:rPr>
      </w:pPr>
    </w:p>
    <w:p w:rsidR="00AB72E2" w:rsidRPr="00D5516E" w:rsidRDefault="00AB72E2" w:rsidP="00AB72E2">
      <w:pPr>
        <w:jc w:val="center"/>
        <w:rPr>
          <w:b/>
          <w:szCs w:val="28"/>
        </w:rPr>
      </w:pPr>
      <w:r w:rsidRPr="00D5516E">
        <w:rPr>
          <w:b/>
          <w:szCs w:val="28"/>
        </w:rPr>
        <w:t xml:space="preserve">Значения целевых индикаторов (показателей) </w:t>
      </w:r>
      <w:r w:rsidR="00944A5F">
        <w:rPr>
          <w:b/>
          <w:szCs w:val="28"/>
        </w:rPr>
        <w:t>муниципальной</w:t>
      </w:r>
      <w:r w:rsidRPr="00D5516E">
        <w:rPr>
          <w:b/>
          <w:szCs w:val="28"/>
        </w:rPr>
        <w:t xml:space="preserve"> программы «Стимулирование развития жилищного строительства в городском округе Кинель на 2011-2015 годы»</w:t>
      </w:r>
    </w:p>
    <w:p w:rsidR="00AB72E2" w:rsidRDefault="00AB72E2" w:rsidP="00AB72E2">
      <w:pPr>
        <w:jc w:val="center"/>
        <w:rPr>
          <w:szCs w:val="28"/>
        </w:rPr>
      </w:pPr>
    </w:p>
    <w:tbl>
      <w:tblPr>
        <w:tblW w:w="148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7"/>
        <w:gridCol w:w="1668"/>
        <w:gridCol w:w="1871"/>
        <w:gridCol w:w="1871"/>
        <w:gridCol w:w="1871"/>
        <w:gridCol w:w="1871"/>
        <w:gridCol w:w="1871"/>
      </w:tblGrid>
      <w:tr w:rsidR="00AB72E2" w:rsidRPr="00E333D0" w:rsidTr="003F0A3B">
        <w:trPr>
          <w:tblHeader/>
        </w:trPr>
        <w:tc>
          <w:tcPr>
            <w:tcW w:w="3827" w:type="dxa"/>
            <w:vMerge w:val="restart"/>
            <w:vAlign w:val="center"/>
          </w:tcPr>
          <w:p w:rsidR="00AB72E2" w:rsidRPr="00E333D0" w:rsidRDefault="00AB72E2" w:rsidP="003F0A3B">
            <w:pPr>
              <w:jc w:val="center"/>
              <w:rPr>
                <w:szCs w:val="28"/>
              </w:rPr>
            </w:pPr>
            <w:r w:rsidRPr="00E333D0">
              <w:rPr>
                <w:szCs w:val="28"/>
              </w:rPr>
              <w:t>Наименование цели, задачи и целевого индикатора (показателя)</w:t>
            </w:r>
          </w:p>
        </w:tc>
        <w:tc>
          <w:tcPr>
            <w:tcW w:w="1668" w:type="dxa"/>
            <w:vMerge w:val="restart"/>
            <w:vAlign w:val="center"/>
          </w:tcPr>
          <w:p w:rsidR="00AB72E2" w:rsidRPr="00E333D0" w:rsidRDefault="00AB72E2" w:rsidP="003F0A3B">
            <w:pPr>
              <w:jc w:val="center"/>
              <w:rPr>
                <w:szCs w:val="28"/>
              </w:rPr>
            </w:pPr>
            <w:r w:rsidRPr="00E333D0">
              <w:rPr>
                <w:szCs w:val="28"/>
              </w:rPr>
              <w:t>Единица измерения</w:t>
            </w:r>
          </w:p>
        </w:tc>
        <w:tc>
          <w:tcPr>
            <w:tcW w:w="9355" w:type="dxa"/>
            <w:gridSpan w:val="5"/>
            <w:vAlign w:val="center"/>
          </w:tcPr>
          <w:p w:rsidR="00AB72E2" w:rsidRPr="00E333D0" w:rsidRDefault="00AB72E2" w:rsidP="003F0A3B">
            <w:pPr>
              <w:jc w:val="center"/>
              <w:rPr>
                <w:szCs w:val="28"/>
              </w:rPr>
            </w:pPr>
            <w:r w:rsidRPr="00E333D0">
              <w:rPr>
                <w:szCs w:val="28"/>
              </w:rPr>
              <w:t>Значение целевого индикатора (показателя)</w:t>
            </w:r>
          </w:p>
        </w:tc>
      </w:tr>
      <w:tr w:rsidR="00AB72E2" w:rsidRPr="00E333D0" w:rsidTr="003F0A3B">
        <w:trPr>
          <w:tblHeader/>
        </w:trPr>
        <w:tc>
          <w:tcPr>
            <w:tcW w:w="3827" w:type="dxa"/>
            <w:vMerge/>
            <w:vAlign w:val="center"/>
          </w:tcPr>
          <w:p w:rsidR="00AB72E2" w:rsidRPr="00E333D0" w:rsidRDefault="00AB72E2" w:rsidP="003F0A3B">
            <w:pPr>
              <w:jc w:val="center"/>
              <w:rPr>
                <w:szCs w:val="28"/>
              </w:rPr>
            </w:pPr>
          </w:p>
        </w:tc>
        <w:tc>
          <w:tcPr>
            <w:tcW w:w="1668" w:type="dxa"/>
            <w:vMerge/>
            <w:vAlign w:val="center"/>
          </w:tcPr>
          <w:p w:rsidR="00AB72E2" w:rsidRPr="00E333D0" w:rsidRDefault="00AB72E2" w:rsidP="003F0A3B">
            <w:pPr>
              <w:jc w:val="center"/>
              <w:rPr>
                <w:szCs w:val="28"/>
              </w:rPr>
            </w:pPr>
          </w:p>
        </w:tc>
        <w:tc>
          <w:tcPr>
            <w:tcW w:w="1871" w:type="dxa"/>
            <w:vAlign w:val="center"/>
          </w:tcPr>
          <w:p w:rsidR="00AB72E2" w:rsidRPr="00E333D0" w:rsidRDefault="00AB72E2" w:rsidP="003F0A3B">
            <w:pPr>
              <w:jc w:val="center"/>
              <w:rPr>
                <w:szCs w:val="28"/>
              </w:rPr>
            </w:pPr>
            <w:r w:rsidRPr="00E333D0">
              <w:rPr>
                <w:szCs w:val="28"/>
              </w:rPr>
              <w:t>2011 год (прогноз)</w:t>
            </w:r>
          </w:p>
        </w:tc>
        <w:tc>
          <w:tcPr>
            <w:tcW w:w="1871" w:type="dxa"/>
            <w:vAlign w:val="center"/>
          </w:tcPr>
          <w:p w:rsidR="00AB72E2" w:rsidRPr="00E333D0" w:rsidRDefault="00AB72E2" w:rsidP="003F0A3B">
            <w:pPr>
              <w:jc w:val="center"/>
              <w:rPr>
                <w:szCs w:val="28"/>
              </w:rPr>
            </w:pPr>
            <w:r w:rsidRPr="00E333D0">
              <w:rPr>
                <w:szCs w:val="28"/>
              </w:rPr>
              <w:t>2012 год (прогноз)</w:t>
            </w:r>
          </w:p>
        </w:tc>
        <w:tc>
          <w:tcPr>
            <w:tcW w:w="1871" w:type="dxa"/>
            <w:vAlign w:val="center"/>
          </w:tcPr>
          <w:p w:rsidR="00AB72E2" w:rsidRPr="00E333D0" w:rsidRDefault="00AB72E2" w:rsidP="003F0A3B">
            <w:pPr>
              <w:jc w:val="center"/>
              <w:rPr>
                <w:szCs w:val="28"/>
              </w:rPr>
            </w:pPr>
            <w:r w:rsidRPr="00E333D0">
              <w:rPr>
                <w:szCs w:val="28"/>
              </w:rPr>
              <w:t>2013 год (прогноз)</w:t>
            </w:r>
          </w:p>
        </w:tc>
        <w:tc>
          <w:tcPr>
            <w:tcW w:w="1871" w:type="dxa"/>
            <w:vAlign w:val="center"/>
          </w:tcPr>
          <w:p w:rsidR="00AB72E2" w:rsidRPr="00E333D0" w:rsidRDefault="00AB72E2" w:rsidP="003F0A3B">
            <w:pPr>
              <w:jc w:val="center"/>
              <w:rPr>
                <w:szCs w:val="28"/>
              </w:rPr>
            </w:pPr>
            <w:r w:rsidRPr="00E333D0">
              <w:rPr>
                <w:szCs w:val="28"/>
              </w:rPr>
              <w:t>2014 год (прогноз)</w:t>
            </w:r>
          </w:p>
        </w:tc>
        <w:tc>
          <w:tcPr>
            <w:tcW w:w="1871" w:type="dxa"/>
            <w:vAlign w:val="center"/>
          </w:tcPr>
          <w:p w:rsidR="00AB72E2" w:rsidRPr="00E333D0" w:rsidRDefault="00AB72E2" w:rsidP="003F0A3B">
            <w:pPr>
              <w:jc w:val="center"/>
              <w:rPr>
                <w:szCs w:val="28"/>
              </w:rPr>
            </w:pPr>
            <w:r w:rsidRPr="00E333D0">
              <w:rPr>
                <w:szCs w:val="28"/>
              </w:rPr>
              <w:t>2015 год (прогноз)</w:t>
            </w:r>
          </w:p>
        </w:tc>
      </w:tr>
      <w:tr w:rsidR="00AB72E2" w:rsidRPr="00E333D0" w:rsidTr="003F0A3B">
        <w:trPr>
          <w:trHeight w:val="1058"/>
        </w:trPr>
        <w:tc>
          <w:tcPr>
            <w:tcW w:w="3827" w:type="dxa"/>
            <w:vAlign w:val="center"/>
          </w:tcPr>
          <w:p w:rsidR="00AB72E2" w:rsidRPr="00E333D0" w:rsidRDefault="00AB72E2" w:rsidP="003F0A3B">
            <w:pPr>
              <w:jc w:val="center"/>
              <w:rPr>
                <w:szCs w:val="28"/>
              </w:rPr>
            </w:pPr>
            <w:r w:rsidRPr="00E333D0">
              <w:rPr>
                <w:szCs w:val="28"/>
              </w:rPr>
              <w:t>Годовой объем ввода жилья</w:t>
            </w:r>
          </w:p>
        </w:tc>
        <w:tc>
          <w:tcPr>
            <w:tcW w:w="1668" w:type="dxa"/>
            <w:vAlign w:val="center"/>
          </w:tcPr>
          <w:p w:rsidR="00AB72E2" w:rsidRPr="00E333D0" w:rsidRDefault="00AB72E2" w:rsidP="003F0A3B">
            <w:pPr>
              <w:jc w:val="center"/>
              <w:rPr>
                <w:szCs w:val="28"/>
              </w:rPr>
            </w:pPr>
            <w:r w:rsidRPr="00E333D0">
              <w:rPr>
                <w:szCs w:val="28"/>
              </w:rPr>
              <w:t>тыс.кв.м. общей площади жилья</w:t>
            </w:r>
          </w:p>
        </w:tc>
        <w:tc>
          <w:tcPr>
            <w:tcW w:w="1871" w:type="dxa"/>
            <w:vAlign w:val="center"/>
          </w:tcPr>
          <w:p w:rsidR="00AB72E2" w:rsidRPr="00E333D0" w:rsidRDefault="00AB72E2" w:rsidP="003F0A3B">
            <w:pPr>
              <w:jc w:val="center"/>
              <w:rPr>
                <w:szCs w:val="28"/>
              </w:rPr>
            </w:pPr>
            <w:r w:rsidRPr="00E333D0">
              <w:rPr>
                <w:szCs w:val="28"/>
              </w:rPr>
              <w:t>26,1</w:t>
            </w:r>
          </w:p>
        </w:tc>
        <w:tc>
          <w:tcPr>
            <w:tcW w:w="1871" w:type="dxa"/>
            <w:vAlign w:val="center"/>
          </w:tcPr>
          <w:p w:rsidR="00AB72E2" w:rsidRPr="00E333D0" w:rsidRDefault="00AB72E2" w:rsidP="003F0A3B">
            <w:pPr>
              <w:jc w:val="center"/>
              <w:rPr>
                <w:szCs w:val="28"/>
              </w:rPr>
            </w:pPr>
            <w:r w:rsidRPr="00E333D0">
              <w:rPr>
                <w:szCs w:val="28"/>
              </w:rPr>
              <w:t>28,7</w:t>
            </w:r>
          </w:p>
        </w:tc>
        <w:tc>
          <w:tcPr>
            <w:tcW w:w="1871" w:type="dxa"/>
            <w:vAlign w:val="center"/>
          </w:tcPr>
          <w:p w:rsidR="00AB72E2" w:rsidRPr="00E333D0" w:rsidRDefault="00AB72E2" w:rsidP="003F0A3B">
            <w:pPr>
              <w:jc w:val="center"/>
              <w:rPr>
                <w:szCs w:val="28"/>
              </w:rPr>
            </w:pPr>
            <w:r w:rsidRPr="00E333D0">
              <w:rPr>
                <w:szCs w:val="28"/>
              </w:rPr>
              <w:t>31,6</w:t>
            </w:r>
          </w:p>
        </w:tc>
        <w:tc>
          <w:tcPr>
            <w:tcW w:w="1871" w:type="dxa"/>
            <w:vAlign w:val="center"/>
          </w:tcPr>
          <w:p w:rsidR="00AB72E2" w:rsidRPr="00E333D0" w:rsidRDefault="00AB72E2" w:rsidP="003F0A3B">
            <w:pPr>
              <w:jc w:val="center"/>
              <w:rPr>
                <w:szCs w:val="28"/>
              </w:rPr>
            </w:pPr>
            <w:r w:rsidRPr="00E333D0">
              <w:rPr>
                <w:szCs w:val="28"/>
              </w:rPr>
              <w:t>34,7</w:t>
            </w:r>
          </w:p>
        </w:tc>
        <w:tc>
          <w:tcPr>
            <w:tcW w:w="1871" w:type="dxa"/>
            <w:vAlign w:val="center"/>
          </w:tcPr>
          <w:p w:rsidR="00AB72E2" w:rsidRPr="00E333D0" w:rsidRDefault="00AB72E2" w:rsidP="003F0A3B">
            <w:pPr>
              <w:jc w:val="center"/>
              <w:rPr>
                <w:szCs w:val="28"/>
              </w:rPr>
            </w:pPr>
            <w:r w:rsidRPr="00E333D0">
              <w:rPr>
                <w:szCs w:val="28"/>
              </w:rPr>
              <w:t>38,2</w:t>
            </w:r>
          </w:p>
        </w:tc>
      </w:tr>
      <w:tr w:rsidR="00AB72E2" w:rsidRPr="00E333D0" w:rsidTr="003F0A3B">
        <w:trPr>
          <w:trHeight w:val="339"/>
        </w:trPr>
        <w:tc>
          <w:tcPr>
            <w:tcW w:w="3827" w:type="dxa"/>
            <w:vAlign w:val="center"/>
          </w:tcPr>
          <w:p w:rsidR="00AB72E2" w:rsidRPr="00E333D0" w:rsidRDefault="00AB72E2" w:rsidP="003F0A3B">
            <w:pPr>
              <w:jc w:val="center"/>
              <w:rPr>
                <w:szCs w:val="28"/>
              </w:rPr>
            </w:pPr>
            <w:r w:rsidRPr="00E333D0">
              <w:rPr>
                <w:szCs w:val="28"/>
              </w:rPr>
              <w:t>Обеспеченность населения жильем</w:t>
            </w:r>
          </w:p>
        </w:tc>
        <w:tc>
          <w:tcPr>
            <w:tcW w:w="1668" w:type="dxa"/>
            <w:vAlign w:val="center"/>
          </w:tcPr>
          <w:p w:rsidR="00AB72E2" w:rsidRPr="00E333D0" w:rsidRDefault="00AB72E2" w:rsidP="003F0A3B">
            <w:pPr>
              <w:jc w:val="center"/>
              <w:rPr>
                <w:szCs w:val="28"/>
              </w:rPr>
            </w:pPr>
            <w:r w:rsidRPr="00E333D0">
              <w:rPr>
                <w:szCs w:val="28"/>
              </w:rPr>
              <w:t>кв.м. на человек</w:t>
            </w:r>
          </w:p>
        </w:tc>
        <w:tc>
          <w:tcPr>
            <w:tcW w:w="1871" w:type="dxa"/>
            <w:vAlign w:val="center"/>
          </w:tcPr>
          <w:p w:rsidR="00AB72E2" w:rsidRPr="00E333D0" w:rsidRDefault="00AB72E2" w:rsidP="003F0A3B">
            <w:pPr>
              <w:jc w:val="center"/>
              <w:rPr>
                <w:color w:val="000000"/>
                <w:szCs w:val="28"/>
              </w:rPr>
            </w:pPr>
            <w:r w:rsidRPr="00E333D0">
              <w:rPr>
                <w:color w:val="000000"/>
                <w:szCs w:val="28"/>
              </w:rPr>
              <w:t>26,9</w:t>
            </w:r>
          </w:p>
        </w:tc>
        <w:tc>
          <w:tcPr>
            <w:tcW w:w="1871" w:type="dxa"/>
            <w:vAlign w:val="center"/>
          </w:tcPr>
          <w:p w:rsidR="00AB72E2" w:rsidRPr="00E333D0" w:rsidRDefault="00AB72E2" w:rsidP="003F0A3B">
            <w:pPr>
              <w:jc w:val="center"/>
              <w:rPr>
                <w:color w:val="000000"/>
                <w:szCs w:val="28"/>
              </w:rPr>
            </w:pPr>
            <w:r w:rsidRPr="00E333D0">
              <w:rPr>
                <w:color w:val="000000"/>
                <w:szCs w:val="28"/>
              </w:rPr>
              <w:t>27,5</w:t>
            </w:r>
          </w:p>
        </w:tc>
        <w:tc>
          <w:tcPr>
            <w:tcW w:w="1871" w:type="dxa"/>
            <w:vAlign w:val="center"/>
          </w:tcPr>
          <w:p w:rsidR="00AB72E2" w:rsidRPr="00E333D0" w:rsidRDefault="00AB72E2" w:rsidP="003F0A3B">
            <w:pPr>
              <w:jc w:val="center"/>
              <w:rPr>
                <w:color w:val="000000"/>
                <w:szCs w:val="28"/>
              </w:rPr>
            </w:pPr>
            <w:r w:rsidRPr="00E333D0">
              <w:rPr>
                <w:color w:val="000000"/>
                <w:szCs w:val="28"/>
              </w:rPr>
              <w:t>28,1</w:t>
            </w:r>
          </w:p>
        </w:tc>
        <w:tc>
          <w:tcPr>
            <w:tcW w:w="1871" w:type="dxa"/>
            <w:vAlign w:val="center"/>
          </w:tcPr>
          <w:p w:rsidR="00AB72E2" w:rsidRPr="00E333D0" w:rsidRDefault="00AB72E2" w:rsidP="003F0A3B">
            <w:pPr>
              <w:jc w:val="center"/>
              <w:rPr>
                <w:color w:val="000000"/>
                <w:szCs w:val="28"/>
              </w:rPr>
            </w:pPr>
            <w:r w:rsidRPr="00E333D0">
              <w:rPr>
                <w:color w:val="000000"/>
                <w:szCs w:val="28"/>
              </w:rPr>
              <w:t>28,9</w:t>
            </w:r>
          </w:p>
        </w:tc>
        <w:tc>
          <w:tcPr>
            <w:tcW w:w="1871" w:type="dxa"/>
            <w:vAlign w:val="center"/>
          </w:tcPr>
          <w:p w:rsidR="00AB72E2" w:rsidRPr="00E333D0" w:rsidRDefault="00AB72E2" w:rsidP="003F0A3B">
            <w:pPr>
              <w:jc w:val="center"/>
              <w:rPr>
                <w:color w:val="000000"/>
                <w:szCs w:val="28"/>
              </w:rPr>
            </w:pPr>
            <w:r w:rsidRPr="00E333D0">
              <w:rPr>
                <w:color w:val="000000"/>
                <w:szCs w:val="28"/>
              </w:rPr>
              <w:t>29,7</w:t>
            </w:r>
          </w:p>
        </w:tc>
      </w:tr>
      <w:tr w:rsidR="00AB72E2" w:rsidRPr="00E333D0" w:rsidTr="003F0A3B">
        <w:trPr>
          <w:trHeight w:val="339"/>
        </w:trPr>
        <w:tc>
          <w:tcPr>
            <w:tcW w:w="3827" w:type="dxa"/>
            <w:vAlign w:val="center"/>
          </w:tcPr>
          <w:p w:rsidR="00AB72E2" w:rsidRPr="00E333D0" w:rsidRDefault="00AB72E2" w:rsidP="003F0A3B">
            <w:pPr>
              <w:jc w:val="center"/>
              <w:rPr>
                <w:szCs w:val="28"/>
              </w:rPr>
            </w:pPr>
            <w:r w:rsidRPr="00E333D0">
              <w:rPr>
                <w:szCs w:val="28"/>
              </w:rPr>
              <w:t>Коэффициент доступности жилья для населения</w:t>
            </w:r>
          </w:p>
        </w:tc>
        <w:tc>
          <w:tcPr>
            <w:tcW w:w="1668" w:type="dxa"/>
            <w:vAlign w:val="center"/>
          </w:tcPr>
          <w:p w:rsidR="00AB72E2" w:rsidRPr="00E333D0" w:rsidRDefault="00AB72E2" w:rsidP="003F0A3B">
            <w:pPr>
              <w:jc w:val="center"/>
              <w:rPr>
                <w:szCs w:val="28"/>
              </w:rPr>
            </w:pPr>
            <w:r>
              <w:rPr>
                <w:szCs w:val="28"/>
              </w:rPr>
              <w:t>лет</w:t>
            </w:r>
          </w:p>
        </w:tc>
        <w:tc>
          <w:tcPr>
            <w:tcW w:w="1871" w:type="dxa"/>
            <w:vAlign w:val="center"/>
          </w:tcPr>
          <w:p w:rsidR="00AB72E2" w:rsidRPr="00A93CAA" w:rsidRDefault="00AB72E2" w:rsidP="003F0A3B">
            <w:pPr>
              <w:jc w:val="center"/>
              <w:rPr>
                <w:color w:val="000000"/>
                <w:szCs w:val="28"/>
              </w:rPr>
            </w:pPr>
            <w:r>
              <w:rPr>
                <w:color w:val="000000"/>
                <w:szCs w:val="28"/>
              </w:rPr>
              <w:t>5,</w:t>
            </w:r>
            <w:r w:rsidRPr="00A93CAA">
              <w:rPr>
                <w:color w:val="000000"/>
                <w:szCs w:val="28"/>
              </w:rPr>
              <w:t>3</w:t>
            </w:r>
            <w:r>
              <w:rPr>
                <w:color w:val="000000"/>
                <w:szCs w:val="28"/>
              </w:rPr>
              <w:t>6</w:t>
            </w:r>
          </w:p>
        </w:tc>
        <w:tc>
          <w:tcPr>
            <w:tcW w:w="1871" w:type="dxa"/>
            <w:vAlign w:val="center"/>
          </w:tcPr>
          <w:p w:rsidR="00AB72E2" w:rsidRPr="00A93CAA" w:rsidRDefault="00AB72E2" w:rsidP="003F0A3B">
            <w:pPr>
              <w:jc w:val="center"/>
              <w:rPr>
                <w:color w:val="000000"/>
                <w:szCs w:val="28"/>
              </w:rPr>
            </w:pPr>
            <w:r w:rsidRPr="00A93CAA">
              <w:rPr>
                <w:color w:val="000000"/>
                <w:szCs w:val="28"/>
              </w:rPr>
              <w:t>5</w:t>
            </w:r>
            <w:r>
              <w:rPr>
                <w:color w:val="000000"/>
                <w:szCs w:val="28"/>
              </w:rPr>
              <w:t>,</w:t>
            </w:r>
            <w:r w:rsidRPr="00A93CAA">
              <w:rPr>
                <w:color w:val="000000"/>
                <w:szCs w:val="28"/>
              </w:rPr>
              <w:t>32</w:t>
            </w:r>
          </w:p>
        </w:tc>
        <w:tc>
          <w:tcPr>
            <w:tcW w:w="1871" w:type="dxa"/>
            <w:vAlign w:val="center"/>
          </w:tcPr>
          <w:p w:rsidR="00AB72E2" w:rsidRPr="00A93CAA" w:rsidRDefault="00AB72E2" w:rsidP="003F0A3B">
            <w:pPr>
              <w:jc w:val="center"/>
              <w:rPr>
                <w:color w:val="000000"/>
                <w:szCs w:val="28"/>
              </w:rPr>
            </w:pPr>
            <w:r w:rsidRPr="00A93CAA">
              <w:rPr>
                <w:color w:val="000000"/>
                <w:szCs w:val="28"/>
              </w:rPr>
              <w:t>5</w:t>
            </w:r>
            <w:r>
              <w:rPr>
                <w:color w:val="000000"/>
                <w:szCs w:val="28"/>
              </w:rPr>
              <w:t>,</w:t>
            </w:r>
            <w:r w:rsidRPr="00A93CAA">
              <w:rPr>
                <w:color w:val="000000"/>
                <w:szCs w:val="28"/>
              </w:rPr>
              <w:t>28</w:t>
            </w:r>
          </w:p>
        </w:tc>
        <w:tc>
          <w:tcPr>
            <w:tcW w:w="1871" w:type="dxa"/>
            <w:vAlign w:val="center"/>
          </w:tcPr>
          <w:p w:rsidR="00AB72E2" w:rsidRPr="00A93CAA" w:rsidRDefault="00AB72E2" w:rsidP="003F0A3B">
            <w:pPr>
              <w:jc w:val="center"/>
              <w:rPr>
                <w:color w:val="000000"/>
                <w:szCs w:val="28"/>
              </w:rPr>
            </w:pPr>
            <w:r w:rsidRPr="00A93CAA">
              <w:rPr>
                <w:color w:val="000000"/>
                <w:szCs w:val="28"/>
              </w:rPr>
              <w:t>5</w:t>
            </w:r>
            <w:r>
              <w:rPr>
                <w:color w:val="000000"/>
                <w:szCs w:val="28"/>
              </w:rPr>
              <w:t>,</w:t>
            </w:r>
            <w:r w:rsidRPr="00A93CAA">
              <w:rPr>
                <w:color w:val="000000"/>
                <w:szCs w:val="28"/>
              </w:rPr>
              <w:t>23</w:t>
            </w:r>
          </w:p>
        </w:tc>
        <w:tc>
          <w:tcPr>
            <w:tcW w:w="1871" w:type="dxa"/>
            <w:vAlign w:val="center"/>
          </w:tcPr>
          <w:p w:rsidR="00AB72E2" w:rsidRPr="00A93CAA" w:rsidRDefault="00AB72E2" w:rsidP="003F0A3B">
            <w:pPr>
              <w:jc w:val="center"/>
              <w:rPr>
                <w:color w:val="000000"/>
                <w:szCs w:val="28"/>
              </w:rPr>
            </w:pPr>
            <w:r w:rsidRPr="00A93CAA">
              <w:rPr>
                <w:color w:val="000000"/>
                <w:szCs w:val="28"/>
              </w:rPr>
              <w:t>5</w:t>
            </w:r>
            <w:r>
              <w:rPr>
                <w:color w:val="000000"/>
                <w:szCs w:val="28"/>
              </w:rPr>
              <w:t>,</w:t>
            </w:r>
            <w:r w:rsidRPr="00A93CAA">
              <w:rPr>
                <w:color w:val="000000"/>
                <w:szCs w:val="28"/>
              </w:rPr>
              <w:t>1</w:t>
            </w:r>
            <w:r>
              <w:rPr>
                <w:color w:val="000000"/>
                <w:szCs w:val="28"/>
              </w:rPr>
              <w:t>3</w:t>
            </w:r>
          </w:p>
        </w:tc>
      </w:tr>
    </w:tbl>
    <w:p w:rsidR="00AB72E2" w:rsidRDefault="00AB72E2" w:rsidP="00AB72E2">
      <w:pPr>
        <w:jc w:val="center"/>
        <w:rPr>
          <w:szCs w:val="28"/>
        </w:rPr>
      </w:pPr>
    </w:p>
    <w:p w:rsidR="00AB72E2" w:rsidRDefault="00AB72E2" w:rsidP="00AB72E2">
      <w:pPr>
        <w:jc w:val="center"/>
        <w:rPr>
          <w:szCs w:val="28"/>
        </w:rPr>
      </w:pPr>
    </w:p>
    <w:p w:rsidR="00AB72E2" w:rsidRDefault="00AB72E2" w:rsidP="00AB72E2">
      <w:pPr>
        <w:jc w:val="center"/>
        <w:rPr>
          <w:szCs w:val="28"/>
        </w:rPr>
        <w:sectPr w:rsidR="00AB72E2" w:rsidSect="00DD02B7">
          <w:pgSz w:w="16838" w:h="11906" w:orient="landscape" w:code="9"/>
          <w:pgMar w:top="1276" w:right="962" w:bottom="709" w:left="851" w:header="720" w:footer="1134" w:gutter="0"/>
          <w:cols w:space="720"/>
          <w:titlePg/>
          <w:docGrid w:linePitch="381"/>
        </w:sectPr>
      </w:pPr>
    </w:p>
    <w:p w:rsidR="0099671E" w:rsidRPr="009014F5" w:rsidRDefault="0099671E" w:rsidP="00E55F15">
      <w:pPr>
        <w:ind w:left="9781"/>
        <w:jc w:val="center"/>
        <w:rPr>
          <w:szCs w:val="28"/>
        </w:rPr>
      </w:pPr>
      <w:r w:rsidRPr="009014F5">
        <w:rPr>
          <w:szCs w:val="28"/>
        </w:rPr>
        <w:lastRenderedPageBreak/>
        <w:t>Приложение</w:t>
      </w:r>
      <w:r w:rsidR="008C1B44" w:rsidRPr="009014F5">
        <w:rPr>
          <w:szCs w:val="28"/>
        </w:rPr>
        <w:t xml:space="preserve"> №2</w:t>
      </w:r>
    </w:p>
    <w:p w:rsidR="0099671E" w:rsidRDefault="0099671E" w:rsidP="00E55F15">
      <w:pPr>
        <w:ind w:left="9781"/>
        <w:jc w:val="center"/>
        <w:rPr>
          <w:szCs w:val="28"/>
        </w:rPr>
      </w:pPr>
      <w:r>
        <w:rPr>
          <w:szCs w:val="28"/>
        </w:rPr>
        <w:t>к постановлению администрации городского округа</w:t>
      </w:r>
    </w:p>
    <w:p w:rsidR="008C1B44" w:rsidRPr="006E763F" w:rsidRDefault="008C1B44" w:rsidP="00E55F15">
      <w:pPr>
        <w:ind w:left="9781"/>
        <w:jc w:val="center"/>
        <w:rPr>
          <w:szCs w:val="28"/>
        </w:rPr>
      </w:pPr>
      <w:r w:rsidRPr="0099671E">
        <w:rPr>
          <w:szCs w:val="28"/>
        </w:rPr>
        <w:t xml:space="preserve">от </w:t>
      </w:r>
      <w:r w:rsidR="00061044">
        <w:rPr>
          <w:szCs w:val="28"/>
          <w:u w:val="single"/>
        </w:rPr>
        <w:t>12.03.2015г.</w:t>
      </w:r>
      <w:r w:rsidRPr="0099671E">
        <w:rPr>
          <w:szCs w:val="28"/>
        </w:rPr>
        <w:t xml:space="preserve"> №</w:t>
      </w:r>
      <w:r>
        <w:rPr>
          <w:szCs w:val="28"/>
        </w:rPr>
        <w:t xml:space="preserve"> </w:t>
      </w:r>
      <w:r w:rsidR="00061044">
        <w:rPr>
          <w:szCs w:val="28"/>
          <w:u w:val="single"/>
        </w:rPr>
        <w:t>921</w:t>
      </w:r>
    </w:p>
    <w:p w:rsidR="0099671E" w:rsidRPr="0099671E" w:rsidRDefault="0099671E" w:rsidP="00E55F15">
      <w:pPr>
        <w:ind w:left="9781"/>
        <w:jc w:val="center"/>
        <w:rPr>
          <w:szCs w:val="28"/>
        </w:rPr>
      </w:pPr>
    </w:p>
    <w:p w:rsidR="0099671E" w:rsidRDefault="0099671E" w:rsidP="00E55F15">
      <w:pPr>
        <w:ind w:left="9781"/>
        <w:jc w:val="center"/>
        <w:rPr>
          <w:szCs w:val="28"/>
        </w:rPr>
      </w:pPr>
    </w:p>
    <w:p w:rsidR="0099671E" w:rsidRPr="006F7315" w:rsidRDefault="0099671E" w:rsidP="00E55F15">
      <w:pPr>
        <w:ind w:left="9781"/>
        <w:jc w:val="center"/>
        <w:rPr>
          <w:szCs w:val="28"/>
        </w:rPr>
      </w:pPr>
      <w:r w:rsidRPr="000B23C7">
        <w:rPr>
          <w:szCs w:val="28"/>
        </w:rPr>
        <w:t>Приложение №</w:t>
      </w:r>
      <w:r>
        <w:rPr>
          <w:szCs w:val="28"/>
        </w:rPr>
        <w:t>5</w:t>
      </w:r>
    </w:p>
    <w:p w:rsidR="0099671E" w:rsidRDefault="0099671E" w:rsidP="00E55F15">
      <w:pPr>
        <w:ind w:left="9781"/>
        <w:jc w:val="center"/>
        <w:rPr>
          <w:szCs w:val="28"/>
        </w:rPr>
      </w:pPr>
      <w:r w:rsidRPr="006F7315">
        <w:rPr>
          <w:szCs w:val="28"/>
        </w:rPr>
        <w:t xml:space="preserve">к </w:t>
      </w:r>
      <w:r w:rsidR="00944A5F">
        <w:rPr>
          <w:szCs w:val="28"/>
        </w:rPr>
        <w:t>муниципальной</w:t>
      </w:r>
      <w:r w:rsidRPr="006F7315">
        <w:rPr>
          <w:szCs w:val="28"/>
        </w:rPr>
        <w:t xml:space="preserve"> программе «</w:t>
      </w:r>
      <w:r>
        <w:rPr>
          <w:szCs w:val="28"/>
        </w:rPr>
        <w:t>Стимулирование развития жилищного строительства в городском округе Кинель на 2011-2015 годы</w:t>
      </w:r>
      <w:r w:rsidRPr="006F7315">
        <w:rPr>
          <w:szCs w:val="28"/>
        </w:rPr>
        <w:t>»</w:t>
      </w:r>
    </w:p>
    <w:p w:rsidR="0099671E" w:rsidRDefault="0099671E" w:rsidP="0099671E">
      <w:pPr>
        <w:ind w:left="9781"/>
        <w:jc w:val="center"/>
        <w:rPr>
          <w:sz w:val="24"/>
          <w:szCs w:val="28"/>
        </w:rPr>
      </w:pPr>
    </w:p>
    <w:p w:rsidR="00821141" w:rsidRPr="0099671E" w:rsidRDefault="00821141" w:rsidP="0099671E">
      <w:pPr>
        <w:ind w:left="9781"/>
        <w:jc w:val="center"/>
        <w:rPr>
          <w:sz w:val="24"/>
          <w:szCs w:val="28"/>
        </w:rPr>
      </w:pPr>
    </w:p>
    <w:p w:rsidR="0099671E" w:rsidRDefault="0099671E" w:rsidP="0099671E">
      <w:pPr>
        <w:jc w:val="center"/>
        <w:rPr>
          <w:b/>
          <w:szCs w:val="28"/>
        </w:rPr>
      </w:pPr>
      <w:r w:rsidRPr="000B23C7">
        <w:rPr>
          <w:b/>
          <w:szCs w:val="28"/>
        </w:rPr>
        <w:t xml:space="preserve">Распределение средств по мероприятиям </w:t>
      </w:r>
      <w:r w:rsidR="00944A5F">
        <w:rPr>
          <w:b/>
          <w:szCs w:val="28"/>
        </w:rPr>
        <w:t>муниципальной</w:t>
      </w:r>
      <w:r w:rsidRPr="000B23C7">
        <w:rPr>
          <w:b/>
          <w:szCs w:val="28"/>
        </w:rPr>
        <w:t xml:space="preserve"> программ</w:t>
      </w:r>
      <w:r>
        <w:rPr>
          <w:b/>
          <w:szCs w:val="28"/>
        </w:rPr>
        <w:t>ы</w:t>
      </w:r>
    </w:p>
    <w:p w:rsidR="0099671E" w:rsidRDefault="0099671E" w:rsidP="0099671E">
      <w:pPr>
        <w:jc w:val="center"/>
        <w:rPr>
          <w:b/>
          <w:szCs w:val="28"/>
        </w:rPr>
      </w:pPr>
      <w:r w:rsidRPr="000B23C7">
        <w:rPr>
          <w:b/>
          <w:szCs w:val="28"/>
        </w:rPr>
        <w:t>«Стимулирование развития жилищного строительства в городском округе Кинель на 2011-2015 годы»</w:t>
      </w:r>
    </w:p>
    <w:p w:rsidR="00CE30F5" w:rsidRDefault="00CE30F5" w:rsidP="0099671E">
      <w:pPr>
        <w:jc w:val="center"/>
        <w:rPr>
          <w:b/>
          <w:sz w:val="20"/>
          <w:szCs w:val="28"/>
        </w:rPr>
      </w:pPr>
    </w:p>
    <w:tbl>
      <w:tblPr>
        <w:tblW w:w="1532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
        <w:gridCol w:w="4060"/>
        <w:gridCol w:w="1440"/>
        <w:gridCol w:w="1440"/>
        <w:gridCol w:w="1440"/>
        <w:gridCol w:w="1440"/>
        <w:gridCol w:w="1440"/>
        <w:gridCol w:w="1440"/>
        <w:gridCol w:w="2000"/>
      </w:tblGrid>
      <w:tr w:rsidR="00CF4444" w:rsidRPr="00CF4444" w:rsidTr="00CF4444">
        <w:trPr>
          <w:tblHeader/>
        </w:trPr>
        <w:tc>
          <w:tcPr>
            <w:tcW w:w="620" w:type="dxa"/>
            <w:vMerge w:val="restart"/>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 п/п</w:t>
            </w:r>
          </w:p>
        </w:tc>
        <w:tc>
          <w:tcPr>
            <w:tcW w:w="4060" w:type="dxa"/>
            <w:vMerge w:val="restart"/>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Наименование мероприятия</w:t>
            </w:r>
          </w:p>
        </w:tc>
        <w:tc>
          <w:tcPr>
            <w:tcW w:w="8640" w:type="dxa"/>
            <w:gridSpan w:val="6"/>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Объем финансирования, тыс.рублей</w:t>
            </w:r>
          </w:p>
        </w:tc>
        <w:tc>
          <w:tcPr>
            <w:tcW w:w="2000" w:type="dxa"/>
            <w:vMerge w:val="restart"/>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Источники финансирования</w:t>
            </w:r>
          </w:p>
        </w:tc>
      </w:tr>
      <w:tr w:rsidR="00CF4444" w:rsidRPr="00CF4444" w:rsidTr="00CF4444">
        <w:trPr>
          <w:tblHeader/>
        </w:trPr>
        <w:tc>
          <w:tcPr>
            <w:tcW w:w="620" w:type="dxa"/>
            <w:vMerge/>
            <w:vAlign w:val="center"/>
            <w:hideMark/>
          </w:tcPr>
          <w:p w:rsidR="00CF4444" w:rsidRPr="00CF4444" w:rsidRDefault="00CF4444" w:rsidP="00CF4444">
            <w:pPr>
              <w:jc w:val="center"/>
              <w:rPr>
                <w:color w:val="000000"/>
                <w:sz w:val="24"/>
                <w:szCs w:val="24"/>
              </w:rPr>
            </w:pPr>
          </w:p>
        </w:tc>
        <w:tc>
          <w:tcPr>
            <w:tcW w:w="4060" w:type="dxa"/>
            <w:vMerge/>
            <w:vAlign w:val="center"/>
            <w:hideMark/>
          </w:tcPr>
          <w:p w:rsidR="00CF4444" w:rsidRPr="00CF4444" w:rsidRDefault="00CF4444" w:rsidP="00CF4444">
            <w:pPr>
              <w:jc w:val="center"/>
              <w:rPr>
                <w:color w:val="000000"/>
                <w:sz w:val="24"/>
                <w:szCs w:val="24"/>
              </w:rPr>
            </w:pP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Итого</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2011 год</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2012 год</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2013 год</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2014 год</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2015 год</w:t>
            </w:r>
          </w:p>
        </w:tc>
        <w:tc>
          <w:tcPr>
            <w:tcW w:w="2000" w:type="dxa"/>
            <w:vMerge/>
            <w:vAlign w:val="center"/>
            <w:hideMark/>
          </w:tcPr>
          <w:p w:rsidR="00CF4444" w:rsidRPr="00CF4444" w:rsidRDefault="00CF4444" w:rsidP="00CF4444">
            <w:pPr>
              <w:jc w:val="center"/>
              <w:rPr>
                <w:color w:val="000000"/>
                <w:sz w:val="24"/>
                <w:szCs w:val="24"/>
              </w:rPr>
            </w:pP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t>1</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Подготовка проектно-сметной документации и строительство коммунальной инфраструктуры на земельных участках для жилья экономического класса,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3 000,0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3 000,0</w:t>
            </w:r>
          </w:p>
        </w:tc>
        <w:tc>
          <w:tcPr>
            <w:tcW w:w="2000" w:type="dxa"/>
            <w:shd w:val="clear" w:color="auto" w:fill="auto"/>
            <w:hideMark/>
          </w:tcPr>
          <w:p w:rsidR="00CF4444" w:rsidRPr="00CF4444" w:rsidRDefault="00CF4444" w:rsidP="00B23D3C">
            <w:pPr>
              <w:jc w:val="center"/>
              <w:rPr>
                <w:color w:val="000000"/>
                <w:sz w:val="22"/>
                <w:szCs w:val="22"/>
              </w:rPr>
            </w:pP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3 000,0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3 000,0</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t>2</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Разработка проектно-сметной документации и реконструкция (строительство) улично-дорожной сети,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2 883,1</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1 927,0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956,1</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 </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2 883,1</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1 927,0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956,1</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lastRenderedPageBreak/>
              <w:t>3</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Государственная регистрация газопровода высокого давления для газоснабжения юго-восточной части г.о.Кинель,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370,0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370,0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 </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370,0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370,0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t>4</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Приобретение жилья для формирования муниципального жилищного фонда,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34 320,0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34 320,0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 </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Самарской области</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29 172,0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29 172,0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Самарской области</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5 148,0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5 148,0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t>5</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Внесение изменений в Генеральный план и Правила землепользования и застройки городского округа Кинель,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1 882,0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600,0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991,0</w:t>
            </w:r>
            <w:r w:rsidR="00B23D3C">
              <w:rPr>
                <w:color w:val="000000"/>
                <w:sz w:val="24"/>
                <w:szCs w:val="24"/>
              </w:rPr>
              <w:t xml:space="preserve">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1 882,0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600,0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991,0</w:t>
            </w:r>
            <w:r w:rsidR="00B23D3C">
              <w:rPr>
                <w:color w:val="000000"/>
                <w:sz w:val="24"/>
                <w:szCs w:val="24"/>
              </w:rPr>
              <w:t xml:space="preserve">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291,0</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t>6</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Проведение инвентаризации и внесении границ населенных пунктов в ЕГРП,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5 900,0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noWrap/>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B23D3C">
            <w:pPr>
              <w:jc w:val="center"/>
              <w:rPr>
                <w:color w:val="000000"/>
                <w:sz w:val="24"/>
                <w:szCs w:val="24"/>
              </w:rPr>
            </w:pPr>
            <w:r w:rsidRPr="00CF4444">
              <w:rPr>
                <w:color w:val="000000"/>
                <w:sz w:val="24"/>
                <w:szCs w:val="24"/>
              </w:rPr>
              <w:t>5 900,0</w:t>
            </w:r>
            <w:r w:rsidR="00B23D3C">
              <w:rPr>
                <w:color w:val="000000"/>
                <w:sz w:val="24"/>
                <w:szCs w:val="24"/>
              </w:rPr>
              <w:t xml:space="preserve">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 </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Самарской области</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4 750,0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4 750,0</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Самарской области</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5 900,0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5 900,0</w:t>
            </w:r>
            <w:r w:rsidR="00B23D3C">
              <w:rPr>
                <w:color w:val="000000"/>
                <w:sz w:val="24"/>
                <w:szCs w:val="24"/>
              </w:rPr>
              <w:t xml:space="preserve">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t>7</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Проведение экспертиз проектных документаций на строительство (реконструкцию) улично-дорожной сети,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noWrap/>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 </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hideMark/>
          </w:tcPr>
          <w:p w:rsidR="00CF4444" w:rsidRPr="00CF4444" w:rsidRDefault="00CF4444" w:rsidP="00CF4444">
            <w:pPr>
              <w:jc w:val="center"/>
              <w:rPr>
                <w:color w:val="000000"/>
                <w:sz w:val="24"/>
                <w:szCs w:val="24"/>
              </w:rPr>
            </w:pPr>
            <w:r w:rsidRPr="00CF4444">
              <w:rPr>
                <w:color w:val="000000"/>
                <w:sz w:val="24"/>
                <w:szCs w:val="24"/>
              </w:rPr>
              <w:t>8</w:t>
            </w: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Капитальный ремонт нежилого здания по адресу г.Кинель, п.г.т.Алексеевка, ул.Ульяновская, 2А, в т.ч. за счет:</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1 500,0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noWrap/>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1 500,0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 </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1 500,0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1 500,0</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1440" w:type="dxa"/>
            <w:shd w:val="clear" w:color="auto" w:fill="auto"/>
            <w:hideMark/>
          </w:tcPr>
          <w:p w:rsidR="00CF4444" w:rsidRPr="00CF4444" w:rsidRDefault="00CF4444" w:rsidP="00CF4444">
            <w:pPr>
              <w:jc w:val="center"/>
              <w:rPr>
                <w:color w:val="000000"/>
                <w:sz w:val="24"/>
                <w:szCs w:val="24"/>
              </w:rPr>
            </w:pPr>
            <w:r w:rsidRPr="00CF4444">
              <w:rPr>
                <w:color w:val="000000"/>
                <w:sz w:val="24"/>
                <w:szCs w:val="24"/>
              </w:rPr>
              <w:t> </w:t>
            </w:r>
          </w:p>
        </w:tc>
        <w:tc>
          <w:tcPr>
            <w:tcW w:w="2000" w:type="dxa"/>
            <w:shd w:val="clear" w:color="auto" w:fill="auto"/>
            <w:hideMark/>
          </w:tcPr>
          <w:p w:rsidR="00CF4444" w:rsidRPr="00CF4444" w:rsidRDefault="00CF4444" w:rsidP="00CF4444">
            <w:pPr>
              <w:jc w:val="center"/>
              <w:rPr>
                <w:color w:val="000000"/>
                <w:sz w:val="22"/>
                <w:szCs w:val="22"/>
              </w:rPr>
            </w:pPr>
            <w:r w:rsidRPr="00CF4444">
              <w:rPr>
                <w:color w:val="000000"/>
                <w:sz w:val="22"/>
                <w:szCs w:val="22"/>
              </w:rPr>
              <w:t>бюджет городского округа</w:t>
            </w:r>
          </w:p>
        </w:tc>
      </w:tr>
      <w:tr w:rsidR="00CF4444" w:rsidRPr="00CF4444" w:rsidTr="00CF4444">
        <w:tc>
          <w:tcPr>
            <w:tcW w:w="620" w:type="dxa"/>
            <w:vMerge w:val="restart"/>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 </w:t>
            </w:r>
          </w:p>
        </w:tc>
        <w:tc>
          <w:tcPr>
            <w:tcW w:w="4060" w:type="dxa"/>
            <w:shd w:val="clear" w:color="auto" w:fill="auto"/>
            <w:vAlign w:val="center"/>
            <w:hideMark/>
          </w:tcPr>
          <w:p w:rsidR="00CF4444" w:rsidRPr="00CF4444" w:rsidRDefault="00CF4444" w:rsidP="00CF4444">
            <w:pPr>
              <w:rPr>
                <w:color w:val="000000"/>
                <w:sz w:val="24"/>
                <w:szCs w:val="24"/>
              </w:rPr>
            </w:pPr>
            <w:r w:rsidRPr="00CF4444">
              <w:rPr>
                <w:color w:val="000000"/>
                <w:sz w:val="24"/>
                <w:szCs w:val="24"/>
              </w:rPr>
              <w:t>Всего</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54 605,1</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0,0</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34 320,0</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2 470,0</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8 818,0</w:t>
            </w:r>
          </w:p>
        </w:tc>
        <w:tc>
          <w:tcPr>
            <w:tcW w:w="1440" w:type="dxa"/>
            <w:shd w:val="clear" w:color="auto" w:fill="auto"/>
            <w:vAlign w:val="center"/>
            <w:hideMark/>
          </w:tcPr>
          <w:p w:rsidR="00CF4444" w:rsidRPr="00CF4444" w:rsidRDefault="00CF4444" w:rsidP="00CF4444">
            <w:pPr>
              <w:jc w:val="center"/>
              <w:rPr>
                <w:color w:val="000000"/>
                <w:sz w:val="24"/>
                <w:szCs w:val="24"/>
              </w:rPr>
            </w:pPr>
            <w:r w:rsidRPr="00CF4444">
              <w:rPr>
                <w:color w:val="000000"/>
                <w:sz w:val="24"/>
                <w:szCs w:val="24"/>
              </w:rPr>
              <w:t>8 997,1</w:t>
            </w:r>
          </w:p>
        </w:tc>
        <w:tc>
          <w:tcPr>
            <w:tcW w:w="2000" w:type="dxa"/>
            <w:vMerge w:val="restart"/>
            <w:shd w:val="clear" w:color="auto" w:fill="auto"/>
            <w:vAlign w:val="center"/>
            <w:hideMark/>
          </w:tcPr>
          <w:p w:rsidR="00CF4444" w:rsidRPr="00CF4444" w:rsidRDefault="00CF4444" w:rsidP="00CF4444">
            <w:pPr>
              <w:jc w:val="center"/>
              <w:rPr>
                <w:color w:val="000000"/>
                <w:sz w:val="22"/>
                <w:szCs w:val="22"/>
              </w:rPr>
            </w:pPr>
            <w:r w:rsidRPr="00CF4444">
              <w:rPr>
                <w:color w:val="000000"/>
                <w:sz w:val="22"/>
                <w:szCs w:val="22"/>
              </w:rPr>
              <w:t> </w:t>
            </w: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vAlign w:val="center"/>
            <w:hideMark/>
          </w:tcPr>
          <w:p w:rsidR="00CF4444" w:rsidRPr="00CF4444" w:rsidRDefault="00CF4444" w:rsidP="00CF4444">
            <w:pPr>
              <w:outlineLvl w:val="0"/>
              <w:rPr>
                <w:color w:val="000000"/>
                <w:sz w:val="24"/>
                <w:szCs w:val="24"/>
              </w:rPr>
            </w:pPr>
            <w:r w:rsidRPr="00CF4444">
              <w:rPr>
                <w:color w:val="000000"/>
                <w:sz w:val="24"/>
                <w:szCs w:val="24"/>
              </w:rPr>
              <w:t>в т.ч.:</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 </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 </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 </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 </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 </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 </w:t>
            </w:r>
          </w:p>
        </w:tc>
        <w:tc>
          <w:tcPr>
            <w:tcW w:w="2000" w:type="dxa"/>
            <w:vMerge/>
            <w:vAlign w:val="center"/>
            <w:hideMark/>
          </w:tcPr>
          <w:p w:rsidR="00CF4444" w:rsidRPr="00CF4444" w:rsidRDefault="00CF4444" w:rsidP="00CF4444">
            <w:pPr>
              <w:rPr>
                <w:color w:val="000000"/>
                <w:sz w:val="22"/>
                <w:szCs w:val="22"/>
              </w:rPr>
            </w:pP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hideMark/>
          </w:tcPr>
          <w:p w:rsidR="00CF4444" w:rsidRPr="00CF4444" w:rsidRDefault="00CF4444" w:rsidP="00CF4444">
            <w:pPr>
              <w:outlineLvl w:val="0"/>
              <w:rPr>
                <w:color w:val="000000"/>
                <w:sz w:val="24"/>
                <w:szCs w:val="24"/>
              </w:rPr>
            </w:pPr>
            <w:r w:rsidRPr="00CF4444">
              <w:rPr>
                <w:color w:val="000000"/>
                <w:sz w:val="24"/>
                <w:szCs w:val="24"/>
              </w:rPr>
              <w:t>средств бюджета городского округа Кинель</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20 683,1</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0,0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5 148,0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2 470,0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8 818,0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4 247,1</w:t>
            </w:r>
          </w:p>
        </w:tc>
        <w:tc>
          <w:tcPr>
            <w:tcW w:w="2000" w:type="dxa"/>
            <w:vMerge/>
            <w:vAlign w:val="center"/>
            <w:hideMark/>
          </w:tcPr>
          <w:p w:rsidR="00CF4444" w:rsidRPr="00CF4444" w:rsidRDefault="00CF4444" w:rsidP="00CF4444">
            <w:pPr>
              <w:rPr>
                <w:color w:val="000000"/>
                <w:sz w:val="22"/>
                <w:szCs w:val="22"/>
              </w:rPr>
            </w:pPr>
          </w:p>
        </w:tc>
      </w:tr>
      <w:tr w:rsidR="00CF4444" w:rsidRPr="00CF4444" w:rsidTr="00CF4444">
        <w:tc>
          <w:tcPr>
            <w:tcW w:w="620" w:type="dxa"/>
            <w:vMerge/>
            <w:vAlign w:val="center"/>
            <w:hideMark/>
          </w:tcPr>
          <w:p w:rsidR="00CF4444" w:rsidRPr="00CF4444" w:rsidRDefault="00CF4444" w:rsidP="00CF4444">
            <w:pPr>
              <w:rPr>
                <w:color w:val="000000"/>
                <w:sz w:val="24"/>
                <w:szCs w:val="24"/>
              </w:rPr>
            </w:pPr>
          </w:p>
        </w:tc>
        <w:tc>
          <w:tcPr>
            <w:tcW w:w="4060" w:type="dxa"/>
            <w:shd w:val="clear" w:color="auto" w:fill="auto"/>
            <w:vAlign w:val="center"/>
            <w:hideMark/>
          </w:tcPr>
          <w:p w:rsidR="00CF4444" w:rsidRPr="00CF4444" w:rsidRDefault="00CF4444" w:rsidP="00CF4444">
            <w:pPr>
              <w:outlineLvl w:val="0"/>
              <w:rPr>
                <w:color w:val="000000"/>
                <w:sz w:val="24"/>
                <w:szCs w:val="24"/>
              </w:rPr>
            </w:pPr>
            <w:r w:rsidRPr="00CF4444">
              <w:rPr>
                <w:color w:val="000000"/>
                <w:sz w:val="24"/>
                <w:szCs w:val="24"/>
              </w:rPr>
              <w:t>средств бюджета Самарской области</w:t>
            </w:r>
          </w:p>
        </w:tc>
        <w:tc>
          <w:tcPr>
            <w:tcW w:w="1440" w:type="dxa"/>
            <w:shd w:val="clear" w:color="auto" w:fill="auto"/>
            <w:hideMark/>
          </w:tcPr>
          <w:p w:rsidR="00CF4444" w:rsidRPr="00CF4444" w:rsidRDefault="00CF4444" w:rsidP="00CF4444">
            <w:pPr>
              <w:jc w:val="center"/>
              <w:outlineLvl w:val="0"/>
              <w:rPr>
                <w:color w:val="000000"/>
                <w:sz w:val="24"/>
                <w:szCs w:val="24"/>
              </w:rPr>
            </w:pPr>
            <w:r w:rsidRPr="00CF4444">
              <w:rPr>
                <w:color w:val="000000"/>
                <w:sz w:val="24"/>
                <w:szCs w:val="24"/>
              </w:rPr>
              <w:t>33 922,0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0,0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29 172,0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0,0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0,0</w:t>
            </w:r>
          </w:p>
        </w:tc>
        <w:tc>
          <w:tcPr>
            <w:tcW w:w="1440" w:type="dxa"/>
            <w:shd w:val="clear" w:color="auto" w:fill="auto"/>
            <w:vAlign w:val="center"/>
            <w:hideMark/>
          </w:tcPr>
          <w:p w:rsidR="00CF4444" w:rsidRPr="00CF4444" w:rsidRDefault="00CF4444" w:rsidP="00CF4444">
            <w:pPr>
              <w:jc w:val="center"/>
              <w:outlineLvl w:val="0"/>
              <w:rPr>
                <w:color w:val="000000"/>
                <w:sz w:val="24"/>
                <w:szCs w:val="24"/>
              </w:rPr>
            </w:pPr>
            <w:r w:rsidRPr="00CF4444">
              <w:rPr>
                <w:color w:val="000000"/>
                <w:sz w:val="24"/>
                <w:szCs w:val="24"/>
              </w:rPr>
              <w:t>4 750,0</w:t>
            </w:r>
          </w:p>
        </w:tc>
        <w:tc>
          <w:tcPr>
            <w:tcW w:w="2000" w:type="dxa"/>
            <w:vMerge/>
            <w:vAlign w:val="center"/>
            <w:hideMark/>
          </w:tcPr>
          <w:p w:rsidR="00CF4444" w:rsidRPr="00CF4444" w:rsidRDefault="00CF4444" w:rsidP="00CF4444">
            <w:pPr>
              <w:rPr>
                <w:color w:val="000000"/>
                <w:sz w:val="22"/>
                <w:szCs w:val="22"/>
              </w:rPr>
            </w:pPr>
          </w:p>
        </w:tc>
      </w:tr>
    </w:tbl>
    <w:p w:rsidR="00B23D3C" w:rsidRPr="00B23D3C" w:rsidRDefault="00B23D3C" w:rsidP="00B23D3C">
      <w:pPr>
        <w:rPr>
          <w:sz w:val="20"/>
          <w:szCs w:val="28"/>
        </w:rPr>
      </w:pPr>
    </w:p>
    <w:p w:rsidR="00B23D3C" w:rsidRDefault="00B23D3C" w:rsidP="00B23D3C">
      <w:pPr>
        <w:rPr>
          <w:sz w:val="20"/>
          <w:szCs w:val="28"/>
        </w:rPr>
      </w:pPr>
      <w:r w:rsidRPr="00B23D3C">
        <w:rPr>
          <w:sz w:val="20"/>
          <w:szCs w:val="28"/>
        </w:rPr>
        <w:t>* - в т.ч.</w:t>
      </w:r>
      <w:r>
        <w:rPr>
          <w:sz w:val="20"/>
          <w:szCs w:val="28"/>
        </w:rPr>
        <w:t xml:space="preserve"> 291,0 тыс.рублей – сумма </w:t>
      </w:r>
      <w:r w:rsidR="00EA36D1">
        <w:rPr>
          <w:sz w:val="20"/>
          <w:szCs w:val="28"/>
        </w:rPr>
        <w:t>неисполненных</w:t>
      </w:r>
      <w:r>
        <w:rPr>
          <w:sz w:val="20"/>
          <w:szCs w:val="28"/>
        </w:rPr>
        <w:t xml:space="preserve"> обязательств 2014 года</w:t>
      </w:r>
    </w:p>
    <w:p w:rsidR="00B23D3C" w:rsidRPr="00B23D3C" w:rsidRDefault="00B23D3C" w:rsidP="00B23D3C">
      <w:pPr>
        <w:rPr>
          <w:sz w:val="20"/>
          <w:szCs w:val="28"/>
        </w:rPr>
      </w:pPr>
      <w:r>
        <w:rPr>
          <w:sz w:val="20"/>
          <w:szCs w:val="28"/>
        </w:rPr>
        <w:t xml:space="preserve">** - </w:t>
      </w:r>
      <w:r w:rsidRPr="00B23D3C">
        <w:rPr>
          <w:sz w:val="20"/>
          <w:szCs w:val="28"/>
        </w:rPr>
        <w:t>в т.ч.</w:t>
      </w:r>
      <w:r>
        <w:rPr>
          <w:sz w:val="20"/>
          <w:szCs w:val="28"/>
        </w:rPr>
        <w:t xml:space="preserve"> 5 900,0 тыс.рублей – сумма </w:t>
      </w:r>
      <w:r w:rsidR="00EA36D1">
        <w:rPr>
          <w:sz w:val="20"/>
          <w:szCs w:val="28"/>
        </w:rPr>
        <w:t xml:space="preserve">неисполненных </w:t>
      </w:r>
      <w:r>
        <w:rPr>
          <w:sz w:val="20"/>
          <w:szCs w:val="28"/>
        </w:rPr>
        <w:t>обязательств 2014 года</w:t>
      </w:r>
    </w:p>
    <w:p w:rsidR="00CF4444" w:rsidRDefault="00CF4444" w:rsidP="0099671E">
      <w:pPr>
        <w:jc w:val="center"/>
        <w:rPr>
          <w:b/>
          <w:sz w:val="20"/>
          <w:szCs w:val="28"/>
        </w:rPr>
      </w:pPr>
    </w:p>
    <w:p w:rsidR="009014F5" w:rsidRDefault="009014F5" w:rsidP="008C1B44">
      <w:pPr>
        <w:jc w:val="center"/>
        <w:rPr>
          <w:b/>
          <w:sz w:val="20"/>
          <w:szCs w:val="28"/>
        </w:rPr>
        <w:sectPr w:rsidR="009014F5" w:rsidSect="001432D8">
          <w:pgSz w:w="16838" w:h="11906" w:orient="landscape" w:code="9"/>
          <w:pgMar w:top="1134" w:right="1134" w:bottom="1134" w:left="1134" w:header="720" w:footer="1134" w:gutter="0"/>
          <w:cols w:space="720"/>
          <w:titlePg/>
          <w:docGrid w:linePitch="381"/>
        </w:sectPr>
      </w:pPr>
    </w:p>
    <w:p w:rsidR="009014F5" w:rsidRPr="009014F5" w:rsidRDefault="009014F5" w:rsidP="00E55F15">
      <w:pPr>
        <w:ind w:left="5103"/>
        <w:jc w:val="center"/>
        <w:rPr>
          <w:szCs w:val="28"/>
        </w:rPr>
      </w:pPr>
      <w:r w:rsidRPr="009014F5">
        <w:rPr>
          <w:szCs w:val="28"/>
        </w:rPr>
        <w:lastRenderedPageBreak/>
        <w:t>Приложение №3</w:t>
      </w:r>
    </w:p>
    <w:p w:rsidR="009014F5" w:rsidRPr="009014F5" w:rsidRDefault="009014F5" w:rsidP="00E55F15">
      <w:pPr>
        <w:ind w:left="5103"/>
        <w:jc w:val="center"/>
        <w:rPr>
          <w:szCs w:val="28"/>
        </w:rPr>
      </w:pPr>
      <w:r w:rsidRPr="009014F5">
        <w:rPr>
          <w:szCs w:val="28"/>
        </w:rPr>
        <w:t>к постановлению администрации городского округа</w:t>
      </w:r>
    </w:p>
    <w:p w:rsidR="009014F5" w:rsidRPr="009014F5" w:rsidRDefault="009014F5" w:rsidP="00E55F15">
      <w:pPr>
        <w:ind w:left="5103"/>
        <w:jc w:val="center"/>
        <w:rPr>
          <w:szCs w:val="28"/>
        </w:rPr>
      </w:pPr>
      <w:r w:rsidRPr="009014F5">
        <w:rPr>
          <w:szCs w:val="28"/>
        </w:rPr>
        <w:t xml:space="preserve">от </w:t>
      </w:r>
      <w:r w:rsidR="00061044">
        <w:rPr>
          <w:szCs w:val="28"/>
          <w:u w:val="single"/>
        </w:rPr>
        <w:t>12.03.2015г.</w:t>
      </w:r>
      <w:r w:rsidRPr="009014F5">
        <w:rPr>
          <w:szCs w:val="28"/>
        </w:rPr>
        <w:t xml:space="preserve"> № </w:t>
      </w:r>
      <w:r w:rsidR="00061044">
        <w:rPr>
          <w:szCs w:val="28"/>
          <w:u w:val="single"/>
        </w:rPr>
        <w:t>921</w:t>
      </w:r>
    </w:p>
    <w:p w:rsidR="009014F5" w:rsidRDefault="009014F5" w:rsidP="00E55F15">
      <w:pPr>
        <w:ind w:left="5103"/>
        <w:jc w:val="center"/>
        <w:rPr>
          <w:szCs w:val="28"/>
        </w:rPr>
      </w:pPr>
    </w:p>
    <w:p w:rsidR="009014F5" w:rsidRDefault="009014F5" w:rsidP="00E55F15">
      <w:pPr>
        <w:ind w:left="5103"/>
        <w:jc w:val="center"/>
        <w:rPr>
          <w:szCs w:val="28"/>
        </w:rPr>
      </w:pPr>
    </w:p>
    <w:p w:rsidR="009014F5" w:rsidRPr="006F7315" w:rsidRDefault="009014F5" w:rsidP="00E55F15">
      <w:pPr>
        <w:ind w:left="5103"/>
        <w:jc w:val="center"/>
        <w:rPr>
          <w:szCs w:val="28"/>
        </w:rPr>
      </w:pPr>
      <w:r w:rsidRPr="001D4698">
        <w:rPr>
          <w:szCs w:val="28"/>
        </w:rPr>
        <w:t>Приложение №6</w:t>
      </w:r>
    </w:p>
    <w:p w:rsidR="009014F5" w:rsidRDefault="009014F5" w:rsidP="00E55F15">
      <w:pPr>
        <w:ind w:left="5103"/>
        <w:jc w:val="center"/>
        <w:rPr>
          <w:szCs w:val="28"/>
        </w:rPr>
      </w:pPr>
      <w:r w:rsidRPr="006F7315">
        <w:rPr>
          <w:szCs w:val="28"/>
        </w:rPr>
        <w:t xml:space="preserve">к </w:t>
      </w:r>
      <w:r w:rsidRPr="00674A03">
        <w:rPr>
          <w:szCs w:val="28"/>
        </w:rPr>
        <w:t>муниципальн</w:t>
      </w:r>
      <w:r>
        <w:rPr>
          <w:szCs w:val="28"/>
        </w:rPr>
        <w:t>ой</w:t>
      </w:r>
      <w:r w:rsidRPr="00674A03">
        <w:rPr>
          <w:szCs w:val="28"/>
        </w:rPr>
        <w:t xml:space="preserve"> программ</w:t>
      </w:r>
      <w:r>
        <w:rPr>
          <w:szCs w:val="28"/>
        </w:rPr>
        <w:t>е</w:t>
      </w:r>
      <w:r w:rsidRPr="00674A03">
        <w:rPr>
          <w:szCs w:val="28"/>
        </w:rPr>
        <w:t xml:space="preserve"> городского округа Кинель Самарской области</w:t>
      </w:r>
      <w:r w:rsidRPr="006F7315" w:rsidDel="00AF1EB7">
        <w:rPr>
          <w:szCs w:val="28"/>
        </w:rPr>
        <w:t xml:space="preserve"> </w:t>
      </w:r>
      <w:r w:rsidRPr="006F7315">
        <w:rPr>
          <w:szCs w:val="28"/>
        </w:rPr>
        <w:t>«</w:t>
      </w:r>
      <w:r>
        <w:rPr>
          <w:szCs w:val="28"/>
        </w:rPr>
        <w:t>Стимулирование развития жилищного строительства в городском округе Кинель на 2011-2015 годы</w:t>
      </w:r>
      <w:r w:rsidRPr="006F7315">
        <w:rPr>
          <w:szCs w:val="28"/>
        </w:rPr>
        <w:t>»</w:t>
      </w:r>
    </w:p>
    <w:p w:rsidR="009014F5" w:rsidRDefault="009014F5" w:rsidP="009014F5">
      <w:pPr>
        <w:shd w:val="clear" w:color="auto" w:fill="FFFFFF"/>
        <w:jc w:val="center"/>
        <w:rPr>
          <w:b/>
          <w:szCs w:val="28"/>
        </w:rPr>
      </w:pPr>
    </w:p>
    <w:p w:rsidR="009014F5" w:rsidRDefault="009014F5" w:rsidP="009014F5">
      <w:pPr>
        <w:shd w:val="clear" w:color="auto" w:fill="FFFFFF"/>
        <w:jc w:val="center"/>
        <w:rPr>
          <w:b/>
          <w:szCs w:val="28"/>
        </w:rPr>
      </w:pPr>
    </w:p>
    <w:p w:rsidR="009014F5" w:rsidRPr="000B23C7" w:rsidRDefault="009014F5" w:rsidP="009014F5">
      <w:pPr>
        <w:autoSpaceDE w:val="0"/>
        <w:autoSpaceDN w:val="0"/>
        <w:adjustRightInd w:val="0"/>
        <w:jc w:val="center"/>
        <w:rPr>
          <w:b/>
          <w:szCs w:val="28"/>
        </w:rPr>
      </w:pPr>
      <w:r>
        <w:rPr>
          <w:b/>
          <w:szCs w:val="28"/>
        </w:rPr>
        <w:t xml:space="preserve">Методика </w:t>
      </w:r>
      <w:r w:rsidRPr="000B23C7">
        <w:rPr>
          <w:b/>
          <w:szCs w:val="28"/>
        </w:rPr>
        <w:t xml:space="preserve">оценки эффективности реализации </w:t>
      </w:r>
      <w:r w:rsidR="00944A5F">
        <w:rPr>
          <w:b/>
          <w:szCs w:val="28"/>
        </w:rPr>
        <w:t>муниципальной</w:t>
      </w:r>
      <w:r w:rsidRPr="000B23C7">
        <w:rPr>
          <w:b/>
          <w:szCs w:val="28"/>
        </w:rPr>
        <w:t xml:space="preserve"> программы</w:t>
      </w:r>
    </w:p>
    <w:p w:rsidR="009014F5" w:rsidRPr="000B23C7" w:rsidRDefault="009014F5" w:rsidP="009014F5">
      <w:pPr>
        <w:autoSpaceDE w:val="0"/>
        <w:autoSpaceDN w:val="0"/>
        <w:adjustRightInd w:val="0"/>
        <w:jc w:val="center"/>
        <w:rPr>
          <w:b/>
          <w:szCs w:val="28"/>
        </w:rPr>
      </w:pPr>
      <w:r w:rsidRPr="000B23C7">
        <w:rPr>
          <w:b/>
          <w:szCs w:val="28"/>
        </w:rPr>
        <w:t>«Стимулирование развития жилищного строительства в городском округе Кинель на 2011-2015 годы»</w:t>
      </w:r>
    </w:p>
    <w:p w:rsidR="009014F5" w:rsidRDefault="009014F5" w:rsidP="009014F5">
      <w:pPr>
        <w:autoSpaceDE w:val="0"/>
        <w:autoSpaceDN w:val="0"/>
        <w:adjustRightInd w:val="0"/>
        <w:spacing w:line="360" w:lineRule="auto"/>
        <w:ind w:firstLine="709"/>
        <w:jc w:val="both"/>
        <w:rPr>
          <w:szCs w:val="28"/>
          <w:highlight w:val="yellow"/>
        </w:rPr>
      </w:pPr>
    </w:p>
    <w:p w:rsidR="009014F5" w:rsidRPr="001D4698" w:rsidRDefault="009014F5" w:rsidP="009014F5">
      <w:pPr>
        <w:autoSpaceDE w:val="0"/>
        <w:autoSpaceDN w:val="0"/>
        <w:adjustRightInd w:val="0"/>
        <w:spacing w:line="360" w:lineRule="auto"/>
        <w:ind w:firstLine="709"/>
        <w:jc w:val="both"/>
        <w:rPr>
          <w:szCs w:val="28"/>
        </w:rPr>
      </w:pPr>
    </w:p>
    <w:p w:rsidR="009014F5" w:rsidRPr="008937A0" w:rsidRDefault="009014F5" w:rsidP="009014F5">
      <w:pPr>
        <w:autoSpaceDE w:val="0"/>
        <w:autoSpaceDN w:val="0"/>
        <w:adjustRightInd w:val="0"/>
        <w:spacing w:line="360" w:lineRule="auto"/>
        <w:ind w:firstLine="709"/>
        <w:jc w:val="both"/>
        <w:rPr>
          <w:szCs w:val="28"/>
        </w:rPr>
      </w:pPr>
      <w:r w:rsidRPr="001D4698">
        <w:rPr>
          <w:szCs w:val="28"/>
        </w:rPr>
        <w:t>Оценка эффективности реализации Программы осуществляется Управлением экономического развития, инвестиций и потребительского рынка по годам в течение всего срока реализации Программы путем установления степени</w:t>
      </w:r>
      <w:r w:rsidRPr="008937A0">
        <w:rPr>
          <w:szCs w:val="28"/>
        </w:rPr>
        <w:t xml:space="preserve"> достижения ожидаемых результатов, а также сравнения текущих значений индикаторов (показателей) с их целевыми значениями. </w:t>
      </w:r>
    </w:p>
    <w:p w:rsidR="000C3E5C" w:rsidRPr="00FC6128" w:rsidRDefault="000C3E5C" w:rsidP="000C3E5C">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 xml:space="preserve">Оценка эффективности реализации Программы осуществляется ежегодно в течение всего срока реализации Программы. </w:t>
      </w:r>
    </w:p>
    <w:p w:rsidR="009014F5" w:rsidRPr="0096147E" w:rsidRDefault="00445F3D" w:rsidP="009014F5">
      <w:pPr>
        <w:spacing w:line="360" w:lineRule="auto"/>
        <w:ind w:firstLine="600"/>
        <w:jc w:val="both"/>
        <w:rPr>
          <w:szCs w:val="28"/>
        </w:rPr>
      </w:pPr>
      <w:r w:rsidRPr="00445F3D">
        <w:rPr>
          <w:noProof/>
          <w:color w:val="000000"/>
          <w:spacing w:val="-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pt;margin-top:118.75pt;width:183.7pt;height:81.55pt;z-index:251658240" wrapcoords="11581 823 6802 823 4412 1851 4412 4114 3952 5760 4412 7406 460 9874 276 12343 3217 13577 7537 13989 6618 17074 8364 17280 6802 18514 6802 20571 7445 20571 9100 20571 10846 18926 10754 17280 11765 17074 11489 16663 8272 13989 20681 12960 21140 11109 20037 10697 20497 9874 13420 7406 14155 5760 13420 4320 10938 4114 12868 2469 13144 1234 12317 823 11581 823" fillcolor="window">
            <v:imagedata r:id="rId8" o:title=""/>
            <w10:wrap type="through"/>
          </v:shape>
          <o:OLEObject Type="Embed" ProgID="Equation.3" ShapeID="_x0000_s1026" DrawAspect="Content" ObjectID="_1488107843" r:id="rId9"/>
        </w:pict>
      </w:r>
      <w:r w:rsidR="009014F5" w:rsidRPr="0096147E">
        <w:rPr>
          <w:szCs w:val="28"/>
        </w:rPr>
        <w:t xml:space="preserve">Эффективность реализации Программы с учетом финансирования оценивается </w:t>
      </w:r>
      <w:r w:rsidR="000C3E5C">
        <w:rPr>
          <w:szCs w:val="28"/>
        </w:rPr>
        <w:t xml:space="preserve">по итогам реализации Программы </w:t>
      </w:r>
      <w:r w:rsidR="009014F5" w:rsidRPr="0096147E">
        <w:rPr>
          <w:szCs w:val="28"/>
        </w:rPr>
        <w:t xml:space="preserve">путем соотнесения степени достижения основных целевых показателей (индикаторов) Программы с уровнем ее финансирования с начала реализации. Комплексный показатель эффективности реализации Программы рассчитывается </w:t>
      </w:r>
      <w:r w:rsidR="000C3E5C">
        <w:rPr>
          <w:szCs w:val="28"/>
        </w:rPr>
        <w:t xml:space="preserve">по итогам реализации Программы </w:t>
      </w:r>
      <w:r w:rsidR="009014F5" w:rsidRPr="0096147E">
        <w:rPr>
          <w:szCs w:val="28"/>
        </w:rPr>
        <w:t>по формуле</w:t>
      </w:r>
    </w:p>
    <w:p w:rsidR="009014F5" w:rsidRPr="0096147E" w:rsidRDefault="009014F5" w:rsidP="009014F5">
      <w:pPr>
        <w:pStyle w:val="23"/>
        <w:spacing w:line="360" w:lineRule="auto"/>
        <w:jc w:val="center"/>
        <w:rPr>
          <w:rFonts w:ascii="Times New Roman" w:hAnsi="Times New Roman" w:cs="Times New Roman"/>
          <w:color w:val="auto"/>
          <w:sz w:val="28"/>
          <w:szCs w:val="28"/>
        </w:rPr>
      </w:pPr>
    </w:p>
    <w:p w:rsidR="009014F5" w:rsidRPr="0096147E" w:rsidRDefault="009014F5" w:rsidP="009014F5">
      <w:pPr>
        <w:pStyle w:val="23"/>
        <w:spacing w:line="360" w:lineRule="auto"/>
        <w:jc w:val="center"/>
        <w:rPr>
          <w:rFonts w:ascii="Times New Roman" w:hAnsi="Times New Roman" w:cs="Times New Roman"/>
          <w:color w:val="auto"/>
          <w:sz w:val="28"/>
          <w:szCs w:val="28"/>
        </w:rPr>
      </w:pPr>
    </w:p>
    <w:p w:rsidR="009014F5" w:rsidRPr="0096147E" w:rsidRDefault="009014F5" w:rsidP="009014F5">
      <w:pPr>
        <w:pStyle w:val="23"/>
        <w:spacing w:line="360" w:lineRule="auto"/>
        <w:jc w:val="both"/>
        <w:rPr>
          <w:rFonts w:ascii="Times New Roman" w:hAnsi="Times New Roman" w:cs="Times New Roman"/>
          <w:color w:val="auto"/>
          <w:sz w:val="28"/>
          <w:szCs w:val="28"/>
        </w:rPr>
      </w:pPr>
    </w:p>
    <w:p w:rsidR="009014F5" w:rsidRPr="00FC6128" w:rsidRDefault="000C3E5C" w:rsidP="009014F5">
      <w:pPr>
        <w:pStyle w:val="23"/>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г</w:t>
      </w:r>
      <w:r w:rsidR="009014F5" w:rsidRPr="0096147E">
        <w:rPr>
          <w:rFonts w:ascii="Times New Roman" w:hAnsi="Times New Roman" w:cs="Times New Roman"/>
          <w:color w:val="auto"/>
          <w:sz w:val="28"/>
          <w:szCs w:val="28"/>
        </w:rPr>
        <w:t>де</w:t>
      </w:r>
      <w:r>
        <w:rPr>
          <w:rFonts w:ascii="Times New Roman" w:hAnsi="Times New Roman" w:cs="Times New Roman"/>
          <w:color w:val="auto"/>
          <w:sz w:val="28"/>
          <w:szCs w:val="28"/>
        </w:rPr>
        <w:t xml:space="preserve"> </w:t>
      </w:r>
      <w:r w:rsidR="009014F5" w:rsidRPr="0096147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9014F5" w:rsidRPr="0096147E">
        <w:rPr>
          <w:rFonts w:ascii="Times New Roman" w:hAnsi="Times New Roman" w:cs="Times New Roman"/>
          <w:bCs/>
          <w:i/>
          <w:color w:val="auto"/>
          <w:sz w:val="28"/>
          <w:szCs w:val="28"/>
        </w:rPr>
        <w:t>N</w:t>
      </w:r>
      <w:r w:rsidR="009014F5" w:rsidRPr="0096147E">
        <w:rPr>
          <w:rFonts w:ascii="Times New Roman" w:hAnsi="Times New Roman" w:cs="Times New Roman"/>
          <w:color w:val="auto"/>
          <w:sz w:val="28"/>
          <w:szCs w:val="28"/>
        </w:rPr>
        <w:t xml:space="preserve"> − общее число целевых показателей (индикаторов</w:t>
      </w:r>
      <w:r w:rsidR="009014F5" w:rsidRPr="00FC6128">
        <w:rPr>
          <w:rFonts w:ascii="Times New Roman" w:hAnsi="Times New Roman" w:cs="Times New Roman"/>
          <w:color w:val="auto"/>
          <w:sz w:val="28"/>
          <w:szCs w:val="28"/>
        </w:rPr>
        <w:t>);</w:t>
      </w:r>
    </w:p>
    <w:p w:rsidR="009014F5" w:rsidRPr="00FC6128" w:rsidRDefault="009014F5" w:rsidP="009014F5">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t>Х</w:t>
      </w:r>
      <w:r w:rsidRPr="00D142ED">
        <w:rPr>
          <w:rFonts w:ascii="Times New Roman" w:hAnsi="Times New Roman" w:cs="Times New Roman"/>
          <w:bCs/>
          <w:i/>
          <w:color w:val="auto"/>
          <w:sz w:val="28"/>
          <w:szCs w:val="28"/>
          <w:vertAlign w:val="subscript"/>
          <w:lang w:val="en-US"/>
        </w:rPr>
        <w:t>n</w:t>
      </w:r>
      <w:r w:rsidRPr="00D142ED">
        <w:rPr>
          <w:rFonts w:ascii="Times New Roman" w:hAnsi="Times New Roman" w:cs="Times New Roman"/>
          <w:bCs/>
          <w:i/>
          <w:color w:val="auto"/>
          <w:sz w:val="28"/>
          <w:szCs w:val="28"/>
        </w:rPr>
        <w:t xml:space="preserve"> </w:t>
      </w:r>
      <w:r w:rsidRPr="00D142ED">
        <w:rPr>
          <w:rFonts w:ascii="Times New Roman" w:hAnsi="Times New Roman" w:cs="Times New Roman"/>
          <w:bCs/>
          <w:i/>
          <w:color w:val="auto"/>
          <w:sz w:val="28"/>
          <w:szCs w:val="28"/>
          <w:vertAlign w:val="superscript"/>
        </w:rPr>
        <w:t>План</w:t>
      </w:r>
      <w:r>
        <w:rPr>
          <w:rFonts w:ascii="Times New Roman" w:hAnsi="Times New Roman" w:cs="Times New Roman"/>
          <w:bCs/>
          <w:color w:val="auto"/>
          <w:sz w:val="28"/>
          <w:szCs w:val="28"/>
          <w:vertAlign w:val="superscript"/>
        </w:rPr>
        <w:t xml:space="preserve">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плановое значение n-го целевого показателя (индикатора);</w:t>
      </w:r>
    </w:p>
    <w:p w:rsidR="009014F5" w:rsidRPr="00FC6128" w:rsidRDefault="009014F5" w:rsidP="009014F5">
      <w:pPr>
        <w:pStyle w:val="23"/>
        <w:spacing w:line="360" w:lineRule="auto"/>
        <w:ind w:firstLine="720"/>
        <w:jc w:val="both"/>
        <w:rPr>
          <w:rFonts w:ascii="Times New Roman" w:hAnsi="Times New Roman" w:cs="Times New Roman"/>
          <w:color w:val="auto"/>
          <w:sz w:val="2"/>
          <w:szCs w:val="2"/>
        </w:rPr>
      </w:pPr>
    </w:p>
    <w:p w:rsidR="009014F5" w:rsidRPr="00FC6128" w:rsidRDefault="009014F5" w:rsidP="009014F5">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t>Х</w:t>
      </w:r>
      <w:r w:rsidRPr="00D142ED">
        <w:rPr>
          <w:rFonts w:ascii="Times New Roman" w:hAnsi="Times New Roman" w:cs="Times New Roman"/>
          <w:bCs/>
          <w:i/>
          <w:color w:val="auto"/>
          <w:sz w:val="28"/>
          <w:szCs w:val="28"/>
          <w:vertAlign w:val="subscript"/>
          <w:lang w:val="en-US"/>
        </w:rPr>
        <w:t>n</w:t>
      </w:r>
      <w:r w:rsidRPr="00D142ED">
        <w:rPr>
          <w:rFonts w:ascii="Times New Roman" w:hAnsi="Times New Roman" w:cs="Times New Roman"/>
          <w:bCs/>
          <w:i/>
          <w:color w:val="auto"/>
          <w:sz w:val="28"/>
          <w:szCs w:val="28"/>
          <w:vertAlign w:val="superscript"/>
        </w:rPr>
        <w:t>Тек</w:t>
      </w:r>
      <w:r>
        <w:rPr>
          <w:rFonts w:ascii="Times New Roman" w:hAnsi="Times New Roman" w:cs="Times New Roman"/>
          <w:bCs/>
          <w:color w:val="auto"/>
          <w:sz w:val="28"/>
          <w:szCs w:val="28"/>
          <w:vertAlign w:val="superscript"/>
        </w:rPr>
        <w:t xml:space="preserve">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значение</w:t>
      </w:r>
      <w:r>
        <w:rPr>
          <w:rFonts w:ascii="Times New Roman" w:hAnsi="Times New Roman" w:cs="Times New Roman"/>
          <w:color w:val="auto"/>
          <w:sz w:val="28"/>
          <w:szCs w:val="28"/>
        </w:rPr>
        <w:t xml:space="preserve"> на конец текущего года</w:t>
      </w:r>
      <w:r w:rsidRPr="00FC6128">
        <w:rPr>
          <w:rFonts w:ascii="Times New Roman" w:hAnsi="Times New Roman" w:cs="Times New Roman"/>
          <w:color w:val="auto"/>
          <w:sz w:val="28"/>
          <w:szCs w:val="28"/>
        </w:rPr>
        <w:t xml:space="preserve"> n-го целевого показателя (индикатора);</w:t>
      </w:r>
    </w:p>
    <w:p w:rsidR="009014F5" w:rsidRPr="00FC6128" w:rsidRDefault="009014F5" w:rsidP="009014F5">
      <w:pPr>
        <w:pStyle w:val="23"/>
        <w:spacing w:line="360" w:lineRule="auto"/>
        <w:ind w:firstLine="720"/>
        <w:jc w:val="both"/>
        <w:rPr>
          <w:rFonts w:ascii="Times New Roman" w:hAnsi="Times New Roman" w:cs="Times New Roman"/>
          <w:b/>
          <w:i/>
          <w:color w:val="auto"/>
          <w:sz w:val="2"/>
          <w:szCs w:val="2"/>
        </w:rPr>
      </w:pPr>
    </w:p>
    <w:p w:rsidR="009014F5" w:rsidRPr="00FC6128" w:rsidRDefault="009014F5" w:rsidP="009014F5">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rPr>
        <w:t xml:space="preserve"> </w:t>
      </w:r>
      <w:r w:rsidRPr="00D142ED">
        <w:rPr>
          <w:rFonts w:ascii="Times New Roman" w:hAnsi="Times New Roman" w:cs="Times New Roman"/>
          <w:bCs/>
          <w:i/>
          <w:color w:val="auto"/>
          <w:sz w:val="28"/>
          <w:szCs w:val="28"/>
          <w:vertAlign w:val="superscript"/>
        </w:rPr>
        <w:t>План</w:t>
      </w:r>
      <w:r>
        <w:rPr>
          <w:rFonts w:ascii="Times New Roman" w:hAnsi="Times New Roman" w:cs="Times New Roman"/>
          <w:bCs/>
          <w:i/>
          <w:color w:val="auto"/>
          <w:sz w:val="28"/>
          <w:szCs w:val="28"/>
          <w:vertAlign w:val="superscript"/>
        </w:rPr>
        <w:t xml:space="preserve"> </w:t>
      </w:r>
      <w:r>
        <w:rPr>
          <w:rFonts w:ascii="Times New Roman" w:hAnsi="Times New Roman" w:cs="Times New Roman"/>
          <w:color w:val="auto"/>
          <w:sz w:val="28"/>
          <w:szCs w:val="28"/>
        </w:rPr>
        <w:t xml:space="preserve">− </w:t>
      </w:r>
      <w:r w:rsidRPr="00FC6128">
        <w:rPr>
          <w:rFonts w:ascii="Times New Roman" w:hAnsi="Times New Roman" w:cs="Times New Roman"/>
          <w:color w:val="auto"/>
          <w:sz w:val="28"/>
          <w:szCs w:val="28"/>
        </w:rPr>
        <w:t>плановая сумма финансирования Программ</w:t>
      </w:r>
      <w:r>
        <w:rPr>
          <w:rFonts w:ascii="Times New Roman" w:hAnsi="Times New Roman" w:cs="Times New Roman"/>
          <w:color w:val="auto"/>
          <w:sz w:val="28"/>
          <w:szCs w:val="28"/>
        </w:rPr>
        <w:t>ы</w:t>
      </w:r>
      <w:r w:rsidRPr="00FC6128">
        <w:rPr>
          <w:rFonts w:ascii="Times New Roman" w:hAnsi="Times New Roman" w:cs="Times New Roman"/>
          <w:color w:val="auto"/>
          <w:sz w:val="28"/>
          <w:szCs w:val="28"/>
        </w:rPr>
        <w:t>;</w:t>
      </w:r>
    </w:p>
    <w:p w:rsidR="009014F5" w:rsidRPr="00FC6128" w:rsidRDefault="009014F5" w:rsidP="009014F5">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vertAlign w:val="superscript"/>
        </w:rPr>
        <w:t>Тек</w:t>
      </w:r>
      <w:r w:rsidRPr="00E11FAE">
        <w:rPr>
          <w:rFonts w:ascii="Times New Roman" w:hAnsi="Times New Roman" w:cs="Times New Roman"/>
          <w:color w:val="auto"/>
          <w:sz w:val="28"/>
          <w:szCs w:val="28"/>
        </w:rPr>
        <w:t xml:space="preserve"> </w:t>
      </w:r>
      <w:r>
        <w:rPr>
          <w:rFonts w:ascii="Times New Roman" w:hAnsi="Times New Roman" w:cs="Times New Roman"/>
          <w:color w:val="auto"/>
          <w:sz w:val="28"/>
          <w:szCs w:val="28"/>
        </w:rPr>
        <w:t>− с</w:t>
      </w:r>
      <w:r w:rsidRPr="00FC6128">
        <w:rPr>
          <w:rFonts w:ascii="Times New Roman" w:hAnsi="Times New Roman" w:cs="Times New Roman"/>
          <w:color w:val="auto"/>
          <w:sz w:val="28"/>
          <w:szCs w:val="28"/>
        </w:rPr>
        <w:t xml:space="preserve">умма финансирования (расходов) на </w:t>
      </w:r>
      <w:r>
        <w:rPr>
          <w:rFonts w:ascii="Times New Roman" w:hAnsi="Times New Roman" w:cs="Times New Roman"/>
          <w:color w:val="auto"/>
          <w:sz w:val="28"/>
          <w:szCs w:val="28"/>
        </w:rPr>
        <w:t>конец года</w:t>
      </w:r>
      <w:r w:rsidRPr="00FC6128">
        <w:rPr>
          <w:rFonts w:ascii="Times New Roman" w:hAnsi="Times New Roman" w:cs="Times New Roman"/>
          <w:color w:val="auto"/>
          <w:sz w:val="28"/>
          <w:szCs w:val="28"/>
        </w:rPr>
        <w:t>.</w:t>
      </w:r>
    </w:p>
    <w:p w:rsidR="009014F5" w:rsidRPr="00944A5F" w:rsidRDefault="009014F5" w:rsidP="009014F5">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Для расчета комплексного показателя эффективности</w:t>
      </w:r>
      <w:r>
        <w:rPr>
          <w:rFonts w:ascii="Times New Roman" w:hAnsi="Times New Roman" w:cs="Times New Roman"/>
          <w:color w:val="auto"/>
          <w:sz w:val="28"/>
          <w:szCs w:val="28"/>
        </w:rPr>
        <w:t xml:space="preserve"> реализации Программы</w:t>
      </w:r>
      <w:r w:rsidRPr="00FC6128">
        <w:rPr>
          <w:rFonts w:ascii="Times New Roman" w:hAnsi="Times New Roman" w:cs="Times New Roman"/>
          <w:color w:val="auto"/>
          <w:sz w:val="28"/>
          <w:szCs w:val="28"/>
        </w:rPr>
        <w:t xml:space="preserve"> (R) используются все важнейшие целевые показатели (индикаторы)</w:t>
      </w:r>
      <w:r w:rsidRPr="00E11FAE">
        <w:rPr>
          <w:rFonts w:ascii="Times New Roman" w:hAnsi="Times New Roman" w:cs="Times New Roman"/>
          <w:color w:val="auto"/>
          <w:sz w:val="28"/>
          <w:szCs w:val="28"/>
        </w:rPr>
        <w:t xml:space="preserve"> </w:t>
      </w:r>
      <w:r w:rsidRPr="000B23C7">
        <w:rPr>
          <w:rFonts w:ascii="Times New Roman" w:hAnsi="Times New Roman" w:cs="Times New Roman"/>
          <w:color w:val="auto"/>
          <w:sz w:val="28"/>
          <w:szCs w:val="28"/>
        </w:rPr>
        <w:t>Программы, приведенные в приложении</w:t>
      </w:r>
      <w:r>
        <w:rPr>
          <w:rFonts w:ascii="Times New Roman" w:hAnsi="Times New Roman" w:cs="Times New Roman"/>
          <w:color w:val="auto"/>
          <w:sz w:val="28"/>
          <w:szCs w:val="28"/>
        </w:rPr>
        <w:t xml:space="preserve"> </w:t>
      </w:r>
      <w:r w:rsidRPr="000B23C7">
        <w:rPr>
          <w:rFonts w:ascii="Times New Roman" w:hAnsi="Times New Roman" w:cs="Times New Roman"/>
          <w:color w:val="auto"/>
          <w:sz w:val="28"/>
          <w:szCs w:val="28"/>
        </w:rPr>
        <w:t>№1 к Программе.</w:t>
      </w:r>
    </w:p>
    <w:p w:rsidR="008307AB" w:rsidRDefault="008307AB" w:rsidP="008307AB">
      <w:pPr>
        <w:pStyle w:val="23"/>
        <w:spacing w:line="36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Степень достижения показателей «О</w:t>
      </w:r>
      <w:r w:rsidRPr="008307AB">
        <w:rPr>
          <w:rFonts w:ascii="Times New Roman" w:hAnsi="Times New Roman" w:cs="Times New Roman"/>
          <w:color w:val="auto"/>
          <w:sz w:val="28"/>
          <w:szCs w:val="28"/>
        </w:rPr>
        <w:t>беспеченность населения жильем</w:t>
      </w:r>
      <w:r>
        <w:rPr>
          <w:rFonts w:ascii="Times New Roman" w:hAnsi="Times New Roman" w:cs="Times New Roman"/>
          <w:color w:val="auto"/>
          <w:sz w:val="28"/>
          <w:szCs w:val="28"/>
        </w:rPr>
        <w:t>» и «</w:t>
      </w:r>
      <w:r w:rsidRPr="008307AB">
        <w:rPr>
          <w:rFonts w:ascii="Times New Roman" w:hAnsi="Times New Roman" w:cs="Times New Roman"/>
          <w:color w:val="auto"/>
          <w:sz w:val="28"/>
          <w:szCs w:val="28"/>
        </w:rPr>
        <w:t>Коэффициент доступности жилья для населения</w:t>
      </w:r>
      <w:r>
        <w:rPr>
          <w:rFonts w:ascii="Times New Roman" w:hAnsi="Times New Roman" w:cs="Times New Roman"/>
          <w:color w:val="auto"/>
          <w:sz w:val="28"/>
          <w:szCs w:val="28"/>
        </w:rPr>
        <w:t>» оцениваются в обратном порядке, путем соотнесения плановых значений к фактически достигнутым (</w:t>
      </w:r>
      <w:r w:rsidRPr="008307AB">
        <w:rPr>
          <w:rFonts w:ascii="Times New Roman" w:hAnsi="Times New Roman" w:cs="Times New Roman"/>
          <w:color w:val="auto"/>
          <w:position w:val="-36"/>
          <w:sz w:val="28"/>
          <w:szCs w:val="28"/>
        </w:rPr>
        <w:object w:dxaOrig="700" w:dyaOrig="840">
          <v:shape id="_x0000_i1025" type="#_x0000_t75" style="width:35.45pt;height:41.9pt" o:ole="">
            <v:imagedata r:id="rId10" o:title=""/>
          </v:shape>
          <o:OLEObject Type="Embed" ProgID="Equation.3" ShapeID="_x0000_i1025" DrawAspect="Content" ObjectID="_1488107842" r:id="rId11"/>
        </w:object>
      </w:r>
      <w:r>
        <w:rPr>
          <w:rFonts w:ascii="Times New Roman" w:hAnsi="Times New Roman" w:cs="Times New Roman"/>
          <w:color w:val="auto"/>
          <w:sz w:val="28"/>
          <w:szCs w:val="28"/>
        </w:rPr>
        <w:t>).</w:t>
      </w:r>
    </w:p>
    <w:p w:rsidR="009014F5" w:rsidRPr="00FC6128" w:rsidRDefault="000C3E5C" w:rsidP="008307AB">
      <w:pPr>
        <w:pStyle w:val="23"/>
        <w:spacing w:line="36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Степень достижения целевых показателей (индикаторов) </w:t>
      </w:r>
      <w:r w:rsidR="009014F5">
        <w:rPr>
          <w:rFonts w:ascii="Times New Roman" w:hAnsi="Times New Roman" w:cs="Times New Roman"/>
          <w:color w:val="auto"/>
          <w:sz w:val="28"/>
          <w:szCs w:val="28"/>
        </w:rPr>
        <w:t xml:space="preserve">Программы </w:t>
      </w:r>
      <w:r>
        <w:rPr>
          <w:rFonts w:ascii="Times New Roman" w:hAnsi="Times New Roman" w:cs="Times New Roman"/>
          <w:color w:val="auto"/>
          <w:sz w:val="28"/>
          <w:szCs w:val="28"/>
        </w:rPr>
        <w:t xml:space="preserve">оценивается как: </w:t>
      </w:r>
      <w:r w:rsidR="009014F5">
        <w:rPr>
          <w:rFonts w:ascii="Times New Roman" w:hAnsi="Times New Roman" w:cs="Times New Roman"/>
          <w:color w:val="auto"/>
          <w:sz w:val="28"/>
          <w:szCs w:val="28"/>
        </w:rPr>
        <w:t xml:space="preserve">от </w:t>
      </w:r>
      <w:r>
        <w:rPr>
          <w:rFonts w:ascii="Times New Roman" w:hAnsi="Times New Roman" w:cs="Times New Roman"/>
          <w:color w:val="auto"/>
          <w:sz w:val="28"/>
          <w:szCs w:val="28"/>
        </w:rPr>
        <w:t>9</w:t>
      </w:r>
      <w:r w:rsidR="009014F5">
        <w:rPr>
          <w:rFonts w:ascii="Times New Roman" w:hAnsi="Times New Roman" w:cs="Times New Roman"/>
          <w:color w:val="auto"/>
          <w:sz w:val="28"/>
          <w:szCs w:val="28"/>
        </w:rPr>
        <w:t>0% до 100% и более</w:t>
      </w:r>
      <w:r w:rsidR="009014F5" w:rsidRPr="00FC6128">
        <w:rPr>
          <w:rFonts w:ascii="Times New Roman" w:hAnsi="Times New Roman" w:cs="Times New Roman"/>
          <w:color w:val="auto"/>
          <w:sz w:val="28"/>
          <w:szCs w:val="28"/>
        </w:rPr>
        <w:t xml:space="preserve"> эффективность реализации Программы признается высокой, </w:t>
      </w:r>
      <w:r w:rsidR="008674AE">
        <w:rPr>
          <w:rFonts w:ascii="Times New Roman" w:hAnsi="Times New Roman" w:cs="Times New Roman"/>
          <w:color w:val="auto"/>
          <w:sz w:val="28"/>
          <w:szCs w:val="28"/>
        </w:rPr>
        <w:t xml:space="preserve">70-90% – средняя, менее 70% </w:t>
      </w:r>
      <w:r w:rsidR="009014F5">
        <w:rPr>
          <w:rFonts w:ascii="Times New Roman" w:hAnsi="Times New Roman" w:cs="Times New Roman"/>
          <w:color w:val="auto"/>
          <w:sz w:val="28"/>
          <w:szCs w:val="28"/>
        </w:rPr>
        <w:t>–</w:t>
      </w:r>
      <w:r w:rsidR="009014F5" w:rsidRPr="00FC6128">
        <w:rPr>
          <w:rFonts w:ascii="Times New Roman" w:hAnsi="Times New Roman" w:cs="Times New Roman"/>
          <w:color w:val="auto"/>
          <w:sz w:val="28"/>
          <w:szCs w:val="28"/>
        </w:rPr>
        <w:t xml:space="preserve"> низк</w:t>
      </w:r>
      <w:r w:rsidR="008674AE">
        <w:rPr>
          <w:rFonts w:ascii="Times New Roman" w:hAnsi="Times New Roman" w:cs="Times New Roman"/>
          <w:color w:val="auto"/>
          <w:sz w:val="28"/>
          <w:szCs w:val="28"/>
        </w:rPr>
        <w:t>ая</w:t>
      </w:r>
      <w:r w:rsidR="009014F5" w:rsidRPr="00FC6128">
        <w:rPr>
          <w:rFonts w:ascii="Times New Roman" w:hAnsi="Times New Roman" w:cs="Times New Roman"/>
          <w:color w:val="auto"/>
          <w:sz w:val="28"/>
          <w:szCs w:val="28"/>
        </w:rPr>
        <w:t>.</w:t>
      </w:r>
    </w:p>
    <w:sectPr w:rsidR="009014F5" w:rsidRPr="00FC6128" w:rsidSect="00CE0BF9">
      <w:pgSz w:w="11906" w:h="16838" w:code="9"/>
      <w:pgMar w:top="962" w:right="709" w:bottom="851" w:left="1276" w:header="720" w:footer="113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A87" w:rsidRDefault="00131A87" w:rsidP="00F04F24">
      <w:r>
        <w:separator/>
      </w:r>
    </w:p>
  </w:endnote>
  <w:endnote w:type="continuationSeparator" w:id="0">
    <w:p w:rsidR="00131A87" w:rsidRDefault="00131A87" w:rsidP="00F04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A87" w:rsidRDefault="00131A87" w:rsidP="00F04F24">
      <w:r>
        <w:separator/>
      </w:r>
    </w:p>
  </w:footnote>
  <w:footnote w:type="continuationSeparator" w:id="0">
    <w:p w:rsidR="00131A87" w:rsidRDefault="00131A87" w:rsidP="00F04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99EB1D4"/>
    <w:lvl w:ilvl="0">
      <w:numFmt w:val="bullet"/>
      <w:lvlText w:val="*"/>
      <w:lvlJc w:val="left"/>
    </w:lvl>
  </w:abstractNum>
  <w:abstractNum w:abstractNumId="1">
    <w:nsid w:val="0115201E"/>
    <w:multiLevelType w:val="hybridMultilevel"/>
    <w:tmpl w:val="BE5092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1706281"/>
    <w:multiLevelType w:val="hybridMultilevel"/>
    <w:tmpl w:val="D7A6A7A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2A5C09"/>
    <w:multiLevelType w:val="hybridMultilevel"/>
    <w:tmpl w:val="207CAFE4"/>
    <w:lvl w:ilvl="0" w:tplc="46F44A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EB7274"/>
    <w:multiLevelType w:val="hybridMultilevel"/>
    <w:tmpl w:val="4A368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D4E26"/>
    <w:multiLevelType w:val="hybridMultilevel"/>
    <w:tmpl w:val="AE36C0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AE936DB"/>
    <w:multiLevelType w:val="hybridMultilevel"/>
    <w:tmpl w:val="521C6E2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8795B"/>
    <w:multiLevelType w:val="multilevel"/>
    <w:tmpl w:val="8368CB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CB07972"/>
    <w:multiLevelType w:val="hybridMultilevel"/>
    <w:tmpl w:val="536E1B30"/>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12B67FAE"/>
    <w:multiLevelType w:val="hybridMultilevel"/>
    <w:tmpl w:val="31EA2BF4"/>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9882AA3"/>
    <w:multiLevelType w:val="hybridMultilevel"/>
    <w:tmpl w:val="28747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5E145B"/>
    <w:multiLevelType w:val="hybridMultilevel"/>
    <w:tmpl w:val="5A54E190"/>
    <w:lvl w:ilvl="0" w:tplc="20F23FE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2567A1"/>
    <w:multiLevelType w:val="multilevel"/>
    <w:tmpl w:val="8D7E83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5E1597E"/>
    <w:multiLevelType w:val="hybridMultilevel"/>
    <w:tmpl w:val="D788FA9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BC6BEE"/>
    <w:multiLevelType w:val="multilevel"/>
    <w:tmpl w:val="8D7E83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27E599E"/>
    <w:multiLevelType w:val="hybridMultilevel"/>
    <w:tmpl w:val="DEC0EFDC"/>
    <w:lvl w:ilvl="0" w:tplc="6B646764">
      <w:start w:val="9"/>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4624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992325"/>
    <w:multiLevelType w:val="hybridMultilevel"/>
    <w:tmpl w:val="B1E63F22"/>
    <w:lvl w:ilvl="0" w:tplc="9D2063A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480C4F"/>
    <w:multiLevelType w:val="hybridMultilevel"/>
    <w:tmpl w:val="9508E652"/>
    <w:lvl w:ilvl="0" w:tplc="008421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8E65C2"/>
    <w:multiLevelType w:val="multilevel"/>
    <w:tmpl w:val="8D7E83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1761C49"/>
    <w:multiLevelType w:val="hybridMultilevel"/>
    <w:tmpl w:val="521EB6E4"/>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BA44AE"/>
    <w:multiLevelType w:val="hybridMultilevel"/>
    <w:tmpl w:val="F5D8F72C"/>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4602E1"/>
    <w:multiLevelType w:val="hybridMultilevel"/>
    <w:tmpl w:val="3F8E811E"/>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7219FF"/>
    <w:multiLevelType w:val="hybridMultilevel"/>
    <w:tmpl w:val="DF3A6A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447E571D"/>
    <w:multiLevelType w:val="hybridMultilevel"/>
    <w:tmpl w:val="6F00C7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A5F736F"/>
    <w:multiLevelType w:val="hybridMultilevel"/>
    <w:tmpl w:val="838C264E"/>
    <w:lvl w:ilvl="0" w:tplc="6DD268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2F37D30"/>
    <w:multiLevelType w:val="multilevel"/>
    <w:tmpl w:val="8D7E83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53A06216"/>
    <w:multiLevelType w:val="hybridMultilevel"/>
    <w:tmpl w:val="7436BF4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D70591"/>
    <w:multiLevelType w:val="hybridMultilevel"/>
    <w:tmpl w:val="52F61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5113A5"/>
    <w:multiLevelType w:val="hybridMultilevel"/>
    <w:tmpl w:val="94EA4052"/>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80E80"/>
    <w:multiLevelType w:val="hybridMultilevel"/>
    <w:tmpl w:val="F650276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EA6544"/>
    <w:multiLevelType w:val="hybridMultilevel"/>
    <w:tmpl w:val="75DCD29C"/>
    <w:lvl w:ilvl="0" w:tplc="0419000F">
      <w:start w:val="1"/>
      <w:numFmt w:val="decimal"/>
      <w:lvlText w:val="%1."/>
      <w:lvlJc w:val="left"/>
      <w:pPr>
        <w:tabs>
          <w:tab w:val="num" w:pos="1305"/>
        </w:tabs>
        <w:ind w:left="1305" w:hanging="360"/>
      </w:p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32">
    <w:nsid w:val="6BA608A9"/>
    <w:multiLevelType w:val="hybridMultilevel"/>
    <w:tmpl w:val="CF3841E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9A0E99"/>
    <w:multiLevelType w:val="multilevel"/>
    <w:tmpl w:val="8D7E83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F310BB7"/>
    <w:multiLevelType w:val="hybridMultilevel"/>
    <w:tmpl w:val="17EAD74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2624BC"/>
    <w:multiLevelType w:val="singleLevel"/>
    <w:tmpl w:val="074EA082"/>
    <w:lvl w:ilvl="0">
      <w:start w:val="1"/>
      <w:numFmt w:val="decimal"/>
      <w:lvlText w:val="%1."/>
      <w:legacy w:legacy="1" w:legacySpace="0" w:legacyIndent="316"/>
      <w:lvlJc w:val="left"/>
      <w:rPr>
        <w:rFonts w:ascii="Courier New" w:hAnsi="Courier New" w:cs="Courier New" w:hint="default"/>
      </w:rPr>
    </w:lvl>
  </w:abstractNum>
  <w:abstractNum w:abstractNumId="36">
    <w:nsid w:val="72E51DF2"/>
    <w:multiLevelType w:val="hybridMultilevel"/>
    <w:tmpl w:val="751A0A6E"/>
    <w:lvl w:ilvl="0" w:tplc="0FAA2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282C6F"/>
    <w:multiLevelType w:val="hybridMultilevel"/>
    <w:tmpl w:val="D8664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A9877BE"/>
    <w:multiLevelType w:val="hybridMultilevel"/>
    <w:tmpl w:val="0BDE98A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7F59CC"/>
    <w:multiLevelType w:val="hybridMultilevel"/>
    <w:tmpl w:val="7A64E82A"/>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51300C"/>
    <w:multiLevelType w:val="multilevel"/>
    <w:tmpl w:val="8D7E83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6"/>
  </w:num>
  <w:num w:numId="2">
    <w:abstractNumId w:val="18"/>
  </w:num>
  <w:num w:numId="3">
    <w:abstractNumId w:val="15"/>
  </w:num>
  <w:num w:numId="4">
    <w:abstractNumId w:val="17"/>
  </w:num>
  <w:num w:numId="5">
    <w:abstractNumId w:val="31"/>
  </w:num>
  <w:num w:numId="6">
    <w:abstractNumId w:val="9"/>
  </w:num>
  <w:num w:numId="7">
    <w:abstractNumId w:val="23"/>
  </w:num>
  <w:num w:numId="8">
    <w:abstractNumId w:val="8"/>
  </w:num>
  <w:num w:numId="9">
    <w:abstractNumId w:val="1"/>
  </w:num>
  <w:num w:numId="10">
    <w:abstractNumId w:val="5"/>
  </w:num>
  <w:num w:numId="11">
    <w:abstractNumId w:val="24"/>
  </w:num>
  <w:num w:numId="12">
    <w:abstractNumId w:val="35"/>
  </w:num>
  <w:num w:numId="13">
    <w:abstractNumId w:val="28"/>
  </w:num>
  <w:num w:numId="14">
    <w:abstractNumId w:val="7"/>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37"/>
  </w:num>
  <w:num w:numId="17">
    <w:abstractNumId w:val="3"/>
  </w:num>
  <w:num w:numId="18">
    <w:abstractNumId w:val="20"/>
  </w:num>
  <w:num w:numId="19">
    <w:abstractNumId w:val="29"/>
  </w:num>
  <w:num w:numId="20">
    <w:abstractNumId w:val="32"/>
  </w:num>
  <w:num w:numId="21">
    <w:abstractNumId w:val="22"/>
  </w:num>
  <w:num w:numId="22">
    <w:abstractNumId w:val="10"/>
  </w:num>
  <w:num w:numId="23">
    <w:abstractNumId w:val="2"/>
  </w:num>
  <w:num w:numId="24">
    <w:abstractNumId w:val="38"/>
  </w:num>
  <w:num w:numId="25">
    <w:abstractNumId w:val="34"/>
  </w:num>
  <w:num w:numId="26">
    <w:abstractNumId w:val="4"/>
  </w:num>
  <w:num w:numId="27">
    <w:abstractNumId w:val="21"/>
  </w:num>
  <w:num w:numId="28">
    <w:abstractNumId w:val="39"/>
  </w:num>
  <w:num w:numId="29">
    <w:abstractNumId w:val="27"/>
  </w:num>
  <w:num w:numId="30">
    <w:abstractNumId w:val="6"/>
  </w:num>
  <w:num w:numId="31">
    <w:abstractNumId w:val="1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6"/>
  </w:num>
  <w:num w:numId="35">
    <w:abstractNumId w:val="14"/>
  </w:num>
  <w:num w:numId="36">
    <w:abstractNumId w:val="40"/>
  </w:num>
  <w:num w:numId="37">
    <w:abstractNumId w:val="26"/>
  </w:num>
  <w:num w:numId="38">
    <w:abstractNumId w:val="12"/>
  </w:num>
  <w:num w:numId="39">
    <w:abstractNumId w:val="19"/>
  </w:num>
  <w:num w:numId="40">
    <w:abstractNumId w:val="33"/>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ru-RU" w:vendorID="1" w:dllVersion="512" w:checkStyle="0"/>
  <w:attachedTemplate r:id="rId1"/>
  <w:stylePaneFormatFilter w:val="3F01"/>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15AD1"/>
    <w:rsid w:val="00001FCE"/>
    <w:rsid w:val="00002052"/>
    <w:rsid w:val="000039AE"/>
    <w:rsid w:val="00013F3A"/>
    <w:rsid w:val="00015B4A"/>
    <w:rsid w:val="000231FC"/>
    <w:rsid w:val="00024320"/>
    <w:rsid w:val="000246F1"/>
    <w:rsid w:val="0002481D"/>
    <w:rsid w:val="00027749"/>
    <w:rsid w:val="00033823"/>
    <w:rsid w:val="0003434A"/>
    <w:rsid w:val="00035136"/>
    <w:rsid w:val="00041FEC"/>
    <w:rsid w:val="00044ECB"/>
    <w:rsid w:val="00044ED2"/>
    <w:rsid w:val="000451C5"/>
    <w:rsid w:val="00045EB4"/>
    <w:rsid w:val="000509B8"/>
    <w:rsid w:val="00050DCB"/>
    <w:rsid w:val="000513AD"/>
    <w:rsid w:val="0005243D"/>
    <w:rsid w:val="000524A8"/>
    <w:rsid w:val="00055A15"/>
    <w:rsid w:val="00061044"/>
    <w:rsid w:val="000612C6"/>
    <w:rsid w:val="000631CA"/>
    <w:rsid w:val="000678A7"/>
    <w:rsid w:val="00070386"/>
    <w:rsid w:val="00070C98"/>
    <w:rsid w:val="00071307"/>
    <w:rsid w:val="00071751"/>
    <w:rsid w:val="00076E00"/>
    <w:rsid w:val="00080E68"/>
    <w:rsid w:val="000918EB"/>
    <w:rsid w:val="00093CD2"/>
    <w:rsid w:val="00095A0B"/>
    <w:rsid w:val="00097917"/>
    <w:rsid w:val="000A5F08"/>
    <w:rsid w:val="000B175C"/>
    <w:rsid w:val="000B23C7"/>
    <w:rsid w:val="000B34ED"/>
    <w:rsid w:val="000B3C4E"/>
    <w:rsid w:val="000C3E5C"/>
    <w:rsid w:val="000C5A9E"/>
    <w:rsid w:val="000C7EED"/>
    <w:rsid w:val="000D150B"/>
    <w:rsid w:val="000D6507"/>
    <w:rsid w:val="000D71D7"/>
    <w:rsid w:val="000D76F2"/>
    <w:rsid w:val="000E4048"/>
    <w:rsid w:val="000E76CA"/>
    <w:rsid w:val="000F04A2"/>
    <w:rsid w:val="000F2173"/>
    <w:rsid w:val="000F429D"/>
    <w:rsid w:val="000F6B5B"/>
    <w:rsid w:val="00101069"/>
    <w:rsid w:val="0010178F"/>
    <w:rsid w:val="0010497C"/>
    <w:rsid w:val="0010591E"/>
    <w:rsid w:val="00113D6F"/>
    <w:rsid w:val="00116E15"/>
    <w:rsid w:val="001204C9"/>
    <w:rsid w:val="00126036"/>
    <w:rsid w:val="00131A87"/>
    <w:rsid w:val="0013518B"/>
    <w:rsid w:val="00141878"/>
    <w:rsid w:val="001427A2"/>
    <w:rsid w:val="001432D8"/>
    <w:rsid w:val="00146599"/>
    <w:rsid w:val="00151346"/>
    <w:rsid w:val="001531A0"/>
    <w:rsid w:val="00154EA8"/>
    <w:rsid w:val="00156031"/>
    <w:rsid w:val="00163314"/>
    <w:rsid w:val="00172FD3"/>
    <w:rsid w:val="001756FA"/>
    <w:rsid w:val="001826B6"/>
    <w:rsid w:val="00184612"/>
    <w:rsid w:val="00184AED"/>
    <w:rsid w:val="00192D72"/>
    <w:rsid w:val="0019381D"/>
    <w:rsid w:val="00195C08"/>
    <w:rsid w:val="001A0EDE"/>
    <w:rsid w:val="001A3532"/>
    <w:rsid w:val="001A3F73"/>
    <w:rsid w:val="001B0A46"/>
    <w:rsid w:val="001B33AA"/>
    <w:rsid w:val="001B42F1"/>
    <w:rsid w:val="001B4536"/>
    <w:rsid w:val="001B67BE"/>
    <w:rsid w:val="001C176A"/>
    <w:rsid w:val="001C5BAE"/>
    <w:rsid w:val="001D4698"/>
    <w:rsid w:val="001D6E6D"/>
    <w:rsid w:val="001D76DD"/>
    <w:rsid w:val="001D7EDB"/>
    <w:rsid w:val="001E428E"/>
    <w:rsid w:val="001E4DB6"/>
    <w:rsid w:val="001E7894"/>
    <w:rsid w:val="001F3484"/>
    <w:rsid w:val="002002F4"/>
    <w:rsid w:val="002022A7"/>
    <w:rsid w:val="0020313C"/>
    <w:rsid w:val="00204937"/>
    <w:rsid w:val="0020525A"/>
    <w:rsid w:val="002077AA"/>
    <w:rsid w:val="00214B7F"/>
    <w:rsid w:val="00220CB5"/>
    <w:rsid w:val="00220E20"/>
    <w:rsid w:val="00222F02"/>
    <w:rsid w:val="002308C0"/>
    <w:rsid w:val="0023456C"/>
    <w:rsid w:val="00240148"/>
    <w:rsid w:val="00241AF1"/>
    <w:rsid w:val="002421C2"/>
    <w:rsid w:val="0024627E"/>
    <w:rsid w:val="0025123B"/>
    <w:rsid w:val="00263B0D"/>
    <w:rsid w:val="0026566C"/>
    <w:rsid w:val="00266900"/>
    <w:rsid w:val="00266A6D"/>
    <w:rsid w:val="002677A3"/>
    <w:rsid w:val="0027514B"/>
    <w:rsid w:val="0028293F"/>
    <w:rsid w:val="00284049"/>
    <w:rsid w:val="002858DC"/>
    <w:rsid w:val="00286695"/>
    <w:rsid w:val="0028758D"/>
    <w:rsid w:val="00290D06"/>
    <w:rsid w:val="002A233C"/>
    <w:rsid w:val="002A3805"/>
    <w:rsid w:val="002A436E"/>
    <w:rsid w:val="002A584E"/>
    <w:rsid w:val="002B2A7A"/>
    <w:rsid w:val="002B2E7F"/>
    <w:rsid w:val="002B3357"/>
    <w:rsid w:val="002B5725"/>
    <w:rsid w:val="002C0A70"/>
    <w:rsid w:val="002C35F3"/>
    <w:rsid w:val="002C3EEB"/>
    <w:rsid w:val="002D1C1A"/>
    <w:rsid w:val="002D246E"/>
    <w:rsid w:val="002D2990"/>
    <w:rsid w:val="002D5E98"/>
    <w:rsid w:val="002D7ABA"/>
    <w:rsid w:val="002E01BF"/>
    <w:rsid w:val="002E22D5"/>
    <w:rsid w:val="002E5AAA"/>
    <w:rsid w:val="002F2E4D"/>
    <w:rsid w:val="002F4AA0"/>
    <w:rsid w:val="002F51F3"/>
    <w:rsid w:val="002F64F2"/>
    <w:rsid w:val="002F72EE"/>
    <w:rsid w:val="00302780"/>
    <w:rsid w:val="00304228"/>
    <w:rsid w:val="00304FB2"/>
    <w:rsid w:val="003078CB"/>
    <w:rsid w:val="00313C55"/>
    <w:rsid w:val="00315AD1"/>
    <w:rsid w:val="003162D2"/>
    <w:rsid w:val="003170E8"/>
    <w:rsid w:val="00323979"/>
    <w:rsid w:val="003241CC"/>
    <w:rsid w:val="0032789C"/>
    <w:rsid w:val="00330207"/>
    <w:rsid w:val="003319BA"/>
    <w:rsid w:val="003322A5"/>
    <w:rsid w:val="00333190"/>
    <w:rsid w:val="003339AC"/>
    <w:rsid w:val="00334EA2"/>
    <w:rsid w:val="003355DE"/>
    <w:rsid w:val="003419A0"/>
    <w:rsid w:val="00350E51"/>
    <w:rsid w:val="00352340"/>
    <w:rsid w:val="003523CD"/>
    <w:rsid w:val="003526E3"/>
    <w:rsid w:val="00352779"/>
    <w:rsid w:val="00354646"/>
    <w:rsid w:val="003548D3"/>
    <w:rsid w:val="0035702D"/>
    <w:rsid w:val="0036394D"/>
    <w:rsid w:val="003658AA"/>
    <w:rsid w:val="003716CF"/>
    <w:rsid w:val="0037438B"/>
    <w:rsid w:val="00376704"/>
    <w:rsid w:val="00376AF9"/>
    <w:rsid w:val="00377A38"/>
    <w:rsid w:val="0038254B"/>
    <w:rsid w:val="003860D0"/>
    <w:rsid w:val="003933B5"/>
    <w:rsid w:val="00397B7D"/>
    <w:rsid w:val="003A10B7"/>
    <w:rsid w:val="003A1D27"/>
    <w:rsid w:val="003A3E3A"/>
    <w:rsid w:val="003A455B"/>
    <w:rsid w:val="003A655E"/>
    <w:rsid w:val="003B0B5D"/>
    <w:rsid w:val="003B160E"/>
    <w:rsid w:val="003B2FD9"/>
    <w:rsid w:val="003B3A89"/>
    <w:rsid w:val="003B4456"/>
    <w:rsid w:val="003B4E62"/>
    <w:rsid w:val="003B5016"/>
    <w:rsid w:val="003B7D66"/>
    <w:rsid w:val="003C0C01"/>
    <w:rsid w:val="003C53E7"/>
    <w:rsid w:val="003D0324"/>
    <w:rsid w:val="003D476B"/>
    <w:rsid w:val="003D52D9"/>
    <w:rsid w:val="003E2505"/>
    <w:rsid w:val="003E58AC"/>
    <w:rsid w:val="003F004A"/>
    <w:rsid w:val="003F16F2"/>
    <w:rsid w:val="003F251B"/>
    <w:rsid w:val="003F4973"/>
    <w:rsid w:val="003F69AE"/>
    <w:rsid w:val="004121EA"/>
    <w:rsid w:val="00412CBC"/>
    <w:rsid w:val="00416172"/>
    <w:rsid w:val="00416B27"/>
    <w:rsid w:val="00416F3C"/>
    <w:rsid w:val="00425247"/>
    <w:rsid w:val="0042546C"/>
    <w:rsid w:val="0043668F"/>
    <w:rsid w:val="00440258"/>
    <w:rsid w:val="00445F3D"/>
    <w:rsid w:val="00457490"/>
    <w:rsid w:val="004626AA"/>
    <w:rsid w:val="00463841"/>
    <w:rsid w:val="00464B44"/>
    <w:rsid w:val="004675CC"/>
    <w:rsid w:val="00470287"/>
    <w:rsid w:val="00470FBD"/>
    <w:rsid w:val="004712F0"/>
    <w:rsid w:val="00472503"/>
    <w:rsid w:val="004729AC"/>
    <w:rsid w:val="0047356C"/>
    <w:rsid w:val="00477083"/>
    <w:rsid w:val="004963C8"/>
    <w:rsid w:val="00497D5C"/>
    <w:rsid w:val="004A2C14"/>
    <w:rsid w:val="004A3273"/>
    <w:rsid w:val="004A49C2"/>
    <w:rsid w:val="004A4CA5"/>
    <w:rsid w:val="004A4FDD"/>
    <w:rsid w:val="004A56AA"/>
    <w:rsid w:val="004C00CB"/>
    <w:rsid w:val="004C1B61"/>
    <w:rsid w:val="004C419B"/>
    <w:rsid w:val="004D0FC2"/>
    <w:rsid w:val="004D2A69"/>
    <w:rsid w:val="004D46A5"/>
    <w:rsid w:val="004D4878"/>
    <w:rsid w:val="004D76C8"/>
    <w:rsid w:val="004D7ACA"/>
    <w:rsid w:val="004E0C86"/>
    <w:rsid w:val="004E5950"/>
    <w:rsid w:val="004F0FED"/>
    <w:rsid w:val="004F1515"/>
    <w:rsid w:val="004F5857"/>
    <w:rsid w:val="00500690"/>
    <w:rsid w:val="005029DA"/>
    <w:rsid w:val="00506E49"/>
    <w:rsid w:val="0050721E"/>
    <w:rsid w:val="00520486"/>
    <w:rsid w:val="00523E6A"/>
    <w:rsid w:val="005247ED"/>
    <w:rsid w:val="00525EBA"/>
    <w:rsid w:val="0052784B"/>
    <w:rsid w:val="00532F52"/>
    <w:rsid w:val="00533882"/>
    <w:rsid w:val="00534D67"/>
    <w:rsid w:val="00540BE6"/>
    <w:rsid w:val="00545007"/>
    <w:rsid w:val="0054572B"/>
    <w:rsid w:val="005470D7"/>
    <w:rsid w:val="00550836"/>
    <w:rsid w:val="00556040"/>
    <w:rsid w:val="00556FC0"/>
    <w:rsid w:val="005600E5"/>
    <w:rsid w:val="005647CB"/>
    <w:rsid w:val="00566746"/>
    <w:rsid w:val="005704AF"/>
    <w:rsid w:val="00575CAB"/>
    <w:rsid w:val="00580583"/>
    <w:rsid w:val="00584763"/>
    <w:rsid w:val="00584992"/>
    <w:rsid w:val="00584E57"/>
    <w:rsid w:val="00590613"/>
    <w:rsid w:val="005938E7"/>
    <w:rsid w:val="0059509F"/>
    <w:rsid w:val="0059529F"/>
    <w:rsid w:val="005956D5"/>
    <w:rsid w:val="00595A78"/>
    <w:rsid w:val="005A039B"/>
    <w:rsid w:val="005A60A8"/>
    <w:rsid w:val="005A7AC0"/>
    <w:rsid w:val="005B1202"/>
    <w:rsid w:val="005C685F"/>
    <w:rsid w:val="005D4110"/>
    <w:rsid w:val="005D54D4"/>
    <w:rsid w:val="005D5DFA"/>
    <w:rsid w:val="005D69A8"/>
    <w:rsid w:val="005E1F72"/>
    <w:rsid w:val="005E316F"/>
    <w:rsid w:val="005E4CD2"/>
    <w:rsid w:val="005F206E"/>
    <w:rsid w:val="005F2E35"/>
    <w:rsid w:val="005F4080"/>
    <w:rsid w:val="0060209C"/>
    <w:rsid w:val="00605061"/>
    <w:rsid w:val="00607ABE"/>
    <w:rsid w:val="006108B6"/>
    <w:rsid w:val="00611B00"/>
    <w:rsid w:val="00612AD1"/>
    <w:rsid w:val="006137A8"/>
    <w:rsid w:val="006154BB"/>
    <w:rsid w:val="00621652"/>
    <w:rsid w:val="006228F6"/>
    <w:rsid w:val="0062372C"/>
    <w:rsid w:val="00623851"/>
    <w:rsid w:val="00624837"/>
    <w:rsid w:val="00625C4F"/>
    <w:rsid w:val="006265E0"/>
    <w:rsid w:val="006324F6"/>
    <w:rsid w:val="006326C4"/>
    <w:rsid w:val="00632B99"/>
    <w:rsid w:val="00635C27"/>
    <w:rsid w:val="006366A4"/>
    <w:rsid w:val="00637794"/>
    <w:rsid w:val="00640981"/>
    <w:rsid w:val="00640BBA"/>
    <w:rsid w:val="00642600"/>
    <w:rsid w:val="00646CA1"/>
    <w:rsid w:val="00650CBE"/>
    <w:rsid w:val="006570D7"/>
    <w:rsid w:val="00660E42"/>
    <w:rsid w:val="00661B87"/>
    <w:rsid w:val="006628FB"/>
    <w:rsid w:val="00665525"/>
    <w:rsid w:val="006718EA"/>
    <w:rsid w:val="006735AD"/>
    <w:rsid w:val="00676DFE"/>
    <w:rsid w:val="00681BF7"/>
    <w:rsid w:val="0069546C"/>
    <w:rsid w:val="00695ABD"/>
    <w:rsid w:val="00695DE7"/>
    <w:rsid w:val="00696035"/>
    <w:rsid w:val="00696EB6"/>
    <w:rsid w:val="00697138"/>
    <w:rsid w:val="006A1C4F"/>
    <w:rsid w:val="006A1FA6"/>
    <w:rsid w:val="006A2909"/>
    <w:rsid w:val="006B2909"/>
    <w:rsid w:val="006B54A2"/>
    <w:rsid w:val="006B573C"/>
    <w:rsid w:val="006B6575"/>
    <w:rsid w:val="006B670B"/>
    <w:rsid w:val="006C217C"/>
    <w:rsid w:val="006C2243"/>
    <w:rsid w:val="006C5D49"/>
    <w:rsid w:val="006C7D92"/>
    <w:rsid w:val="006C7F1C"/>
    <w:rsid w:val="006D6A74"/>
    <w:rsid w:val="006D6EE1"/>
    <w:rsid w:val="006D72F0"/>
    <w:rsid w:val="006E0B29"/>
    <w:rsid w:val="006E1390"/>
    <w:rsid w:val="006E763F"/>
    <w:rsid w:val="006F2005"/>
    <w:rsid w:val="006F329D"/>
    <w:rsid w:val="006F6F0E"/>
    <w:rsid w:val="006F7315"/>
    <w:rsid w:val="00704255"/>
    <w:rsid w:val="00707C6A"/>
    <w:rsid w:val="00713744"/>
    <w:rsid w:val="00713DFF"/>
    <w:rsid w:val="00714BC6"/>
    <w:rsid w:val="007359E7"/>
    <w:rsid w:val="00741F90"/>
    <w:rsid w:val="00745121"/>
    <w:rsid w:val="00745861"/>
    <w:rsid w:val="00750AC9"/>
    <w:rsid w:val="007544CD"/>
    <w:rsid w:val="00754AD7"/>
    <w:rsid w:val="00757B1A"/>
    <w:rsid w:val="00762D54"/>
    <w:rsid w:val="00763F1A"/>
    <w:rsid w:val="0076779B"/>
    <w:rsid w:val="00771868"/>
    <w:rsid w:val="00780373"/>
    <w:rsid w:val="00781793"/>
    <w:rsid w:val="0079070D"/>
    <w:rsid w:val="00790AFC"/>
    <w:rsid w:val="00793143"/>
    <w:rsid w:val="007A1B60"/>
    <w:rsid w:val="007A2D1F"/>
    <w:rsid w:val="007A4C28"/>
    <w:rsid w:val="007A6F17"/>
    <w:rsid w:val="007B1D8B"/>
    <w:rsid w:val="007B23CB"/>
    <w:rsid w:val="007B270E"/>
    <w:rsid w:val="007B36F3"/>
    <w:rsid w:val="007C166B"/>
    <w:rsid w:val="007C1F64"/>
    <w:rsid w:val="007C67FF"/>
    <w:rsid w:val="007C75F2"/>
    <w:rsid w:val="007C770A"/>
    <w:rsid w:val="007D2A37"/>
    <w:rsid w:val="007D5682"/>
    <w:rsid w:val="007E09B8"/>
    <w:rsid w:val="007E1E4C"/>
    <w:rsid w:val="007F402C"/>
    <w:rsid w:val="007F4DF2"/>
    <w:rsid w:val="008049B0"/>
    <w:rsid w:val="0081199B"/>
    <w:rsid w:val="00820006"/>
    <w:rsid w:val="00821141"/>
    <w:rsid w:val="008242DC"/>
    <w:rsid w:val="00824895"/>
    <w:rsid w:val="008249CD"/>
    <w:rsid w:val="00824E93"/>
    <w:rsid w:val="00826323"/>
    <w:rsid w:val="0082764F"/>
    <w:rsid w:val="00827ACE"/>
    <w:rsid w:val="008307AB"/>
    <w:rsid w:val="00833D9C"/>
    <w:rsid w:val="00842BC9"/>
    <w:rsid w:val="00843955"/>
    <w:rsid w:val="00844946"/>
    <w:rsid w:val="00851662"/>
    <w:rsid w:val="00852F9B"/>
    <w:rsid w:val="00853088"/>
    <w:rsid w:val="0085361A"/>
    <w:rsid w:val="00857202"/>
    <w:rsid w:val="00860618"/>
    <w:rsid w:val="00861AEF"/>
    <w:rsid w:val="008674AE"/>
    <w:rsid w:val="00867A17"/>
    <w:rsid w:val="0087114A"/>
    <w:rsid w:val="00871C06"/>
    <w:rsid w:val="008755F6"/>
    <w:rsid w:val="00875BC0"/>
    <w:rsid w:val="00880393"/>
    <w:rsid w:val="00884029"/>
    <w:rsid w:val="00884F72"/>
    <w:rsid w:val="00887FB0"/>
    <w:rsid w:val="00890B72"/>
    <w:rsid w:val="00891314"/>
    <w:rsid w:val="008923EB"/>
    <w:rsid w:val="0089673D"/>
    <w:rsid w:val="008A086B"/>
    <w:rsid w:val="008A261E"/>
    <w:rsid w:val="008A3B17"/>
    <w:rsid w:val="008A3F71"/>
    <w:rsid w:val="008A6BB5"/>
    <w:rsid w:val="008B2408"/>
    <w:rsid w:val="008C1B44"/>
    <w:rsid w:val="008C29FD"/>
    <w:rsid w:val="008C4C69"/>
    <w:rsid w:val="008D125A"/>
    <w:rsid w:val="008D40B5"/>
    <w:rsid w:val="008D4F68"/>
    <w:rsid w:val="008E075A"/>
    <w:rsid w:val="008E335F"/>
    <w:rsid w:val="008E4287"/>
    <w:rsid w:val="008E55F5"/>
    <w:rsid w:val="008E6FA5"/>
    <w:rsid w:val="008E71D9"/>
    <w:rsid w:val="008F23B9"/>
    <w:rsid w:val="008F246D"/>
    <w:rsid w:val="008F4BE3"/>
    <w:rsid w:val="00901050"/>
    <w:rsid w:val="009013F6"/>
    <w:rsid w:val="009014F5"/>
    <w:rsid w:val="00902888"/>
    <w:rsid w:val="00903378"/>
    <w:rsid w:val="0090376E"/>
    <w:rsid w:val="00910FCD"/>
    <w:rsid w:val="009155B8"/>
    <w:rsid w:val="00916108"/>
    <w:rsid w:val="0092228F"/>
    <w:rsid w:val="00924F84"/>
    <w:rsid w:val="0092545C"/>
    <w:rsid w:val="00925795"/>
    <w:rsid w:val="00927B29"/>
    <w:rsid w:val="00927C6F"/>
    <w:rsid w:val="009325F2"/>
    <w:rsid w:val="009444B5"/>
    <w:rsid w:val="00944A5F"/>
    <w:rsid w:val="00944F0E"/>
    <w:rsid w:val="009502D2"/>
    <w:rsid w:val="0095131C"/>
    <w:rsid w:val="00953E44"/>
    <w:rsid w:val="009540A5"/>
    <w:rsid w:val="00957F18"/>
    <w:rsid w:val="009619E9"/>
    <w:rsid w:val="00963A91"/>
    <w:rsid w:val="00965271"/>
    <w:rsid w:val="009704E9"/>
    <w:rsid w:val="00972ADC"/>
    <w:rsid w:val="00973EA0"/>
    <w:rsid w:val="00975717"/>
    <w:rsid w:val="00975904"/>
    <w:rsid w:val="00980D6E"/>
    <w:rsid w:val="0098378E"/>
    <w:rsid w:val="00984959"/>
    <w:rsid w:val="0099082B"/>
    <w:rsid w:val="00991401"/>
    <w:rsid w:val="0099182F"/>
    <w:rsid w:val="00991C67"/>
    <w:rsid w:val="00993E29"/>
    <w:rsid w:val="0099671E"/>
    <w:rsid w:val="009A1269"/>
    <w:rsid w:val="009A3913"/>
    <w:rsid w:val="009A5DC9"/>
    <w:rsid w:val="009C1D06"/>
    <w:rsid w:val="009C1F79"/>
    <w:rsid w:val="009C51E4"/>
    <w:rsid w:val="009D0611"/>
    <w:rsid w:val="009D2B23"/>
    <w:rsid w:val="009D6F3A"/>
    <w:rsid w:val="009D71AF"/>
    <w:rsid w:val="009D7E80"/>
    <w:rsid w:val="009E26D2"/>
    <w:rsid w:val="009E41C3"/>
    <w:rsid w:val="009E7FE3"/>
    <w:rsid w:val="009F22A4"/>
    <w:rsid w:val="009F3C6E"/>
    <w:rsid w:val="00A00C20"/>
    <w:rsid w:val="00A01CDD"/>
    <w:rsid w:val="00A02C3A"/>
    <w:rsid w:val="00A03F00"/>
    <w:rsid w:val="00A04AD5"/>
    <w:rsid w:val="00A06C70"/>
    <w:rsid w:val="00A12D46"/>
    <w:rsid w:val="00A15BBD"/>
    <w:rsid w:val="00A222A7"/>
    <w:rsid w:val="00A228B4"/>
    <w:rsid w:val="00A23988"/>
    <w:rsid w:val="00A27347"/>
    <w:rsid w:val="00A31288"/>
    <w:rsid w:val="00A320FA"/>
    <w:rsid w:val="00A340EF"/>
    <w:rsid w:val="00A34802"/>
    <w:rsid w:val="00A351B1"/>
    <w:rsid w:val="00A35AE7"/>
    <w:rsid w:val="00A37346"/>
    <w:rsid w:val="00A41EBA"/>
    <w:rsid w:val="00A43ECA"/>
    <w:rsid w:val="00A47431"/>
    <w:rsid w:val="00A474F5"/>
    <w:rsid w:val="00A5313E"/>
    <w:rsid w:val="00A61484"/>
    <w:rsid w:val="00A61A1D"/>
    <w:rsid w:val="00A67B2F"/>
    <w:rsid w:val="00A70C01"/>
    <w:rsid w:val="00A76A7D"/>
    <w:rsid w:val="00A77158"/>
    <w:rsid w:val="00A82AAD"/>
    <w:rsid w:val="00A82F5A"/>
    <w:rsid w:val="00A92FCE"/>
    <w:rsid w:val="00A93CAA"/>
    <w:rsid w:val="00AA2622"/>
    <w:rsid w:val="00AA438F"/>
    <w:rsid w:val="00AA5F91"/>
    <w:rsid w:val="00AA7765"/>
    <w:rsid w:val="00AB154A"/>
    <w:rsid w:val="00AB449F"/>
    <w:rsid w:val="00AB5385"/>
    <w:rsid w:val="00AB5E1B"/>
    <w:rsid w:val="00AB72E2"/>
    <w:rsid w:val="00AC11BC"/>
    <w:rsid w:val="00AC336E"/>
    <w:rsid w:val="00AC5284"/>
    <w:rsid w:val="00AD5CD0"/>
    <w:rsid w:val="00AE1AD1"/>
    <w:rsid w:val="00AE79AD"/>
    <w:rsid w:val="00AE7C81"/>
    <w:rsid w:val="00AF1B3D"/>
    <w:rsid w:val="00AF47E9"/>
    <w:rsid w:val="00AF4FB8"/>
    <w:rsid w:val="00AF5904"/>
    <w:rsid w:val="00AF5D07"/>
    <w:rsid w:val="00AF61CE"/>
    <w:rsid w:val="00B02354"/>
    <w:rsid w:val="00B048F9"/>
    <w:rsid w:val="00B05DB1"/>
    <w:rsid w:val="00B067ED"/>
    <w:rsid w:val="00B136E1"/>
    <w:rsid w:val="00B178B2"/>
    <w:rsid w:val="00B20183"/>
    <w:rsid w:val="00B21684"/>
    <w:rsid w:val="00B231FA"/>
    <w:rsid w:val="00B23D3C"/>
    <w:rsid w:val="00B24960"/>
    <w:rsid w:val="00B25B3F"/>
    <w:rsid w:val="00B32191"/>
    <w:rsid w:val="00B331FD"/>
    <w:rsid w:val="00B44B70"/>
    <w:rsid w:val="00B502CC"/>
    <w:rsid w:val="00B52C7D"/>
    <w:rsid w:val="00B5347F"/>
    <w:rsid w:val="00B54CA9"/>
    <w:rsid w:val="00B57375"/>
    <w:rsid w:val="00B608A5"/>
    <w:rsid w:val="00B61C6B"/>
    <w:rsid w:val="00B67B86"/>
    <w:rsid w:val="00B71CBC"/>
    <w:rsid w:val="00B728A4"/>
    <w:rsid w:val="00B7292A"/>
    <w:rsid w:val="00B77128"/>
    <w:rsid w:val="00B8112B"/>
    <w:rsid w:val="00B81A46"/>
    <w:rsid w:val="00B8367E"/>
    <w:rsid w:val="00B90ECA"/>
    <w:rsid w:val="00B91AAA"/>
    <w:rsid w:val="00BA0BFB"/>
    <w:rsid w:val="00BA2D53"/>
    <w:rsid w:val="00BA4D24"/>
    <w:rsid w:val="00BB0BF3"/>
    <w:rsid w:val="00BC0353"/>
    <w:rsid w:val="00BC097C"/>
    <w:rsid w:val="00BC3811"/>
    <w:rsid w:val="00BC402E"/>
    <w:rsid w:val="00BC5A03"/>
    <w:rsid w:val="00BD2B15"/>
    <w:rsid w:val="00BD3796"/>
    <w:rsid w:val="00BD4505"/>
    <w:rsid w:val="00BD4E41"/>
    <w:rsid w:val="00BE2923"/>
    <w:rsid w:val="00BE323F"/>
    <w:rsid w:val="00BE4597"/>
    <w:rsid w:val="00BE7088"/>
    <w:rsid w:val="00BF4ADD"/>
    <w:rsid w:val="00BF52FD"/>
    <w:rsid w:val="00BF5ABA"/>
    <w:rsid w:val="00BF6977"/>
    <w:rsid w:val="00BF69E4"/>
    <w:rsid w:val="00C014F3"/>
    <w:rsid w:val="00C04AC4"/>
    <w:rsid w:val="00C073F0"/>
    <w:rsid w:val="00C10D5F"/>
    <w:rsid w:val="00C11AE4"/>
    <w:rsid w:val="00C21D3B"/>
    <w:rsid w:val="00C22296"/>
    <w:rsid w:val="00C31ABF"/>
    <w:rsid w:val="00C357E0"/>
    <w:rsid w:val="00C3652B"/>
    <w:rsid w:val="00C37692"/>
    <w:rsid w:val="00C379AF"/>
    <w:rsid w:val="00C422F0"/>
    <w:rsid w:val="00C43C4B"/>
    <w:rsid w:val="00C4480C"/>
    <w:rsid w:val="00C466B0"/>
    <w:rsid w:val="00C46EB1"/>
    <w:rsid w:val="00C4781D"/>
    <w:rsid w:val="00C52257"/>
    <w:rsid w:val="00C531B1"/>
    <w:rsid w:val="00C53238"/>
    <w:rsid w:val="00C561B7"/>
    <w:rsid w:val="00C5763D"/>
    <w:rsid w:val="00C603C9"/>
    <w:rsid w:val="00C62AEE"/>
    <w:rsid w:val="00C62E4B"/>
    <w:rsid w:val="00C6346C"/>
    <w:rsid w:val="00C63580"/>
    <w:rsid w:val="00C65BF2"/>
    <w:rsid w:val="00C66E8D"/>
    <w:rsid w:val="00C67988"/>
    <w:rsid w:val="00C729CC"/>
    <w:rsid w:val="00C736D4"/>
    <w:rsid w:val="00C811BF"/>
    <w:rsid w:val="00C813B1"/>
    <w:rsid w:val="00C816CE"/>
    <w:rsid w:val="00C81959"/>
    <w:rsid w:val="00C81DE0"/>
    <w:rsid w:val="00C84E40"/>
    <w:rsid w:val="00C91EA4"/>
    <w:rsid w:val="00C95092"/>
    <w:rsid w:val="00CA6DC2"/>
    <w:rsid w:val="00CB01B6"/>
    <w:rsid w:val="00CB1C6A"/>
    <w:rsid w:val="00CB2CEA"/>
    <w:rsid w:val="00CC0820"/>
    <w:rsid w:val="00CC4A92"/>
    <w:rsid w:val="00CC542B"/>
    <w:rsid w:val="00CC55DA"/>
    <w:rsid w:val="00CD06F8"/>
    <w:rsid w:val="00CD1D0C"/>
    <w:rsid w:val="00CE0BF9"/>
    <w:rsid w:val="00CE2F30"/>
    <w:rsid w:val="00CE30F5"/>
    <w:rsid w:val="00CE40A5"/>
    <w:rsid w:val="00CE48A9"/>
    <w:rsid w:val="00CF1A1F"/>
    <w:rsid w:val="00CF1EA7"/>
    <w:rsid w:val="00CF4444"/>
    <w:rsid w:val="00CF51C9"/>
    <w:rsid w:val="00CF6080"/>
    <w:rsid w:val="00CF6583"/>
    <w:rsid w:val="00CF7AB0"/>
    <w:rsid w:val="00D0018C"/>
    <w:rsid w:val="00D0561F"/>
    <w:rsid w:val="00D05998"/>
    <w:rsid w:val="00D077F7"/>
    <w:rsid w:val="00D10DCA"/>
    <w:rsid w:val="00D24304"/>
    <w:rsid w:val="00D329ED"/>
    <w:rsid w:val="00D34976"/>
    <w:rsid w:val="00D37135"/>
    <w:rsid w:val="00D37602"/>
    <w:rsid w:val="00D37EE5"/>
    <w:rsid w:val="00D41D22"/>
    <w:rsid w:val="00D432B7"/>
    <w:rsid w:val="00D5516E"/>
    <w:rsid w:val="00D57B2E"/>
    <w:rsid w:val="00D619C4"/>
    <w:rsid w:val="00D62ED9"/>
    <w:rsid w:val="00D6645C"/>
    <w:rsid w:val="00D67364"/>
    <w:rsid w:val="00D75AB2"/>
    <w:rsid w:val="00D75B8F"/>
    <w:rsid w:val="00D820A3"/>
    <w:rsid w:val="00D82C76"/>
    <w:rsid w:val="00D83AF3"/>
    <w:rsid w:val="00D85911"/>
    <w:rsid w:val="00D85F48"/>
    <w:rsid w:val="00D87460"/>
    <w:rsid w:val="00D96FD6"/>
    <w:rsid w:val="00DA22C0"/>
    <w:rsid w:val="00DA42E1"/>
    <w:rsid w:val="00DA5AA6"/>
    <w:rsid w:val="00DB00C6"/>
    <w:rsid w:val="00DB0330"/>
    <w:rsid w:val="00DB054B"/>
    <w:rsid w:val="00DB6CE8"/>
    <w:rsid w:val="00DC3652"/>
    <w:rsid w:val="00DC3FC2"/>
    <w:rsid w:val="00DC7314"/>
    <w:rsid w:val="00DC77FE"/>
    <w:rsid w:val="00DD009D"/>
    <w:rsid w:val="00DD02B7"/>
    <w:rsid w:val="00DE2EBB"/>
    <w:rsid w:val="00DF1054"/>
    <w:rsid w:val="00DF1534"/>
    <w:rsid w:val="00DF187B"/>
    <w:rsid w:val="00DF2A57"/>
    <w:rsid w:val="00DF7D58"/>
    <w:rsid w:val="00E022BB"/>
    <w:rsid w:val="00E041F3"/>
    <w:rsid w:val="00E0540B"/>
    <w:rsid w:val="00E06023"/>
    <w:rsid w:val="00E06478"/>
    <w:rsid w:val="00E1009E"/>
    <w:rsid w:val="00E1072E"/>
    <w:rsid w:val="00E12ACF"/>
    <w:rsid w:val="00E13252"/>
    <w:rsid w:val="00E224B3"/>
    <w:rsid w:val="00E27C3F"/>
    <w:rsid w:val="00E31C6B"/>
    <w:rsid w:val="00E333D0"/>
    <w:rsid w:val="00E36A83"/>
    <w:rsid w:val="00E419C2"/>
    <w:rsid w:val="00E42187"/>
    <w:rsid w:val="00E450C2"/>
    <w:rsid w:val="00E45884"/>
    <w:rsid w:val="00E55F15"/>
    <w:rsid w:val="00E57086"/>
    <w:rsid w:val="00E61CFC"/>
    <w:rsid w:val="00E61F37"/>
    <w:rsid w:val="00E623BB"/>
    <w:rsid w:val="00E6430C"/>
    <w:rsid w:val="00E667DA"/>
    <w:rsid w:val="00E66E74"/>
    <w:rsid w:val="00E703DE"/>
    <w:rsid w:val="00E7051B"/>
    <w:rsid w:val="00E70B28"/>
    <w:rsid w:val="00E812C3"/>
    <w:rsid w:val="00E817B1"/>
    <w:rsid w:val="00E82F52"/>
    <w:rsid w:val="00E83522"/>
    <w:rsid w:val="00E84A89"/>
    <w:rsid w:val="00E85439"/>
    <w:rsid w:val="00E857A0"/>
    <w:rsid w:val="00E913F6"/>
    <w:rsid w:val="00E96887"/>
    <w:rsid w:val="00EA1BAD"/>
    <w:rsid w:val="00EA2E66"/>
    <w:rsid w:val="00EA36D1"/>
    <w:rsid w:val="00EA606C"/>
    <w:rsid w:val="00EA7877"/>
    <w:rsid w:val="00EB2F03"/>
    <w:rsid w:val="00EB31D4"/>
    <w:rsid w:val="00EB3CA0"/>
    <w:rsid w:val="00EB501B"/>
    <w:rsid w:val="00EB5655"/>
    <w:rsid w:val="00EB601A"/>
    <w:rsid w:val="00EC3C88"/>
    <w:rsid w:val="00EC5BBB"/>
    <w:rsid w:val="00ED6B41"/>
    <w:rsid w:val="00ED7A33"/>
    <w:rsid w:val="00EE41F5"/>
    <w:rsid w:val="00EE45C5"/>
    <w:rsid w:val="00EE60E1"/>
    <w:rsid w:val="00EE7619"/>
    <w:rsid w:val="00EE7F72"/>
    <w:rsid w:val="00EF15A4"/>
    <w:rsid w:val="00EF2575"/>
    <w:rsid w:val="00EF2A62"/>
    <w:rsid w:val="00EF55D0"/>
    <w:rsid w:val="00F038E3"/>
    <w:rsid w:val="00F04F24"/>
    <w:rsid w:val="00F06FC2"/>
    <w:rsid w:val="00F167A0"/>
    <w:rsid w:val="00F16F56"/>
    <w:rsid w:val="00F348CB"/>
    <w:rsid w:val="00F36813"/>
    <w:rsid w:val="00F47AFD"/>
    <w:rsid w:val="00F47D5E"/>
    <w:rsid w:val="00F51D13"/>
    <w:rsid w:val="00F5347F"/>
    <w:rsid w:val="00F54BE9"/>
    <w:rsid w:val="00F5734C"/>
    <w:rsid w:val="00F57ABA"/>
    <w:rsid w:val="00F60656"/>
    <w:rsid w:val="00F60A1D"/>
    <w:rsid w:val="00F723B4"/>
    <w:rsid w:val="00F72992"/>
    <w:rsid w:val="00F7312B"/>
    <w:rsid w:val="00F735F4"/>
    <w:rsid w:val="00F75AD1"/>
    <w:rsid w:val="00F76B0A"/>
    <w:rsid w:val="00F80223"/>
    <w:rsid w:val="00F810E8"/>
    <w:rsid w:val="00F83EA8"/>
    <w:rsid w:val="00F8625E"/>
    <w:rsid w:val="00F90F7C"/>
    <w:rsid w:val="00FA2E2D"/>
    <w:rsid w:val="00FA331F"/>
    <w:rsid w:val="00FA4334"/>
    <w:rsid w:val="00FA6037"/>
    <w:rsid w:val="00FB0D96"/>
    <w:rsid w:val="00FB3E35"/>
    <w:rsid w:val="00FB4501"/>
    <w:rsid w:val="00FC2405"/>
    <w:rsid w:val="00FC43F3"/>
    <w:rsid w:val="00FC68E7"/>
    <w:rsid w:val="00FC763C"/>
    <w:rsid w:val="00FD579F"/>
    <w:rsid w:val="00FD71D6"/>
    <w:rsid w:val="00FE24CB"/>
    <w:rsid w:val="00FF6CF1"/>
    <w:rsid w:val="00FF7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6C"/>
    <w:rPr>
      <w:sz w:val="28"/>
    </w:rPr>
  </w:style>
  <w:style w:type="paragraph" w:styleId="1">
    <w:name w:val="heading 1"/>
    <w:basedOn w:val="a"/>
    <w:next w:val="a"/>
    <w:link w:val="10"/>
    <w:uiPriority w:val="99"/>
    <w:qFormat/>
    <w:rsid w:val="0047356C"/>
    <w:pPr>
      <w:keepNext/>
      <w:jc w:val="center"/>
      <w:outlineLvl w:val="0"/>
    </w:pPr>
    <w:rPr>
      <w:b/>
    </w:rPr>
  </w:style>
  <w:style w:type="paragraph" w:styleId="2">
    <w:name w:val="heading 2"/>
    <w:basedOn w:val="1"/>
    <w:next w:val="a"/>
    <w:link w:val="20"/>
    <w:uiPriority w:val="99"/>
    <w:qFormat/>
    <w:rsid w:val="004C419B"/>
    <w:pPr>
      <w:keepNext w:val="0"/>
      <w:widowControl w:val="0"/>
      <w:autoSpaceDE w:val="0"/>
      <w:autoSpaceDN w:val="0"/>
      <w:adjustRightInd w:val="0"/>
      <w:spacing w:before="108" w:after="108"/>
      <w:outlineLvl w:val="1"/>
    </w:pPr>
    <w:rPr>
      <w:rFonts w:ascii="Arial" w:hAnsi="Arial" w:cs="Arial"/>
      <w:bCs/>
      <w:color w:val="000080"/>
      <w:sz w:val="20"/>
    </w:rPr>
  </w:style>
  <w:style w:type="paragraph" w:styleId="3">
    <w:name w:val="heading 3"/>
    <w:basedOn w:val="2"/>
    <w:next w:val="a"/>
    <w:link w:val="30"/>
    <w:uiPriority w:val="99"/>
    <w:qFormat/>
    <w:rsid w:val="004C419B"/>
    <w:pPr>
      <w:outlineLvl w:val="2"/>
    </w:pPr>
  </w:style>
  <w:style w:type="paragraph" w:styleId="4">
    <w:name w:val="heading 4"/>
    <w:basedOn w:val="3"/>
    <w:next w:val="a"/>
    <w:link w:val="40"/>
    <w:uiPriority w:val="99"/>
    <w:qFormat/>
    <w:rsid w:val="004C419B"/>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419B"/>
    <w:rPr>
      <w:b/>
      <w:sz w:val="28"/>
    </w:rPr>
  </w:style>
  <w:style w:type="table" w:styleId="a3">
    <w:name w:val="Table Grid"/>
    <w:basedOn w:val="a1"/>
    <w:uiPriority w:val="59"/>
    <w:rsid w:val="004675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semiHidden/>
    <w:rsid w:val="00575CAB"/>
    <w:rPr>
      <w:rFonts w:ascii="Tahoma" w:hAnsi="Tahoma" w:cs="Tahoma"/>
      <w:sz w:val="16"/>
      <w:szCs w:val="16"/>
    </w:rPr>
  </w:style>
  <w:style w:type="paragraph" w:styleId="a5">
    <w:name w:val="header"/>
    <w:basedOn w:val="a"/>
    <w:link w:val="a6"/>
    <w:uiPriority w:val="99"/>
    <w:semiHidden/>
    <w:unhideWhenUsed/>
    <w:rsid w:val="00F04F24"/>
    <w:pPr>
      <w:tabs>
        <w:tab w:val="center" w:pos="4677"/>
        <w:tab w:val="right" w:pos="9355"/>
      </w:tabs>
    </w:pPr>
  </w:style>
  <w:style w:type="character" w:customStyle="1" w:styleId="a6">
    <w:name w:val="Верхний колонтитул Знак"/>
    <w:basedOn w:val="a0"/>
    <w:link w:val="a5"/>
    <w:uiPriority w:val="99"/>
    <w:semiHidden/>
    <w:rsid w:val="00F04F24"/>
    <w:rPr>
      <w:sz w:val="28"/>
    </w:rPr>
  </w:style>
  <w:style w:type="paragraph" w:styleId="a7">
    <w:name w:val="footer"/>
    <w:basedOn w:val="a"/>
    <w:link w:val="a8"/>
    <w:uiPriority w:val="99"/>
    <w:unhideWhenUsed/>
    <w:rsid w:val="00F04F24"/>
    <w:pPr>
      <w:tabs>
        <w:tab w:val="center" w:pos="4677"/>
        <w:tab w:val="right" w:pos="9355"/>
      </w:tabs>
    </w:pPr>
  </w:style>
  <w:style w:type="character" w:customStyle="1" w:styleId="a8">
    <w:name w:val="Нижний колонтитул Знак"/>
    <w:basedOn w:val="a0"/>
    <w:link w:val="a7"/>
    <w:uiPriority w:val="99"/>
    <w:rsid w:val="00F04F24"/>
    <w:rPr>
      <w:sz w:val="28"/>
    </w:rPr>
  </w:style>
  <w:style w:type="character" w:customStyle="1" w:styleId="20">
    <w:name w:val="Заголовок 2 Знак"/>
    <w:basedOn w:val="a0"/>
    <w:link w:val="2"/>
    <w:uiPriority w:val="99"/>
    <w:rsid w:val="004C419B"/>
    <w:rPr>
      <w:rFonts w:ascii="Arial" w:eastAsia="Times New Roman" w:hAnsi="Arial" w:cs="Arial"/>
      <w:b/>
      <w:bCs/>
      <w:color w:val="000080"/>
    </w:rPr>
  </w:style>
  <w:style w:type="character" w:customStyle="1" w:styleId="30">
    <w:name w:val="Заголовок 3 Знак"/>
    <w:basedOn w:val="a0"/>
    <w:link w:val="3"/>
    <w:uiPriority w:val="99"/>
    <w:rsid w:val="004C419B"/>
    <w:rPr>
      <w:rFonts w:ascii="Arial" w:eastAsia="Times New Roman" w:hAnsi="Arial" w:cs="Arial"/>
      <w:b/>
      <w:bCs/>
      <w:color w:val="000080"/>
    </w:rPr>
  </w:style>
  <w:style w:type="character" w:customStyle="1" w:styleId="40">
    <w:name w:val="Заголовок 4 Знак"/>
    <w:basedOn w:val="a0"/>
    <w:link w:val="4"/>
    <w:uiPriority w:val="99"/>
    <w:rsid w:val="004C419B"/>
    <w:rPr>
      <w:rFonts w:ascii="Arial" w:eastAsia="Times New Roman" w:hAnsi="Arial" w:cs="Arial"/>
      <w:b/>
      <w:bCs/>
      <w:color w:val="000080"/>
    </w:rPr>
  </w:style>
  <w:style w:type="paragraph" w:customStyle="1" w:styleId="a9">
    <w:name w:val="Знак"/>
    <w:basedOn w:val="a"/>
    <w:rsid w:val="006D6A74"/>
    <w:pPr>
      <w:widowControl w:val="0"/>
      <w:adjustRightInd w:val="0"/>
      <w:spacing w:after="160" w:line="240" w:lineRule="exact"/>
      <w:jc w:val="right"/>
    </w:pPr>
    <w:rPr>
      <w:sz w:val="20"/>
      <w:lang w:val="en-GB" w:eastAsia="en-US"/>
    </w:rPr>
  </w:style>
  <w:style w:type="paragraph" w:styleId="21">
    <w:name w:val="Body Text 2"/>
    <w:basedOn w:val="a"/>
    <w:link w:val="22"/>
    <w:semiHidden/>
    <w:unhideWhenUsed/>
    <w:rsid w:val="00973EA0"/>
    <w:pPr>
      <w:spacing w:after="120" w:line="480" w:lineRule="auto"/>
    </w:pPr>
  </w:style>
  <w:style w:type="character" w:customStyle="1" w:styleId="22">
    <w:name w:val="Основной текст 2 Знак"/>
    <w:basedOn w:val="a0"/>
    <w:link w:val="21"/>
    <w:semiHidden/>
    <w:rsid w:val="00973EA0"/>
    <w:rPr>
      <w:sz w:val="28"/>
    </w:rPr>
  </w:style>
  <w:style w:type="paragraph" w:styleId="aa">
    <w:name w:val="List Paragraph"/>
    <w:basedOn w:val="a"/>
    <w:uiPriority w:val="34"/>
    <w:qFormat/>
    <w:rsid w:val="00973EA0"/>
    <w:pPr>
      <w:spacing w:after="200" w:line="276" w:lineRule="auto"/>
      <w:ind w:left="720"/>
      <w:contextualSpacing/>
    </w:pPr>
    <w:rPr>
      <w:rFonts w:asciiTheme="minorHAnsi" w:eastAsiaTheme="minorEastAsia" w:hAnsiTheme="minorHAnsi" w:cstheme="minorBidi"/>
      <w:sz w:val="22"/>
      <w:szCs w:val="22"/>
    </w:rPr>
  </w:style>
  <w:style w:type="paragraph" w:customStyle="1" w:styleId="ConsPlusNonformat">
    <w:name w:val="ConsPlusNonformat"/>
    <w:uiPriority w:val="99"/>
    <w:rsid w:val="0095131C"/>
    <w:pPr>
      <w:widowControl w:val="0"/>
      <w:autoSpaceDE w:val="0"/>
      <w:autoSpaceDN w:val="0"/>
      <w:adjustRightInd w:val="0"/>
    </w:pPr>
    <w:rPr>
      <w:rFonts w:ascii="Courier New" w:eastAsia="Calibri" w:hAnsi="Courier New" w:cs="Courier New"/>
    </w:rPr>
  </w:style>
  <w:style w:type="paragraph" w:customStyle="1" w:styleId="ConsPlusCell">
    <w:name w:val="ConsPlusCell"/>
    <w:rsid w:val="00151346"/>
    <w:pPr>
      <w:autoSpaceDE w:val="0"/>
      <w:autoSpaceDN w:val="0"/>
      <w:adjustRightInd w:val="0"/>
    </w:pPr>
    <w:rPr>
      <w:rFonts w:ascii="Arial" w:hAnsi="Arial" w:cs="Arial"/>
    </w:rPr>
  </w:style>
  <w:style w:type="paragraph" w:customStyle="1" w:styleId="23">
    <w:name w:val="Обычный (веб)2"/>
    <w:basedOn w:val="a"/>
    <w:rsid w:val="00CE0BF9"/>
    <w:pPr>
      <w:spacing w:line="252" w:lineRule="atLeast"/>
    </w:pPr>
    <w:rPr>
      <w:rFonts w:ascii="Arial" w:eastAsia="MS Mincho" w:hAnsi="Arial" w:cs="Arial"/>
      <w:color w:val="304257"/>
      <w:sz w:val="21"/>
      <w:szCs w:val="21"/>
      <w:lang w:eastAsia="ja-JP"/>
    </w:rPr>
  </w:style>
  <w:style w:type="paragraph" w:customStyle="1" w:styleId="ab">
    <w:name w:val="Стиль пункта схемы"/>
    <w:basedOn w:val="a"/>
    <w:link w:val="ac"/>
    <w:rsid w:val="009155B8"/>
    <w:pPr>
      <w:autoSpaceDE w:val="0"/>
      <w:autoSpaceDN w:val="0"/>
      <w:adjustRightInd w:val="0"/>
      <w:spacing w:line="360" w:lineRule="auto"/>
      <w:ind w:firstLine="680"/>
      <w:jc w:val="both"/>
    </w:pPr>
    <w:rPr>
      <w:szCs w:val="28"/>
    </w:rPr>
  </w:style>
  <w:style w:type="character" w:customStyle="1" w:styleId="ac">
    <w:name w:val="Стиль пункта схемы Знак"/>
    <w:basedOn w:val="a0"/>
    <w:link w:val="ab"/>
    <w:rsid w:val="009155B8"/>
    <w:rPr>
      <w:sz w:val="28"/>
      <w:szCs w:val="28"/>
    </w:rPr>
  </w:style>
  <w:style w:type="paragraph" w:customStyle="1" w:styleId="ad">
    <w:name w:val="Стиль пункта схемы Знак Знак Знак Знак Знак Знак"/>
    <w:basedOn w:val="a"/>
    <w:link w:val="ae"/>
    <w:rsid w:val="009155B8"/>
    <w:pPr>
      <w:autoSpaceDE w:val="0"/>
      <w:autoSpaceDN w:val="0"/>
      <w:adjustRightInd w:val="0"/>
      <w:spacing w:line="360" w:lineRule="auto"/>
      <w:ind w:firstLine="680"/>
      <w:jc w:val="both"/>
    </w:pPr>
    <w:rPr>
      <w:szCs w:val="28"/>
    </w:rPr>
  </w:style>
  <w:style w:type="character" w:customStyle="1" w:styleId="ae">
    <w:name w:val="Стиль пункта схемы Знак Знак Знак Знак Знак Знак Знак"/>
    <w:basedOn w:val="a0"/>
    <w:link w:val="ad"/>
    <w:rsid w:val="009155B8"/>
    <w:rPr>
      <w:sz w:val="28"/>
      <w:szCs w:val="28"/>
    </w:rPr>
  </w:style>
  <w:style w:type="paragraph" w:customStyle="1" w:styleId="ConsPlusNormal">
    <w:name w:val="ConsPlusNormal"/>
    <w:rsid w:val="008755F6"/>
    <w:pPr>
      <w:widowControl w:val="0"/>
      <w:autoSpaceDE w:val="0"/>
      <w:autoSpaceDN w:val="0"/>
      <w:adjustRightInd w:val="0"/>
      <w:ind w:firstLine="720"/>
    </w:pPr>
    <w:rPr>
      <w:rFonts w:ascii="Arial" w:hAnsi="Arial" w:cs="Arial"/>
    </w:rPr>
  </w:style>
  <w:style w:type="character" w:styleId="af">
    <w:name w:val="Placeholder Text"/>
    <w:basedOn w:val="a0"/>
    <w:uiPriority w:val="99"/>
    <w:semiHidden/>
    <w:rsid w:val="008307AB"/>
    <w:rPr>
      <w:color w:val="808080"/>
    </w:rPr>
  </w:style>
</w:styles>
</file>

<file path=word/webSettings.xml><?xml version="1.0" encoding="utf-8"?>
<w:webSettings xmlns:r="http://schemas.openxmlformats.org/officeDocument/2006/relationships" xmlns:w="http://schemas.openxmlformats.org/wordprocessingml/2006/main">
  <w:divs>
    <w:div w:id="87913">
      <w:bodyDiv w:val="1"/>
      <w:marLeft w:val="0"/>
      <w:marRight w:val="0"/>
      <w:marTop w:val="0"/>
      <w:marBottom w:val="0"/>
      <w:divBdr>
        <w:top w:val="none" w:sz="0" w:space="0" w:color="auto"/>
        <w:left w:val="none" w:sz="0" w:space="0" w:color="auto"/>
        <w:bottom w:val="none" w:sz="0" w:space="0" w:color="auto"/>
        <w:right w:val="none" w:sz="0" w:space="0" w:color="auto"/>
      </w:divBdr>
    </w:div>
    <w:div w:id="24723095">
      <w:bodyDiv w:val="1"/>
      <w:marLeft w:val="0"/>
      <w:marRight w:val="0"/>
      <w:marTop w:val="0"/>
      <w:marBottom w:val="0"/>
      <w:divBdr>
        <w:top w:val="none" w:sz="0" w:space="0" w:color="auto"/>
        <w:left w:val="none" w:sz="0" w:space="0" w:color="auto"/>
        <w:bottom w:val="none" w:sz="0" w:space="0" w:color="auto"/>
        <w:right w:val="none" w:sz="0" w:space="0" w:color="auto"/>
      </w:divBdr>
    </w:div>
    <w:div w:id="29956175">
      <w:bodyDiv w:val="1"/>
      <w:marLeft w:val="0"/>
      <w:marRight w:val="0"/>
      <w:marTop w:val="0"/>
      <w:marBottom w:val="0"/>
      <w:divBdr>
        <w:top w:val="none" w:sz="0" w:space="0" w:color="auto"/>
        <w:left w:val="none" w:sz="0" w:space="0" w:color="auto"/>
        <w:bottom w:val="none" w:sz="0" w:space="0" w:color="auto"/>
        <w:right w:val="none" w:sz="0" w:space="0" w:color="auto"/>
      </w:divBdr>
    </w:div>
    <w:div w:id="69086613">
      <w:bodyDiv w:val="1"/>
      <w:marLeft w:val="0"/>
      <w:marRight w:val="0"/>
      <w:marTop w:val="0"/>
      <w:marBottom w:val="0"/>
      <w:divBdr>
        <w:top w:val="none" w:sz="0" w:space="0" w:color="auto"/>
        <w:left w:val="none" w:sz="0" w:space="0" w:color="auto"/>
        <w:bottom w:val="none" w:sz="0" w:space="0" w:color="auto"/>
        <w:right w:val="none" w:sz="0" w:space="0" w:color="auto"/>
      </w:divBdr>
    </w:div>
    <w:div w:id="96143236">
      <w:bodyDiv w:val="1"/>
      <w:marLeft w:val="0"/>
      <w:marRight w:val="0"/>
      <w:marTop w:val="0"/>
      <w:marBottom w:val="0"/>
      <w:divBdr>
        <w:top w:val="none" w:sz="0" w:space="0" w:color="auto"/>
        <w:left w:val="none" w:sz="0" w:space="0" w:color="auto"/>
        <w:bottom w:val="none" w:sz="0" w:space="0" w:color="auto"/>
        <w:right w:val="none" w:sz="0" w:space="0" w:color="auto"/>
      </w:divBdr>
    </w:div>
    <w:div w:id="130369536">
      <w:bodyDiv w:val="1"/>
      <w:marLeft w:val="0"/>
      <w:marRight w:val="0"/>
      <w:marTop w:val="0"/>
      <w:marBottom w:val="0"/>
      <w:divBdr>
        <w:top w:val="none" w:sz="0" w:space="0" w:color="auto"/>
        <w:left w:val="none" w:sz="0" w:space="0" w:color="auto"/>
        <w:bottom w:val="none" w:sz="0" w:space="0" w:color="auto"/>
        <w:right w:val="none" w:sz="0" w:space="0" w:color="auto"/>
      </w:divBdr>
    </w:div>
    <w:div w:id="168064910">
      <w:bodyDiv w:val="1"/>
      <w:marLeft w:val="0"/>
      <w:marRight w:val="0"/>
      <w:marTop w:val="0"/>
      <w:marBottom w:val="0"/>
      <w:divBdr>
        <w:top w:val="none" w:sz="0" w:space="0" w:color="auto"/>
        <w:left w:val="none" w:sz="0" w:space="0" w:color="auto"/>
        <w:bottom w:val="none" w:sz="0" w:space="0" w:color="auto"/>
        <w:right w:val="none" w:sz="0" w:space="0" w:color="auto"/>
      </w:divBdr>
    </w:div>
    <w:div w:id="199321163">
      <w:bodyDiv w:val="1"/>
      <w:marLeft w:val="0"/>
      <w:marRight w:val="0"/>
      <w:marTop w:val="0"/>
      <w:marBottom w:val="0"/>
      <w:divBdr>
        <w:top w:val="none" w:sz="0" w:space="0" w:color="auto"/>
        <w:left w:val="none" w:sz="0" w:space="0" w:color="auto"/>
        <w:bottom w:val="none" w:sz="0" w:space="0" w:color="auto"/>
        <w:right w:val="none" w:sz="0" w:space="0" w:color="auto"/>
      </w:divBdr>
    </w:div>
    <w:div w:id="199822059">
      <w:bodyDiv w:val="1"/>
      <w:marLeft w:val="0"/>
      <w:marRight w:val="0"/>
      <w:marTop w:val="0"/>
      <w:marBottom w:val="0"/>
      <w:divBdr>
        <w:top w:val="none" w:sz="0" w:space="0" w:color="auto"/>
        <w:left w:val="none" w:sz="0" w:space="0" w:color="auto"/>
        <w:bottom w:val="none" w:sz="0" w:space="0" w:color="auto"/>
        <w:right w:val="none" w:sz="0" w:space="0" w:color="auto"/>
      </w:divBdr>
    </w:div>
    <w:div w:id="253785514">
      <w:bodyDiv w:val="1"/>
      <w:marLeft w:val="0"/>
      <w:marRight w:val="0"/>
      <w:marTop w:val="0"/>
      <w:marBottom w:val="0"/>
      <w:divBdr>
        <w:top w:val="none" w:sz="0" w:space="0" w:color="auto"/>
        <w:left w:val="none" w:sz="0" w:space="0" w:color="auto"/>
        <w:bottom w:val="none" w:sz="0" w:space="0" w:color="auto"/>
        <w:right w:val="none" w:sz="0" w:space="0" w:color="auto"/>
      </w:divBdr>
    </w:div>
    <w:div w:id="366224342">
      <w:bodyDiv w:val="1"/>
      <w:marLeft w:val="0"/>
      <w:marRight w:val="0"/>
      <w:marTop w:val="0"/>
      <w:marBottom w:val="0"/>
      <w:divBdr>
        <w:top w:val="none" w:sz="0" w:space="0" w:color="auto"/>
        <w:left w:val="none" w:sz="0" w:space="0" w:color="auto"/>
        <w:bottom w:val="none" w:sz="0" w:space="0" w:color="auto"/>
        <w:right w:val="none" w:sz="0" w:space="0" w:color="auto"/>
      </w:divBdr>
    </w:div>
    <w:div w:id="383529463">
      <w:bodyDiv w:val="1"/>
      <w:marLeft w:val="0"/>
      <w:marRight w:val="0"/>
      <w:marTop w:val="0"/>
      <w:marBottom w:val="0"/>
      <w:divBdr>
        <w:top w:val="none" w:sz="0" w:space="0" w:color="auto"/>
        <w:left w:val="none" w:sz="0" w:space="0" w:color="auto"/>
        <w:bottom w:val="none" w:sz="0" w:space="0" w:color="auto"/>
        <w:right w:val="none" w:sz="0" w:space="0" w:color="auto"/>
      </w:divBdr>
    </w:div>
    <w:div w:id="403576157">
      <w:bodyDiv w:val="1"/>
      <w:marLeft w:val="0"/>
      <w:marRight w:val="0"/>
      <w:marTop w:val="0"/>
      <w:marBottom w:val="0"/>
      <w:divBdr>
        <w:top w:val="none" w:sz="0" w:space="0" w:color="auto"/>
        <w:left w:val="none" w:sz="0" w:space="0" w:color="auto"/>
        <w:bottom w:val="none" w:sz="0" w:space="0" w:color="auto"/>
        <w:right w:val="none" w:sz="0" w:space="0" w:color="auto"/>
      </w:divBdr>
    </w:div>
    <w:div w:id="444890328">
      <w:bodyDiv w:val="1"/>
      <w:marLeft w:val="0"/>
      <w:marRight w:val="0"/>
      <w:marTop w:val="0"/>
      <w:marBottom w:val="0"/>
      <w:divBdr>
        <w:top w:val="none" w:sz="0" w:space="0" w:color="auto"/>
        <w:left w:val="none" w:sz="0" w:space="0" w:color="auto"/>
        <w:bottom w:val="none" w:sz="0" w:space="0" w:color="auto"/>
        <w:right w:val="none" w:sz="0" w:space="0" w:color="auto"/>
      </w:divBdr>
    </w:div>
    <w:div w:id="600844518">
      <w:bodyDiv w:val="1"/>
      <w:marLeft w:val="0"/>
      <w:marRight w:val="0"/>
      <w:marTop w:val="0"/>
      <w:marBottom w:val="0"/>
      <w:divBdr>
        <w:top w:val="none" w:sz="0" w:space="0" w:color="auto"/>
        <w:left w:val="none" w:sz="0" w:space="0" w:color="auto"/>
        <w:bottom w:val="none" w:sz="0" w:space="0" w:color="auto"/>
        <w:right w:val="none" w:sz="0" w:space="0" w:color="auto"/>
      </w:divBdr>
    </w:div>
    <w:div w:id="602763379">
      <w:bodyDiv w:val="1"/>
      <w:marLeft w:val="0"/>
      <w:marRight w:val="0"/>
      <w:marTop w:val="0"/>
      <w:marBottom w:val="0"/>
      <w:divBdr>
        <w:top w:val="none" w:sz="0" w:space="0" w:color="auto"/>
        <w:left w:val="none" w:sz="0" w:space="0" w:color="auto"/>
        <w:bottom w:val="none" w:sz="0" w:space="0" w:color="auto"/>
        <w:right w:val="none" w:sz="0" w:space="0" w:color="auto"/>
      </w:divBdr>
    </w:div>
    <w:div w:id="640963959">
      <w:bodyDiv w:val="1"/>
      <w:marLeft w:val="0"/>
      <w:marRight w:val="0"/>
      <w:marTop w:val="0"/>
      <w:marBottom w:val="0"/>
      <w:divBdr>
        <w:top w:val="none" w:sz="0" w:space="0" w:color="auto"/>
        <w:left w:val="none" w:sz="0" w:space="0" w:color="auto"/>
        <w:bottom w:val="none" w:sz="0" w:space="0" w:color="auto"/>
        <w:right w:val="none" w:sz="0" w:space="0" w:color="auto"/>
      </w:divBdr>
    </w:div>
    <w:div w:id="649285888">
      <w:bodyDiv w:val="1"/>
      <w:marLeft w:val="0"/>
      <w:marRight w:val="0"/>
      <w:marTop w:val="0"/>
      <w:marBottom w:val="0"/>
      <w:divBdr>
        <w:top w:val="none" w:sz="0" w:space="0" w:color="auto"/>
        <w:left w:val="none" w:sz="0" w:space="0" w:color="auto"/>
        <w:bottom w:val="none" w:sz="0" w:space="0" w:color="auto"/>
        <w:right w:val="none" w:sz="0" w:space="0" w:color="auto"/>
      </w:divBdr>
    </w:div>
    <w:div w:id="651175100">
      <w:bodyDiv w:val="1"/>
      <w:marLeft w:val="0"/>
      <w:marRight w:val="0"/>
      <w:marTop w:val="0"/>
      <w:marBottom w:val="0"/>
      <w:divBdr>
        <w:top w:val="none" w:sz="0" w:space="0" w:color="auto"/>
        <w:left w:val="none" w:sz="0" w:space="0" w:color="auto"/>
        <w:bottom w:val="none" w:sz="0" w:space="0" w:color="auto"/>
        <w:right w:val="none" w:sz="0" w:space="0" w:color="auto"/>
      </w:divBdr>
    </w:div>
    <w:div w:id="678118894">
      <w:bodyDiv w:val="1"/>
      <w:marLeft w:val="0"/>
      <w:marRight w:val="0"/>
      <w:marTop w:val="0"/>
      <w:marBottom w:val="0"/>
      <w:divBdr>
        <w:top w:val="none" w:sz="0" w:space="0" w:color="auto"/>
        <w:left w:val="none" w:sz="0" w:space="0" w:color="auto"/>
        <w:bottom w:val="none" w:sz="0" w:space="0" w:color="auto"/>
        <w:right w:val="none" w:sz="0" w:space="0" w:color="auto"/>
      </w:divBdr>
    </w:div>
    <w:div w:id="698629758">
      <w:bodyDiv w:val="1"/>
      <w:marLeft w:val="0"/>
      <w:marRight w:val="0"/>
      <w:marTop w:val="0"/>
      <w:marBottom w:val="0"/>
      <w:divBdr>
        <w:top w:val="none" w:sz="0" w:space="0" w:color="auto"/>
        <w:left w:val="none" w:sz="0" w:space="0" w:color="auto"/>
        <w:bottom w:val="none" w:sz="0" w:space="0" w:color="auto"/>
        <w:right w:val="none" w:sz="0" w:space="0" w:color="auto"/>
      </w:divBdr>
    </w:div>
    <w:div w:id="805319116">
      <w:bodyDiv w:val="1"/>
      <w:marLeft w:val="0"/>
      <w:marRight w:val="0"/>
      <w:marTop w:val="0"/>
      <w:marBottom w:val="0"/>
      <w:divBdr>
        <w:top w:val="none" w:sz="0" w:space="0" w:color="auto"/>
        <w:left w:val="none" w:sz="0" w:space="0" w:color="auto"/>
        <w:bottom w:val="none" w:sz="0" w:space="0" w:color="auto"/>
        <w:right w:val="none" w:sz="0" w:space="0" w:color="auto"/>
      </w:divBdr>
    </w:div>
    <w:div w:id="835848135">
      <w:bodyDiv w:val="1"/>
      <w:marLeft w:val="0"/>
      <w:marRight w:val="0"/>
      <w:marTop w:val="0"/>
      <w:marBottom w:val="0"/>
      <w:divBdr>
        <w:top w:val="none" w:sz="0" w:space="0" w:color="auto"/>
        <w:left w:val="none" w:sz="0" w:space="0" w:color="auto"/>
        <w:bottom w:val="none" w:sz="0" w:space="0" w:color="auto"/>
        <w:right w:val="none" w:sz="0" w:space="0" w:color="auto"/>
      </w:divBdr>
    </w:div>
    <w:div w:id="865560709">
      <w:bodyDiv w:val="1"/>
      <w:marLeft w:val="0"/>
      <w:marRight w:val="0"/>
      <w:marTop w:val="0"/>
      <w:marBottom w:val="0"/>
      <w:divBdr>
        <w:top w:val="none" w:sz="0" w:space="0" w:color="auto"/>
        <w:left w:val="none" w:sz="0" w:space="0" w:color="auto"/>
        <w:bottom w:val="none" w:sz="0" w:space="0" w:color="auto"/>
        <w:right w:val="none" w:sz="0" w:space="0" w:color="auto"/>
      </w:divBdr>
    </w:div>
    <w:div w:id="868763585">
      <w:bodyDiv w:val="1"/>
      <w:marLeft w:val="0"/>
      <w:marRight w:val="0"/>
      <w:marTop w:val="0"/>
      <w:marBottom w:val="0"/>
      <w:divBdr>
        <w:top w:val="none" w:sz="0" w:space="0" w:color="auto"/>
        <w:left w:val="none" w:sz="0" w:space="0" w:color="auto"/>
        <w:bottom w:val="none" w:sz="0" w:space="0" w:color="auto"/>
        <w:right w:val="none" w:sz="0" w:space="0" w:color="auto"/>
      </w:divBdr>
    </w:div>
    <w:div w:id="895629873">
      <w:bodyDiv w:val="1"/>
      <w:marLeft w:val="0"/>
      <w:marRight w:val="0"/>
      <w:marTop w:val="0"/>
      <w:marBottom w:val="0"/>
      <w:divBdr>
        <w:top w:val="none" w:sz="0" w:space="0" w:color="auto"/>
        <w:left w:val="none" w:sz="0" w:space="0" w:color="auto"/>
        <w:bottom w:val="none" w:sz="0" w:space="0" w:color="auto"/>
        <w:right w:val="none" w:sz="0" w:space="0" w:color="auto"/>
      </w:divBdr>
    </w:div>
    <w:div w:id="930159343">
      <w:bodyDiv w:val="1"/>
      <w:marLeft w:val="0"/>
      <w:marRight w:val="0"/>
      <w:marTop w:val="0"/>
      <w:marBottom w:val="0"/>
      <w:divBdr>
        <w:top w:val="none" w:sz="0" w:space="0" w:color="auto"/>
        <w:left w:val="none" w:sz="0" w:space="0" w:color="auto"/>
        <w:bottom w:val="none" w:sz="0" w:space="0" w:color="auto"/>
        <w:right w:val="none" w:sz="0" w:space="0" w:color="auto"/>
      </w:divBdr>
    </w:div>
    <w:div w:id="1033729828">
      <w:bodyDiv w:val="1"/>
      <w:marLeft w:val="0"/>
      <w:marRight w:val="0"/>
      <w:marTop w:val="0"/>
      <w:marBottom w:val="0"/>
      <w:divBdr>
        <w:top w:val="none" w:sz="0" w:space="0" w:color="auto"/>
        <w:left w:val="none" w:sz="0" w:space="0" w:color="auto"/>
        <w:bottom w:val="none" w:sz="0" w:space="0" w:color="auto"/>
        <w:right w:val="none" w:sz="0" w:space="0" w:color="auto"/>
      </w:divBdr>
    </w:div>
    <w:div w:id="1102216679">
      <w:bodyDiv w:val="1"/>
      <w:marLeft w:val="0"/>
      <w:marRight w:val="0"/>
      <w:marTop w:val="0"/>
      <w:marBottom w:val="0"/>
      <w:divBdr>
        <w:top w:val="none" w:sz="0" w:space="0" w:color="auto"/>
        <w:left w:val="none" w:sz="0" w:space="0" w:color="auto"/>
        <w:bottom w:val="none" w:sz="0" w:space="0" w:color="auto"/>
        <w:right w:val="none" w:sz="0" w:space="0" w:color="auto"/>
      </w:divBdr>
    </w:div>
    <w:div w:id="1122962476">
      <w:bodyDiv w:val="1"/>
      <w:marLeft w:val="0"/>
      <w:marRight w:val="0"/>
      <w:marTop w:val="0"/>
      <w:marBottom w:val="0"/>
      <w:divBdr>
        <w:top w:val="none" w:sz="0" w:space="0" w:color="auto"/>
        <w:left w:val="none" w:sz="0" w:space="0" w:color="auto"/>
        <w:bottom w:val="none" w:sz="0" w:space="0" w:color="auto"/>
        <w:right w:val="none" w:sz="0" w:space="0" w:color="auto"/>
      </w:divBdr>
    </w:div>
    <w:div w:id="1126507336">
      <w:bodyDiv w:val="1"/>
      <w:marLeft w:val="0"/>
      <w:marRight w:val="0"/>
      <w:marTop w:val="0"/>
      <w:marBottom w:val="0"/>
      <w:divBdr>
        <w:top w:val="none" w:sz="0" w:space="0" w:color="auto"/>
        <w:left w:val="none" w:sz="0" w:space="0" w:color="auto"/>
        <w:bottom w:val="none" w:sz="0" w:space="0" w:color="auto"/>
        <w:right w:val="none" w:sz="0" w:space="0" w:color="auto"/>
      </w:divBdr>
    </w:div>
    <w:div w:id="1133065185">
      <w:bodyDiv w:val="1"/>
      <w:marLeft w:val="0"/>
      <w:marRight w:val="0"/>
      <w:marTop w:val="0"/>
      <w:marBottom w:val="0"/>
      <w:divBdr>
        <w:top w:val="none" w:sz="0" w:space="0" w:color="auto"/>
        <w:left w:val="none" w:sz="0" w:space="0" w:color="auto"/>
        <w:bottom w:val="none" w:sz="0" w:space="0" w:color="auto"/>
        <w:right w:val="none" w:sz="0" w:space="0" w:color="auto"/>
      </w:divBdr>
    </w:div>
    <w:div w:id="1188255491">
      <w:bodyDiv w:val="1"/>
      <w:marLeft w:val="0"/>
      <w:marRight w:val="0"/>
      <w:marTop w:val="0"/>
      <w:marBottom w:val="0"/>
      <w:divBdr>
        <w:top w:val="none" w:sz="0" w:space="0" w:color="auto"/>
        <w:left w:val="none" w:sz="0" w:space="0" w:color="auto"/>
        <w:bottom w:val="none" w:sz="0" w:space="0" w:color="auto"/>
        <w:right w:val="none" w:sz="0" w:space="0" w:color="auto"/>
      </w:divBdr>
    </w:div>
    <w:div w:id="1263880773">
      <w:bodyDiv w:val="1"/>
      <w:marLeft w:val="0"/>
      <w:marRight w:val="0"/>
      <w:marTop w:val="0"/>
      <w:marBottom w:val="0"/>
      <w:divBdr>
        <w:top w:val="none" w:sz="0" w:space="0" w:color="auto"/>
        <w:left w:val="none" w:sz="0" w:space="0" w:color="auto"/>
        <w:bottom w:val="none" w:sz="0" w:space="0" w:color="auto"/>
        <w:right w:val="none" w:sz="0" w:space="0" w:color="auto"/>
      </w:divBdr>
    </w:div>
    <w:div w:id="1293092137">
      <w:bodyDiv w:val="1"/>
      <w:marLeft w:val="0"/>
      <w:marRight w:val="0"/>
      <w:marTop w:val="0"/>
      <w:marBottom w:val="0"/>
      <w:divBdr>
        <w:top w:val="none" w:sz="0" w:space="0" w:color="auto"/>
        <w:left w:val="none" w:sz="0" w:space="0" w:color="auto"/>
        <w:bottom w:val="none" w:sz="0" w:space="0" w:color="auto"/>
        <w:right w:val="none" w:sz="0" w:space="0" w:color="auto"/>
      </w:divBdr>
    </w:div>
    <w:div w:id="1313022511">
      <w:bodyDiv w:val="1"/>
      <w:marLeft w:val="0"/>
      <w:marRight w:val="0"/>
      <w:marTop w:val="0"/>
      <w:marBottom w:val="0"/>
      <w:divBdr>
        <w:top w:val="none" w:sz="0" w:space="0" w:color="auto"/>
        <w:left w:val="none" w:sz="0" w:space="0" w:color="auto"/>
        <w:bottom w:val="none" w:sz="0" w:space="0" w:color="auto"/>
        <w:right w:val="none" w:sz="0" w:space="0" w:color="auto"/>
      </w:divBdr>
    </w:div>
    <w:div w:id="1416128093">
      <w:bodyDiv w:val="1"/>
      <w:marLeft w:val="0"/>
      <w:marRight w:val="0"/>
      <w:marTop w:val="0"/>
      <w:marBottom w:val="0"/>
      <w:divBdr>
        <w:top w:val="none" w:sz="0" w:space="0" w:color="auto"/>
        <w:left w:val="none" w:sz="0" w:space="0" w:color="auto"/>
        <w:bottom w:val="none" w:sz="0" w:space="0" w:color="auto"/>
        <w:right w:val="none" w:sz="0" w:space="0" w:color="auto"/>
      </w:divBdr>
    </w:div>
    <w:div w:id="1449080947">
      <w:bodyDiv w:val="1"/>
      <w:marLeft w:val="0"/>
      <w:marRight w:val="0"/>
      <w:marTop w:val="0"/>
      <w:marBottom w:val="0"/>
      <w:divBdr>
        <w:top w:val="none" w:sz="0" w:space="0" w:color="auto"/>
        <w:left w:val="none" w:sz="0" w:space="0" w:color="auto"/>
        <w:bottom w:val="none" w:sz="0" w:space="0" w:color="auto"/>
        <w:right w:val="none" w:sz="0" w:space="0" w:color="auto"/>
      </w:divBdr>
    </w:div>
    <w:div w:id="1482304287">
      <w:bodyDiv w:val="1"/>
      <w:marLeft w:val="0"/>
      <w:marRight w:val="0"/>
      <w:marTop w:val="0"/>
      <w:marBottom w:val="0"/>
      <w:divBdr>
        <w:top w:val="none" w:sz="0" w:space="0" w:color="auto"/>
        <w:left w:val="none" w:sz="0" w:space="0" w:color="auto"/>
        <w:bottom w:val="none" w:sz="0" w:space="0" w:color="auto"/>
        <w:right w:val="none" w:sz="0" w:space="0" w:color="auto"/>
      </w:divBdr>
    </w:div>
    <w:div w:id="1532761825">
      <w:bodyDiv w:val="1"/>
      <w:marLeft w:val="0"/>
      <w:marRight w:val="0"/>
      <w:marTop w:val="0"/>
      <w:marBottom w:val="0"/>
      <w:divBdr>
        <w:top w:val="none" w:sz="0" w:space="0" w:color="auto"/>
        <w:left w:val="none" w:sz="0" w:space="0" w:color="auto"/>
        <w:bottom w:val="none" w:sz="0" w:space="0" w:color="auto"/>
        <w:right w:val="none" w:sz="0" w:space="0" w:color="auto"/>
      </w:divBdr>
    </w:div>
    <w:div w:id="1541429736">
      <w:bodyDiv w:val="1"/>
      <w:marLeft w:val="0"/>
      <w:marRight w:val="0"/>
      <w:marTop w:val="0"/>
      <w:marBottom w:val="0"/>
      <w:divBdr>
        <w:top w:val="none" w:sz="0" w:space="0" w:color="auto"/>
        <w:left w:val="none" w:sz="0" w:space="0" w:color="auto"/>
        <w:bottom w:val="none" w:sz="0" w:space="0" w:color="auto"/>
        <w:right w:val="none" w:sz="0" w:space="0" w:color="auto"/>
      </w:divBdr>
    </w:div>
    <w:div w:id="1543521192">
      <w:bodyDiv w:val="1"/>
      <w:marLeft w:val="0"/>
      <w:marRight w:val="0"/>
      <w:marTop w:val="0"/>
      <w:marBottom w:val="0"/>
      <w:divBdr>
        <w:top w:val="none" w:sz="0" w:space="0" w:color="auto"/>
        <w:left w:val="none" w:sz="0" w:space="0" w:color="auto"/>
        <w:bottom w:val="none" w:sz="0" w:space="0" w:color="auto"/>
        <w:right w:val="none" w:sz="0" w:space="0" w:color="auto"/>
      </w:divBdr>
    </w:div>
    <w:div w:id="1580365423">
      <w:bodyDiv w:val="1"/>
      <w:marLeft w:val="0"/>
      <w:marRight w:val="0"/>
      <w:marTop w:val="0"/>
      <w:marBottom w:val="0"/>
      <w:divBdr>
        <w:top w:val="none" w:sz="0" w:space="0" w:color="auto"/>
        <w:left w:val="none" w:sz="0" w:space="0" w:color="auto"/>
        <w:bottom w:val="none" w:sz="0" w:space="0" w:color="auto"/>
        <w:right w:val="none" w:sz="0" w:space="0" w:color="auto"/>
      </w:divBdr>
    </w:div>
    <w:div w:id="1665931279">
      <w:bodyDiv w:val="1"/>
      <w:marLeft w:val="0"/>
      <w:marRight w:val="0"/>
      <w:marTop w:val="0"/>
      <w:marBottom w:val="0"/>
      <w:divBdr>
        <w:top w:val="none" w:sz="0" w:space="0" w:color="auto"/>
        <w:left w:val="none" w:sz="0" w:space="0" w:color="auto"/>
        <w:bottom w:val="none" w:sz="0" w:space="0" w:color="auto"/>
        <w:right w:val="none" w:sz="0" w:space="0" w:color="auto"/>
      </w:divBdr>
    </w:div>
    <w:div w:id="1688870351">
      <w:bodyDiv w:val="1"/>
      <w:marLeft w:val="0"/>
      <w:marRight w:val="0"/>
      <w:marTop w:val="0"/>
      <w:marBottom w:val="0"/>
      <w:divBdr>
        <w:top w:val="none" w:sz="0" w:space="0" w:color="auto"/>
        <w:left w:val="none" w:sz="0" w:space="0" w:color="auto"/>
        <w:bottom w:val="none" w:sz="0" w:space="0" w:color="auto"/>
        <w:right w:val="none" w:sz="0" w:space="0" w:color="auto"/>
      </w:divBdr>
    </w:div>
    <w:div w:id="1759209217">
      <w:bodyDiv w:val="1"/>
      <w:marLeft w:val="0"/>
      <w:marRight w:val="0"/>
      <w:marTop w:val="0"/>
      <w:marBottom w:val="0"/>
      <w:divBdr>
        <w:top w:val="none" w:sz="0" w:space="0" w:color="auto"/>
        <w:left w:val="none" w:sz="0" w:space="0" w:color="auto"/>
        <w:bottom w:val="none" w:sz="0" w:space="0" w:color="auto"/>
        <w:right w:val="none" w:sz="0" w:space="0" w:color="auto"/>
      </w:divBdr>
    </w:div>
    <w:div w:id="1765877212">
      <w:bodyDiv w:val="1"/>
      <w:marLeft w:val="0"/>
      <w:marRight w:val="0"/>
      <w:marTop w:val="0"/>
      <w:marBottom w:val="0"/>
      <w:divBdr>
        <w:top w:val="none" w:sz="0" w:space="0" w:color="auto"/>
        <w:left w:val="none" w:sz="0" w:space="0" w:color="auto"/>
        <w:bottom w:val="none" w:sz="0" w:space="0" w:color="auto"/>
        <w:right w:val="none" w:sz="0" w:space="0" w:color="auto"/>
      </w:divBdr>
    </w:div>
    <w:div w:id="1782988863">
      <w:bodyDiv w:val="1"/>
      <w:marLeft w:val="0"/>
      <w:marRight w:val="0"/>
      <w:marTop w:val="0"/>
      <w:marBottom w:val="0"/>
      <w:divBdr>
        <w:top w:val="none" w:sz="0" w:space="0" w:color="auto"/>
        <w:left w:val="none" w:sz="0" w:space="0" w:color="auto"/>
        <w:bottom w:val="none" w:sz="0" w:space="0" w:color="auto"/>
        <w:right w:val="none" w:sz="0" w:space="0" w:color="auto"/>
      </w:divBdr>
    </w:div>
    <w:div w:id="1867214585">
      <w:bodyDiv w:val="1"/>
      <w:marLeft w:val="0"/>
      <w:marRight w:val="0"/>
      <w:marTop w:val="0"/>
      <w:marBottom w:val="0"/>
      <w:divBdr>
        <w:top w:val="none" w:sz="0" w:space="0" w:color="auto"/>
        <w:left w:val="none" w:sz="0" w:space="0" w:color="auto"/>
        <w:bottom w:val="none" w:sz="0" w:space="0" w:color="auto"/>
        <w:right w:val="none" w:sz="0" w:space="0" w:color="auto"/>
      </w:divBdr>
    </w:div>
    <w:div w:id="1973558821">
      <w:bodyDiv w:val="1"/>
      <w:marLeft w:val="0"/>
      <w:marRight w:val="0"/>
      <w:marTop w:val="0"/>
      <w:marBottom w:val="0"/>
      <w:divBdr>
        <w:top w:val="none" w:sz="0" w:space="0" w:color="auto"/>
        <w:left w:val="none" w:sz="0" w:space="0" w:color="auto"/>
        <w:bottom w:val="none" w:sz="0" w:space="0" w:color="auto"/>
        <w:right w:val="none" w:sz="0" w:space="0" w:color="auto"/>
      </w:divBdr>
    </w:div>
    <w:div w:id="2091198127">
      <w:bodyDiv w:val="1"/>
      <w:marLeft w:val="0"/>
      <w:marRight w:val="0"/>
      <w:marTop w:val="0"/>
      <w:marBottom w:val="0"/>
      <w:divBdr>
        <w:top w:val="none" w:sz="0" w:space="0" w:color="auto"/>
        <w:left w:val="none" w:sz="0" w:space="0" w:color="auto"/>
        <w:bottom w:val="none" w:sz="0" w:space="0" w:color="auto"/>
        <w:right w:val="none" w:sz="0" w:space="0" w:color="auto"/>
      </w:divBdr>
    </w:div>
    <w:div w:id="21197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Application%20Data\Microsoft\&#1064;&#1072;&#1073;&#1083;&#1086;&#1085;&#1099;\&#1056;&#1040;&#1057;&#1055;&#1054;&#1056;&#1071;&#1046;&#1045;&#1053;&#1048;&#1045;%20&#1040;&#1044;&#1052;&#1048;&#1053;&#1048;&#1057;&#1058;&#1056;&#1040;&#1062;&#1048;&#104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8957-DBD7-4ADA-87B5-8009EFCF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АДМИНИСТРАЦИИ.DOT</Template>
  <TotalTime>1529</TotalTime>
  <Pages>9</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г.КИНЕЛЯ</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Admin</cp:lastModifiedBy>
  <cp:revision>66</cp:revision>
  <cp:lastPrinted>2015-03-17T11:29:00Z</cp:lastPrinted>
  <dcterms:created xsi:type="dcterms:W3CDTF">2011-11-20T19:10:00Z</dcterms:created>
  <dcterms:modified xsi:type="dcterms:W3CDTF">2015-03-17T11:31:00Z</dcterms:modified>
</cp:coreProperties>
</file>