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F6721F" w:rsidRDefault="00F6721F" w:rsidP="00F6721F">
      <w:pPr>
        <w:pStyle w:val="ab"/>
        <w:tabs>
          <w:tab w:val="left" w:pos="7450"/>
        </w:tabs>
        <w:spacing w:before="0" w:after="0"/>
        <w:jc w:val="left"/>
      </w:pPr>
      <w:r w:rsidRPr="00F6721F">
        <w:rPr>
          <w:rFonts w:eastAsia="Constantia"/>
          <w:noProof/>
          <w:color w:val="595959"/>
          <w:kern w:val="0"/>
          <w:sz w:val="20"/>
        </w:rPr>
        <w:drawing>
          <wp:anchor distT="0" distB="0" distL="114300" distR="114300" simplePos="0" relativeHeight="251662848" behindDoc="1" locked="0" layoutInCell="1" allowOverlap="0" wp14:anchorId="54C1BB1F" wp14:editId="2734712D">
            <wp:simplePos x="0" y="0"/>
            <wp:positionH relativeFrom="margin">
              <wp:posOffset>-185531</wp:posOffset>
            </wp:positionH>
            <wp:positionV relativeFrom="margin">
              <wp:posOffset>99916</wp:posOffset>
            </wp:positionV>
            <wp:extent cx="6294120" cy="5250815"/>
            <wp:effectExtent l="266700" t="285750" r="278130" b="2927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5250815"/>
                    </a:xfrm>
                    <a:prstGeom prst="rect">
                      <a:avLst/>
                    </a:prstGeom>
                    <a:solidFill>
                      <a:srgbClr val="D6ECFF"/>
                    </a:solidFill>
                    <a:ln w="254000" cap="rnd">
                      <a:solidFill>
                        <a:srgbClr val="FFFFFF"/>
                      </a:solidFill>
                    </a:ln>
                    <a:effectLst>
                      <a:outerShdw blurRad="152400" algn="tl" rotWithShape="0">
                        <a:srgbClr val="000000">
                          <a:alpha val="2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6350" h="6350" prst="coolSlant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id w:val="498842613"/>
          <w:placeholder>
            <w:docPart w:val="E5A0F6ACD5414EDCBC6AB7670E1FA7B1"/>
          </w:placeholder>
        </w:sdtPr>
        <w:sdtEndPr/>
        <w:sdtContent/>
      </w:sdt>
      <w:r w:rsidRPr="00F6721F">
        <w:rPr>
          <w:b/>
          <w:bCs/>
          <w:sz w:val="72"/>
          <w:szCs w:val="72"/>
        </w:rPr>
        <w:t xml:space="preserve"> </w:t>
      </w:r>
      <w:sdt>
        <w:sdtPr>
          <w:rPr>
            <w:rFonts w:ascii="Times New Roman" w:hAnsi="Times New Roman"/>
            <w:b/>
            <w:bCs/>
            <w:color w:val="auto"/>
            <w:sz w:val="72"/>
            <w:szCs w:val="72"/>
          </w:rPr>
          <w:alias w:val="Заголовок"/>
          <w:tag w:val=""/>
          <w:id w:val="1058628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rFonts w:ascii="Times New Roman" w:hAnsi="Times New Roman"/>
              <w:b/>
              <w:bCs/>
              <w:color w:val="auto"/>
              <w:sz w:val="72"/>
              <w:szCs w:val="72"/>
            </w:rPr>
            <w:t xml:space="preserve">     </w:t>
          </w:r>
        </w:sdtContent>
      </w:sdt>
      <w:r>
        <w:rPr>
          <w:rFonts w:ascii="Times New Roman" w:hAnsi="Times New Roman"/>
          <w:b/>
          <w:bCs/>
          <w:color w:val="auto"/>
          <w:sz w:val="72"/>
          <w:szCs w:val="72"/>
        </w:rPr>
        <w:tab/>
      </w:r>
    </w:p>
    <w:p w:rsidR="00F6721F" w:rsidRPr="00F6721F" w:rsidRDefault="00F6721F" w:rsidP="00F6721F">
      <w:pPr>
        <w:pStyle w:val="ab"/>
        <w:spacing w:before="0" w:after="0"/>
        <w:rPr>
          <w:color w:val="auto"/>
        </w:rPr>
      </w:pPr>
      <w:r w:rsidRPr="00F6721F">
        <w:rPr>
          <w:b/>
          <w:bCs/>
          <w:sz w:val="72"/>
          <w:szCs w:val="72"/>
        </w:rPr>
        <w:t xml:space="preserve"> </w:t>
      </w:r>
      <w:r w:rsidRPr="00F6721F">
        <w:rPr>
          <w:b/>
          <w:bCs/>
          <w:color w:val="auto"/>
          <w:sz w:val="72"/>
          <w:szCs w:val="72"/>
        </w:rPr>
        <w:t xml:space="preserve">Правила по охране труда в жилищно-коммунальном хозяйстве </w:t>
      </w:r>
      <w:sdt>
        <w:sdtPr>
          <w:rPr>
            <w:b/>
            <w:bCs/>
            <w:color w:val="auto"/>
            <w:sz w:val="72"/>
            <w:szCs w:val="72"/>
          </w:rPr>
          <w:alias w:val="Заголовок"/>
          <w:tag w:val=""/>
          <w:id w:val="-1241710439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F6721F">
            <w:rPr>
              <w:b/>
              <w:bCs/>
              <w:color w:val="auto"/>
              <w:sz w:val="72"/>
              <w:szCs w:val="72"/>
            </w:rPr>
            <w:t xml:space="preserve">     </w:t>
          </w:r>
        </w:sdtContent>
      </w:sdt>
    </w:p>
    <w:p w:rsidR="00F6721F" w:rsidRPr="00F6721F" w:rsidRDefault="00F6721F" w:rsidP="00F6721F">
      <w:pPr>
        <w:jc w:val="center"/>
        <w:rPr>
          <w:lang w:val="ru-RU"/>
        </w:rPr>
      </w:pPr>
    </w:p>
    <w:p w:rsidR="00F6721F" w:rsidRDefault="00F6721F" w:rsidP="004B19D5">
      <w:pPr>
        <w:rPr>
          <w:lang w:val="ru-RU"/>
        </w:rPr>
      </w:pPr>
    </w:p>
    <w:p w:rsidR="00F6721F" w:rsidRDefault="00F6721F" w:rsidP="00F6721F">
      <w:pPr>
        <w:jc w:val="center"/>
        <w:rPr>
          <w:lang w:val="ru-RU"/>
        </w:rPr>
      </w:pPr>
    </w:p>
    <w:p w:rsidR="00F6721F" w:rsidRDefault="00F6721F" w:rsidP="00F6721F">
      <w:pPr>
        <w:jc w:val="center"/>
        <w:rPr>
          <w:lang w:val="ru-RU"/>
        </w:rPr>
      </w:pPr>
    </w:p>
    <w:p w:rsidR="00F6721F" w:rsidRPr="00F6721F" w:rsidRDefault="00F6721F" w:rsidP="00F6721F">
      <w:pPr>
        <w:jc w:val="center"/>
        <w:rPr>
          <w:b/>
          <w:szCs w:val="24"/>
          <w:lang w:val="ru-RU"/>
        </w:rPr>
      </w:pPr>
    </w:p>
    <w:p w:rsidR="00F6721F" w:rsidRPr="00F6721F" w:rsidRDefault="00F6721F" w:rsidP="00F6721F">
      <w:pPr>
        <w:jc w:val="center"/>
        <w:rPr>
          <w:b/>
          <w:sz w:val="28"/>
          <w:szCs w:val="28"/>
          <w:lang w:val="ru-RU"/>
        </w:rPr>
      </w:pPr>
      <w:proofErr w:type="spellStart"/>
      <w:r w:rsidRPr="00F6721F">
        <w:rPr>
          <w:b/>
          <w:sz w:val="28"/>
          <w:szCs w:val="28"/>
          <w:lang w:val="ru-RU"/>
        </w:rPr>
        <w:t>г.о</w:t>
      </w:r>
      <w:proofErr w:type="spellEnd"/>
      <w:r w:rsidRPr="00F6721F">
        <w:rPr>
          <w:b/>
          <w:sz w:val="28"/>
          <w:szCs w:val="28"/>
          <w:lang w:val="ru-RU"/>
        </w:rPr>
        <w:t>. Кинель</w:t>
      </w:r>
    </w:p>
    <w:p w:rsidR="004B19D5" w:rsidRDefault="00F6721F" w:rsidP="00F6721F">
      <w:pPr>
        <w:jc w:val="center"/>
        <w:rPr>
          <w:b/>
          <w:sz w:val="28"/>
          <w:szCs w:val="28"/>
          <w:lang w:val="ru-RU"/>
        </w:rPr>
      </w:pPr>
      <w:r w:rsidRPr="00F6721F">
        <w:rPr>
          <w:b/>
          <w:sz w:val="28"/>
          <w:szCs w:val="28"/>
          <w:lang w:val="ru-RU"/>
        </w:rPr>
        <w:t>2016 год</w:t>
      </w:r>
    </w:p>
    <w:p w:rsidR="004B19D5" w:rsidRDefault="004B19D5" w:rsidP="004B19D5">
      <w:pPr>
        <w:rPr>
          <w:lang w:val="ru-RU"/>
        </w:rPr>
      </w:pPr>
      <w:r>
        <w:rPr>
          <w:lang w:val="ru-RU"/>
        </w:rPr>
        <w:br w:type="page"/>
      </w:r>
    </w:p>
    <w:p w:rsidR="00F6721F" w:rsidRDefault="00F6721F" w:rsidP="00F6721F">
      <w:pPr>
        <w:jc w:val="center"/>
        <w:rPr>
          <w:b/>
          <w:sz w:val="28"/>
          <w:szCs w:val="28"/>
          <w:lang w:val="ru-RU"/>
        </w:rPr>
        <w:sectPr w:rsidR="00F6721F" w:rsidSect="00F6721F">
          <w:headerReference w:type="default" r:id="rId10"/>
          <w:pgSz w:w="11907" w:h="16839" w:code="9"/>
          <w:pgMar w:top="1134" w:right="1304" w:bottom="851" w:left="1304" w:header="1440" w:footer="720" w:gutter="0"/>
          <w:cols w:space="720"/>
          <w:titlePg/>
          <w:docGrid w:linePitch="360"/>
        </w:sectPr>
      </w:pPr>
    </w:p>
    <w:sdt>
      <w:sdtPr>
        <w:rPr>
          <w:lang w:val="ru-RU"/>
        </w:rPr>
        <w:id w:val="498842615"/>
        <w:placeholder>
          <w:docPart w:val="E5A0F6ACD5414EDCBC6AB7670E1FA7B1"/>
        </w:placeholder>
      </w:sdtPr>
      <w:sdtEndPr/>
      <w:sdtContent>
        <w:p w:rsidR="004B19D5" w:rsidRDefault="004B19D5" w:rsidP="004B19D5">
          <w:pPr>
            <w:tabs>
              <w:tab w:val="clear" w:pos="360"/>
              <w:tab w:val="clear" w:pos="9360"/>
            </w:tabs>
            <w:jc w:val="center"/>
            <w:rPr>
              <w:lang w:val="ru-RU"/>
            </w:rPr>
          </w:pPr>
          <w:r>
            <w:rPr>
              <w:b/>
              <w:bCs/>
              <w:szCs w:val="24"/>
              <w:lang w:val="ru-RU" w:eastAsia="ru-RU"/>
            </w:rPr>
            <w:t>О</w:t>
          </w:r>
          <w:r w:rsidRPr="004B19D5">
            <w:rPr>
              <w:b/>
              <w:bCs/>
              <w:szCs w:val="24"/>
              <w:lang w:val="ru-RU" w:eastAsia="ru-RU"/>
            </w:rPr>
            <w:t>хран</w:t>
          </w:r>
          <w:r>
            <w:rPr>
              <w:b/>
              <w:bCs/>
              <w:szCs w:val="24"/>
              <w:lang w:val="ru-RU" w:eastAsia="ru-RU"/>
            </w:rPr>
            <w:t>а</w:t>
          </w:r>
          <w:r w:rsidRPr="004B19D5">
            <w:rPr>
              <w:b/>
              <w:bCs/>
              <w:szCs w:val="24"/>
              <w:lang w:val="ru-RU" w:eastAsia="ru-RU"/>
            </w:rPr>
            <w:t xml:space="preserve"> труда в жилищно-коммунальном хозяйстве</w:t>
          </w:r>
        </w:p>
        <w:p w:rsidR="00D26DE0" w:rsidRPr="00D26DE0" w:rsidRDefault="006F7A63" w:rsidP="004B19D5">
          <w:pPr>
            <w:tabs>
              <w:tab w:val="clear" w:pos="360"/>
              <w:tab w:val="clear" w:pos="9360"/>
            </w:tabs>
            <w:jc w:val="center"/>
            <w:rPr>
              <w:lang w:val="ru-RU"/>
            </w:rPr>
          </w:pPr>
        </w:p>
      </w:sdtContent>
    </w:sdt>
    <w:p w:rsidR="004B19D5" w:rsidRPr="004B19D5" w:rsidRDefault="00D26DE0" w:rsidP="00BC2DBC">
      <w:pPr>
        <w:pStyle w:val="11"/>
        <w:spacing w:line="240" w:lineRule="auto"/>
        <w:jc w:val="both"/>
        <w:rPr>
          <w:lang w:val="ru-RU"/>
        </w:rPr>
      </w:pPr>
      <w:r w:rsidRPr="00D26DE0">
        <w:rPr>
          <w:lang w:val="ru-RU"/>
        </w:rPr>
        <w:tab/>
      </w:r>
      <w:r w:rsidR="004B19D5" w:rsidRPr="004B19D5">
        <w:rPr>
          <w:lang w:val="ru-RU"/>
        </w:rPr>
        <w:t xml:space="preserve">Приказ Минтруда России от 07.07.2015 № 439н «Об утверждении Правил по охране труда в жилищно-коммунальном хозяйстве» (далее – Правила) вступил в силу 14 ноября 2015 года. Правила пришли на смену устаревшему Приказу </w:t>
      </w:r>
      <w:proofErr w:type="spellStart"/>
      <w:r w:rsidR="004B19D5" w:rsidRPr="004B19D5">
        <w:rPr>
          <w:lang w:val="ru-RU"/>
        </w:rPr>
        <w:t>Минжилкомхоза</w:t>
      </w:r>
      <w:proofErr w:type="spellEnd"/>
      <w:r w:rsidR="004B19D5" w:rsidRPr="004B19D5">
        <w:rPr>
          <w:lang w:val="ru-RU"/>
        </w:rPr>
        <w:t xml:space="preserve"> РСФСР от 21 сентября 1987 г. N 401. За последние 30 лет законодательство перетерпело немало изменений. И можно смело сказать, что новые Правила стали более адаптированными к требованиям в сфере охраны труда.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>Область применения Правил распространяется на юридические и физические лица (индивидуальные предприниматели), организующие работы в сфере жилищно-коммунального хозяйства.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 xml:space="preserve">Ответственность за выполнение Правил возлагается на работодателя, который обязан на основе Правил и типовых инструкций разработать инструкции по охране труда для профессий и (или) видов выполняемых работ и утвердить инструкции локальными актами. 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>Также работодатель должен обеспечить: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>- содержание применяемого оборудования, инструмента и приспособлений в исправном состоянии и их эксплуатацию в соответствии с требованиями Правил и технической документации организации-изготовителя;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>- обучение работников по охране труда и проверку знаний требований охраны труда;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>- контроль за соблюдением работниками требований Правил и инструкций по охране труда.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>Обозначен перечень вредных и опасных производственных факторов, которые могут воздействовать на работников, в том числе: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1) расположение рабочего места на значительной высоте (глубине) относительно поверхности земли;</w:t>
      </w:r>
    </w:p>
    <w:p w:rsidR="00BC2DBC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</w:r>
      <w:r w:rsidRPr="004B19D5">
        <w:rPr>
          <w:lang w:val="ru-RU"/>
        </w:rPr>
        <w:tab/>
        <w:t xml:space="preserve">2) повышенное значение напряжения в электрической цепи, замыкание которой может 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proofErr w:type="gramStart"/>
      <w:r w:rsidRPr="004B19D5">
        <w:rPr>
          <w:lang w:val="ru-RU"/>
        </w:rPr>
        <w:t>произойти</w:t>
      </w:r>
      <w:proofErr w:type="gramEnd"/>
      <w:r w:rsidRPr="004B19D5">
        <w:rPr>
          <w:lang w:val="ru-RU"/>
        </w:rPr>
        <w:t xml:space="preserve"> через тело человека;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3) повышенная или пониженная температура поверхностей оборудования;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4) аварийные конструкции зданий и помещений;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5) загазованные помещения и колодцы;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6) электромагнитные поля вблизи действующих линий электропередач;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7) движущиеся машины и механизмы, подвижные части производственного оборудования;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8) повышенный уровень шума на рабочем месте;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9) повышенный уровень вибрации на рабочем месте;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10) повышенная или пониженная влажность воздуха;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11) повышенная или пониженная подвижность воздуха;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12) повышенный уровень статического электричества;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13) отлетающие предметы, части обрабатываемых материалов, части технологического оборудования;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14) падающие предметы и инструменты;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15) образование взрывоопасных смесей газов;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16) повышенный уровень ультрафиолетового и инфракрасного излучения;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>17) недостаточная освещенность рабочей зоны;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18) водяные струи высокого давления;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19) газообразные вещества общетоксического и другого вредного воздействия;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20) повышенная запыленность воздуха рабочей зоны;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ab/>
        <w:t>21) патогенные микроорганизмы в сточных и природных водах;</w:t>
      </w:r>
    </w:p>
    <w:p w:rsidR="004B19D5" w:rsidRPr="004B19D5" w:rsidRDefault="00BC2DBC" w:rsidP="00BC2DBC">
      <w:pPr>
        <w:pStyle w:val="11"/>
        <w:spacing w:line="240" w:lineRule="auto"/>
        <w:rPr>
          <w:lang w:val="ru-RU"/>
        </w:rPr>
      </w:pPr>
      <w:r>
        <w:rPr>
          <w:lang w:val="ru-RU"/>
        </w:rPr>
        <w:tab/>
      </w:r>
      <w:r w:rsidR="004B19D5" w:rsidRPr="004B19D5">
        <w:rPr>
          <w:lang w:val="ru-RU"/>
        </w:rPr>
        <w:t>22) яйца гельминтов в сточных водах.</w:t>
      </w:r>
    </w:p>
    <w:p w:rsidR="004B19D5" w:rsidRPr="004B19D5" w:rsidRDefault="004B19D5" w:rsidP="00BC2DBC">
      <w:pPr>
        <w:pStyle w:val="11"/>
        <w:spacing w:line="240" w:lineRule="auto"/>
        <w:jc w:val="both"/>
        <w:rPr>
          <w:lang w:val="ru-RU"/>
        </w:rPr>
      </w:pPr>
    </w:p>
    <w:p w:rsidR="00D26DE0" w:rsidRDefault="004B19D5" w:rsidP="00BC2DBC">
      <w:pPr>
        <w:pStyle w:val="11"/>
        <w:spacing w:line="240" w:lineRule="auto"/>
        <w:jc w:val="both"/>
        <w:rPr>
          <w:lang w:val="ru-RU"/>
        </w:rPr>
      </w:pPr>
      <w:r w:rsidRPr="004B19D5">
        <w:rPr>
          <w:lang w:val="ru-RU"/>
        </w:rPr>
        <w:t xml:space="preserve">           Работодатель вправе устанавливать дополнительные требования безопасности при выполнении работ в сфере ЖКХ, улучшающие условия труда работников.</w:t>
      </w:r>
    </w:p>
    <w:p w:rsidR="007B771C" w:rsidRPr="00D26DE0" w:rsidRDefault="007B771C" w:rsidP="00BC2DBC">
      <w:pPr>
        <w:pStyle w:val="11"/>
        <w:spacing w:line="240" w:lineRule="auto"/>
        <w:jc w:val="both"/>
        <w:rPr>
          <w:lang w:val="ru-RU"/>
        </w:rPr>
      </w:pPr>
      <w:bookmarkStart w:id="0" w:name="_GoBack"/>
      <w:bookmarkEnd w:id="0"/>
    </w:p>
    <w:p w:rsidR="00BC2DBC" w:rsidRDefault="00BC2DBC" w:rsidP="004B19D5">
      <w:pPr>
        <w:rPr>
          <w:b/>
          <w:lang w:val="ru-RU"/>
        </w:rPr>
      </w:pPr>
    </w:p>
    <w:p w:rsidR="00CD2595" w:rsidRDefault="00BC2DBC" w:rsidP="004B19D5">
      <w:pPr>
        <w:rPr>
          <w:b/>
          <w:lang w:val="ru-RU"/>
        </w:rPr>
      </w:pPr>
      <w:r w:rsidRPr="00BC2DBC">
        <w:rPr>
          <w:b/>
          <w:lang w:val="ru-RU"/>
        </w:rPr>
        <w:lastRenderedPageBreak/>
        <w:t>Рассмотрим, требования охраны труда к видам работ предъявляемые в Правилах*:</w:t>
      </w:r>
    </w:p>
    <w:p w:rsidR="00BC2DBC" w:rsidRDefault="00BC2DBC" w:rsidP="004B19D5">
      <w:pPr>
        <w:rPr>
          <w:b/>
          <w:lang w:val="ru-RU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7289"/>
      </w:tblGrid>
      <w:tr w:rsidR="00BC2DBC" w:rsidRPr="00BC2DBC" w:rsidTr="00930E7D">
        <w:tc>
          <w:tcPr>
            <w:tcW w:w="2464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7F4A56" w:rsidRDefault="00BC2DBC" w:rsidP="009D14AA">
            <w:pPr>
              <w:rPr>
                <w:color w:val="FF3300"/>
                <w:szCs w:val="24"/>
                <w:lang w:val="ru-RU" w:eastAsia="ru-RU"/>
              </w:rPr>
            </w:pPr>
            <w:r w:rsidRPr="007F4A56">
              <w:rPr>
                <w:b/>
                <w:bCs/>
                <w:color w:val="FF3300"/>
                <w:szCs w:val="24"/>
                <w:lang w:val="ru-RU" w:eastAsia="ru-RU"/>
              </w:rPr>
              <w:t>Требования при организации проведения работ (производственных процессов)</w:t>
            </w:r>
          </w:p>
          <w:p w:rsidR="00BC2DBC" w:rsidRPr="00BC2DBC" w:rsidRDefault="00BC2DBC" w:rsidP="009D14AA">
            <w:pPr>
              <w:rPr>
                <w:szCs w:val="24"/>
                <w:lang w:val="ru-RU" w:eastAsia="ru-RU"/>
              </w:rPr>
            </w:pPr>
            <w:r w:rsidRPr="007F313B">
              <w:rPr>
                <w:szCs w:val="24"/>
                <w:lang w:eastAsia="ru-RU"/>
              </w:rPr>
              <w:t> </w:t>
            </w:r>
          </w:p>
        </w:tc>
        <w:tc>
          <w:tcPr>
            <w:tcW w:w="7617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Установлен порядок обучения работников, допускающихся к выполнению работ в организациях ЖКХ. Работники проходят обучение и проверку знаний требований охраны труда согласно Постановлению Минтруда России и Минобразования России от 13.01.2003г. № 1/29 «Об утверждении порядка обучения по охране труда и проверки знаний требований охраны труда работников организаций». К работам, относящимся к вредным и опасным условиям труда, </w:t>
            </w:r>
            <w:r w:rsidRPr="00BC2DBC">
              <w:rPr>
                <w:szCs w:val="24"/>
                <w:u w:val="single"/>
                <w:lang w:val="ru-RU" w:eastAsia="ru-RU"/>
              </w:rPr>
              <w:t>допускаются</w:t>
            </w:r>
            <w:r w:rsidRPr="00BC2DBC">
              <w:rPr>
                <w:szCs w:val="24"/>
                <w:lang w:val="ru-RU" w:eastAsia="ru-RU"/>
              </w:rPr>
              <w:t xml:space="preserve"> работники, прошедшие обязательные предварительные медицинские осмотры, </w:t>
            </w:r>
            <w:r w:rsidRPr="00BC2DBC">
              <w:rPr>
                <w:szCs w:val="24"/>
                <w:u w:val="single"/>
                <w:lang w:val="ru-RU" w:eastAsia="ru-RU"/>
              </w:rPr>
              <w:t>запрещается допуск</w:t>
            </w:r>
            <w:r w:rsidRPr="00BC2DBC">
              <w:rPr>
                <w:szCs w:val="24"/>
                <w:lang w:val="ru-RU" w:eastAsia="ru-RU"/>
              </w:rPr>
              <w:t xml:space="preserve"> к работам женщин и лиц в возрасте до 18 лет.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spacing w:before="100" w:beforeAutospacing="1" w:after="100" w:afterAutospacing="1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Работодатель обязан: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обеспечить работников специальной одеждой, специальной обувью и другими средствами индивидуальной защиты (СИЗ);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оборудовать по установленным нормам санитарно-бытовые помещения, помещения для приема пищи, помещения для оказания медицинской помощи, комнаты для отдыха и санитарные посты с аптечками.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spacing w:before="100" w:beforeAutospacing="1" w:after="100" w:afterAutospacing="1"/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Работы повышенной опасности должны производиться в соответствии с нарядом-допуском на производство работ повышенной опасности, оформляемый уполномоченными должностными лицами. Наряд-допуск устанавливается локальным нормативным актом работодателя.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spacing w:before="100" w:beforeAutospacing="1" w:after="100" w:afterAutospacing="1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К опасным видам работ относятся: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работы в колодцах, резервуарах, в подземных коммуникациях, емкостных сооружениях;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работы в подземных (полузаглубленных) павильонах водозаборных скважин;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работы по монтажу, демонтажу и ремонту артезианских скважин и водоподъемного оборудования;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работы на высоте;</w:t>
            </w:r>
          </w:p>
          <w:p w:rsidR="00BC2DBC" w:rsidRPr="00BC2DBC" w:rsidRDefault="00BC2DBC" w:rsidP="00930E7D">
            <w:pPr>
              <w:ind w:right="32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работы, выполняемые с поверхности льда и над открытой водной поверхностью;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земляные работы на сетях и сооружениях водоснабжения и канализации;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газоопасные работы и др.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spacing w:before="100" w:beforeAutospacing="1" w:after="100" w:afterAutospacing="1"/>
              <w:ind w:right="283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Оформленные наряды-допуски учитываются в журнале.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spacing w:before="100" w:beforeAutospacing="1" w:after="100" w:afterAutospacing="1" w:line="300" w:lineRule="atLeast"/>
              <w:rPr>
                <w:szCs w:val="24"/>
                <w:lang w:val="ru-RU" w:eastAsia="ru-RU"/>
              </w:rPr>
            </w:pPr>
            <w:r w:rsidRPr="007F313B">
              <w:rPr>
                <w:szCs w:val="24"/>
                <w:lang w:eastAsia="ru-RU"/>
              </w:rPr>
              <w:t> </w:t>
            </w:r>
          </w:p>
          <w:p w:rsidR="00BC2DBC" w:rsidRPr="00BC2DBC" w:rsidRDefault="00BC2DBC" w:rsidP="009D14AA">
            <w:pPr>
              <w:spacing w:before="100" w:beforeAutospacing="1" w:after="100" w:afterAutospacing="1" w:line="300" w:lineRule="atLeast"/>
              <w:rPr>
                <w:szCs w:val="24"/>
                <w:lang w:val="ru-RU" w:eastAsia="ru-RU"/>
              </w:rPr>
            </w:pPr>
            <w:r w:rsidRPr="007F313B">
              <w:rPr>
                <w:szCs w:val="24"/>
                <w:lang w:eastAsia="ru-RU"/>
              </w:rPr>
              <w:t> </w:t>
            </w:r>
          </w:p>
          <w:p w:rsidR="00BC2DBC" w:rsidRPr="00BC2DBC" w:rsidRDefault="00BC2DBC" w:rsidP="009D14AA">
            <w:pPr>
              <w:spacing w:before="100" w:beforeAutospacing="1" w:after="100" w:afterAutospacing="1" w:line="300" w:lineRule="atLeast"/>
              <w:rPr>
                <w:szCs w:val="24"/>
                <w:lang w:val="ru-RU" w:eastAsia="ru-RU"/>
              </w:rPr>
            </w:pPr>
            <w:r w:rsidRPr="007F313B">
              <w:rPr>
                <w:szCs w:val="24"/>
                <w:lang w:eastAsia="ru-RU"/>
              </w:rPr>
              <w:t> </w:t>
            </w:r>
          </w:p>
        </w:tc>
      </w:tr>
      <w:tr w:rsidR="00BC2DBC" w:rsidRPr="00BC2DBC" w:rsidTr="00930E7D">
        <w:tc>
          <w:tcPr>
            <w:tcW w:w="2464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7F4A56" w:rsidRDefault="00BC2DBC" w:rsidP="009D14AA">
            <w:pPr>
              <w:rPr>
                <w:color w:val="FF3300"/>
                <w:szCs w:val="24"/>
                <w:lang w:val="ru-RU" w:eastAsia="ru-RU"/>
              </w:rPr>
            </w:pPr>
            <w:r w:rsidRPr="007F4A56">
              <w:rPr>
                <w:b/>
                <w:bCs/>
                <w:color w:val="FF3300"/>
                <w:szCs w:val="24"/>
                <w:lang w:val="ru-RU" w:eastAsia="ru-RU"/>
              </w:rPr>
              <w:lastRenderedPageBreak/>
              <w:t xml:space="preserve">Требования, предъявляемые </w:t>
            </w:r>
          </w:p>
          <w:p w:rsidR="00BC2DBC" w:rsidRPr="00BC2DBC" w:rsidRDefault="00BC2DBC" w:rsidP="009D14AA">
            <w:pPr>
              <w:rPr>
                <w:szCs w:val="24"/>
                <w:lang w:val="ru-RU" w:eastAsia="ru-RU"/>
              </w:rPr>
            </w:pPr>
            <w:proofErr w:type="gramStart"/>
            <w:r w:rsidRPr="007F4A56">
              <w:rPr>
                <w:b/>
                <w:bCs/>
                <w:color w:val="FF3300"/>
                <w:szCs w:val="24"/>
                <w:lang w:val="ru-RU" w:eastAsia="ru-RU"/>
              </w:rPr>
              <w:t>к</w:t>
            </w:r>
            <w:proofErr w:type="gramEnd"/>
            <w:r w:rsidRPr="007F4A56">
              <w:rPr>
                <w:b/>
                <w:bCs/>
                <w:color w:val="FF3300"/>
                <w:szCs w:val="24"/>
                <w:lang w:val="ru-RU" w:eastAsia="ru-RU"/>
              </w:rPr>
              <w:t xml:space="preserve"> зданиям (сооружениям), территориям, производственным помещениям, размещению технологического оборудования и организации рабочих мест</w:t>
            </w:r>
          </w:p>
        </w:tc>
        <w:tc>
          <w:tcPr>
            <w:tcW w:w="7617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BC2DBC" w:rsidRDefault="00BC2DBC" w:rsidP="009D14AA">
            <w:pPr>
              <w:spacing w:line="300" w:lineRule="atLeast"/>
              <w:ind w:right="142" w:firstLine="6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  Для зданий (сооружений), территорий и производственных помещений установлен: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порядок содержания территорий, на которых располагаются сети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</w:t>
            </w:r>
            <w:proofErr w:type="gramStart"/>
            <w:r w:rsidRPr="00BC2DBC">
              <w:rPr>
                <w:szCs w:val="24"/>
                <w:lang w:val="ru-RU" w:eastAsia="ru-RU"/>
              </w:rPr>
              <w:t>и</w:t>
            </w:r>
            <w:proofErr w:type="gramEnd"/>
            <w:r w:rsidRPr="00BC2DBC">
              <w:rPr>
                <w:szCs w:val="24"/>
                <w:lang w:val="ru-RU" w:eastAsia="ru-RU"/>
              </w:rPr>
              <w:t xml:space="preserve"> сооружения водоснабжения и канализации (озеленение, 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</w:t>
            </w:r>
            <w:proofErr w:type="gramStart"/>
            <w:r w:rsidRPr="00BC2DBC">
              <w:rPr>
                <w:szCs w:val="24"/>
                <w:lang w:val="ru-RU" w:eastAsia="ru-RU"/>
              </w:rPr>
              <w:t>освещение</w:t>
            </w:r>
            <w:proofErr w:type="gramEnd"/>
            <w:r w:rsidRPr="00BC2DBC">
              <w:rPr>
                <w:szCs w:val="24"/>
                <w:lang w:val="ru-RU" w:eastAsia="ru-RU"/>
              </w:rPr>
              <w:t xml:space="preserve"> и др.), должна соблюдаться безопасность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</w:t>
            </w:r>
            <w:proofErr w:type="gramStart"/>
            <w:r w:rsidRPr="00BC2DBC">
              <w:rPr>
                <w:szCs w:val="24"/>
                <w:lang w:val="ru-RU" w:eastAsia="ru-RU"/>
              </w:rPr>
              <w:t>эксплуатации</w:t>
            </w:r>
            <w:proofErr w:type="gramEnd"/>
            <w:r w:rsidRPr="00BC2DBC">
              <w:rPr>
                <w:szCs w:val="24"/>
                <w:lang w:val="ru-RU" w:eastAsia="ru-RU"/>
              </w:rPr>
              <w:t xml:space="preserve"> технологических коммуникаций, пешеходных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</w:t>
            </w:r>
            <w:proofErr w:type="gramStart"/>
            <w:r w:rsidRPr="00BC2DBC">
              <w:rPr>
                <w:szCs w:val="24"/>
                <w:lang w:val="ru-RU" w:eastAsia="ru-RU"/>
              </w:rPr>
              <w:t>дорожек</w:t>
            </w:r>
            <w:proofErr w:type="gramEnd"/>
            <w:r w:rsidRPr="00BC2DBC">
              <w:rPr>
                <w:szCs w:val="24"/>
                <w:lang w:val="ru-RU" w:eastAsia="ru-RU"/>
              </w:rPr>
              <w:t xml:space="preserve"> и подъездных дорог;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- порядок содержания мест варки и разогрева мастики, 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</w:t>
            </w:r>
            <w:proofErr w:type="gramStart"/>
            <w:r w:rsidRPr="00BC2DBC">
              <w:rPr>
                <w:szCs w:val="24"/>
                <w:lang w:val="ru-RU" w:eastAsia="ru-RU"/>
              </w:rPr>
              <w:t>производственных</w:t>
            </w:r>
            <w:proofErr w:type="gramEnd"/>
            <w:r w:rsidRPr="00BC2DBC">
              <w:rPr>
                <w:szCs w:val="24"/>
                <w:lang w:val="ru-RU" w:eastAsia="ru-RU"/>
              </w:rPr>
              <w:t xml:space="preserve"> помещений приготовления раствора хлорного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</w:t>
            </w:r>
            <w:proofErr w:type="gramStart"/>
            <w:r w:rsidRPr="00BC2DBC">
              <w:rPr>
                <w:szCs w:val="24"/>
                <w:lang w:val="ru-RU" w:eastAsia="ru-RU"/>
              </w:rPr>
              <w:t>железа</w:t>
            </w:r>
            <w:proofErr w:type="gramEnd"/>
            <w:r w:rsidRPr="00BC2DBC">
              <w:rPr>
                <w:szCs w:val="24"/>
                <w:lang w:val="ru-RU" w:eastAsia="ru-RU"/>
              </w:rPr>
              <w:t xml:space="preserve"> и фтористого натрия;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порядок подъема и перемещения технологического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</w:t>
            </w:r>
            <w:proofErr w:type="gramStart"/>
            <w:r w:rsidRPr="00BC2DBC">
              <w:rPr>
                <w:szCs w:val="24"/>
                <w:lang w:val="ru-RU" w:eastAsia="ru-RU"/>
              </w:rPr>
              <w:t>оборудования</w:t>
            </w:r>
            <w:proofErr w:type="gramEnd"/>
            <w:r w:rsidRPr="00BC2DBC">
              <w:rPr>
                <w:szCs w:val="24"/>
                <w:lang w:val="ru-RU" w:eastAsia="ru-RU"/>
              </w:rPr>
              <w:t>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порядок установки оборудования и арматуры…</w:t>
            </w:r>
          </w:p>
          <w:p w:rsidR="00BC2DBC" w:rsidRPr="00BC2DBC" w:rsidRDefault="00BC2DBC" w:rsidP="00BC2DBC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30E7D">
            <w:pPr>
              <w:ind w:right="28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  Размещение технологического оборудования в производственных помещениях не должно представлять опасности для работников.</w:t>
            </w:r>
          </w:p>
          <w:p w:rsidR="00BC2DBC" w:rsidRPr="00BC2DBC" w:rsidRDefault="00BC2DBC" w:rsidP="00BC2DBC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Обозначены:</w:t>
            </w:r>
          </w:p>
          <w:p w:rsidR="00BC2DBC" w:rsidRPr="00BC2DBC" w:rsidRDefault="00BC2DBC" w:rsidP="00930E7D">
            <w:pPr>
              <w:ind w:right="141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ширина проходов вокруг технологического оборудования – не менее 1 м;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BC2DBC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ширина проходов для обслуживания емкостей – не менее 0,6 м…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BC2DBC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Запрещается:</w:t>
            </w:r>
          </w:p>
          <w:p w:rsidR="00BC2DBC" w:rsidRPr="00BC2DBC" w:rsidRDefault="00BC2DBC" w:rsidP="00930E7D">
            <w:pPr>
              <w:ind w:right="28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эксплуатировать технологическое оборудование без предусмотренных его конструкцией ограждающих и предохранительных устройств, блокировок и систем сигнализации;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30E7D">
            <w:pPr>
              <w:ind w:right="28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оставлять без присмотра работающее технологическое оборудование, требующее по условиям производственного процесса постоянного присутствия работника;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30E7D">
            <w:pPr>
              <w:ind w:right="28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подавать грузы через оконные проемы, не оборудованные огражденными площадками…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</w:tc>
      </w:tr>
      <w:tr w:rsidR="00BC2DBC" w:rsidRPr="00BC2DBC" w:rsidTr="00930E7D">
        <w:tc>
          <w:tcPr>
            <w:tcW w:w="2464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7F4A56" w:rsidRDefault="00BC2DBC" w:rsidP="009D14AA">
            <w:pPr>
              <w:rPr>
                <w:color w:val="FF3300"/>
                <w:szCs w:val="24"/>
                <w:lang w:eastAsia="ru-RU"/>
              </w:rPr>
            </w:pP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Требования</w:t>
            </w:r>
            <w:proofErr w:type="spellEnd"/>
            <w:r w:rsidRPr="007F4A56">
              <w:rPr>
                <w:b/>
                <w:bCs/>
                <w:color w:val="FF3300"/>
                <w:szCs w:val="24"/>
                <w:lang w:eastAsia="ru-RU"/>
              </w:rPr>
              <w:t xml:space="preserve"> </w:t>
            </w: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при</w:t>
            </w:r>
            <w:proofErr w:type="spellEnd"/>
            <w:r w:rsidRPr="007F4A56">
              <w:rPr>
                <w:b/>
                <w:bCs/>
                <w:color w:val="FF3300"/>
                <w:szCs w:val="24"/>
                <w:lang w:eastAsia="ru-RU"/>
              </w:rPr>
              <w:t xml:space="preserve"> </w:t>
            </w: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осуществлении</w:t>
            </w:r>
            <w:proofErr w:type="spellEnd"/>
            <w:r w:rsidRPr="007F4A56">
              <w:rPr>
                <w:b/>
                <w:bCs/>
                <w:color w:val="FF3300"/>
                <w:szCs w:val="24"/>
                <w:lang w:eastAsia="ru-RU"/>
              </w:rPr>
              <w:t xml:space="preserve"> </w:t>
            </w: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производственных</w:t>
            </w:r>
            <w:proofErr w:type="spellEnd"/>
            <w:r w:rsidRPr="007F4A56">
              <w:rPr>
                <w:b/>
                <w:bCs/>
                <w:color w:val="FF3300"/>
                <w:szCs w:val="24"/>
                <w:lang w:eastAsia="ru-RU"/>
              </w:rPr>
              <w:t xml:space="preserve"> </w:t>
            </w: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процессов</w:t>
            </w:r>
            <w:proofErr w:type="spellEnd"/>
          </w:p>
          <w:p w:rsidR="00BC2DBC" w:rsidRPr="007F313B" w:rsidRDefault="00BC2DBC" w:rsidP="009D14AA">
            <w:pPr>
              <w:rPr>
                <w:szCs w:val="24"/>
                <w:lang w:eastAsia="ru-RU"/>
              </w:rPr>
            </w:pPr>
            <w:r w:rsidRPr="007F4A56">
              <w:rPr>
                <w:color w:val="FF3300"/>
                <w:szCs w:val="24"/>
                <w:lang w:eastAsia="ru-RU"/>
              </w:rPr>
              <w:t> </w:t>
            </w:r>
          </w:p>
        </w:tc>
        <w:tc>
          <w:tcPr>
            <w:tcW w:w="7617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C94967" w:rsidRDefault="00BC2DBC" w:rsidP="00BC2DBC">
            <w:pPr>
              <w:pStyle w:val="ad"/>
              <w:numPr>
                <w:ilvl w:val="0"/>
                <w:numId w:val="1"/>
              </w:numPr>
              <w:spacing w:after="0" w:line="300" w:lineRule="atLeast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49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производстве работ по уборке и содержанию улиц, придомовой и городской территории</w:t>
            </w:r>
          </w:p>
          <w:p w:rsidR="00BC2DBC" w:rsidRPr="00BC2DBC" w:rsidRDefault="00BC2DBC" w:rsidP="009D14AA">
            <w:pPr>
              <w:spacing w:line="300" w:lineRule="atLeast"/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Уборка и содержание улиц, придомовой и городской территорий не должны создавать помехи движению транспорта. При уборке работники должны использовать СИЗ и обязаны соблюдать меры безопасности.</w:t>
            </w:r>
          </w:p>
          <w:p w:rsidR="00BC2DBC" w:rsidRPr="00EA0F79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0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производстве работ по уборке и содержанию зданий и помещений</w:t>
            </w:r>
            <w:r w:rsidRPr="00EA0F7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Допуск работников на крыши зданий разрешается руководителем работ после осмотра стропил, обрешетки, парапета и установления их исправности и прочности, а также мест надежного закрепления СИЗ от падения с высоты. Обозначен порядок проведения работ по очистке дымоходов и газоходов, содержание мусоропровода и мусороприемной камеры, а также порядок уборки помещений зданий.</w:t>
            </w:r>
          </w:p>
          <w:p w:rsidR="00BC2DBC" w:rsidRPr="00EA0F79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0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 охраны труда при производстве ремонтных работ </w:t>
            </w:r>
            <w:r w:rsidRPr="00EA0F79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  <w:r w:rsidRPr="00EA0F7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lastRenderedPageBreak/>
              <w:t xml:space="preserve">    Определены требования при производстве ремонтных работ фасадов здания, кровельных покрытий, дымовых труб, гидроизоляционных и огневых работ внутри помещения, при окраске помещений, труб, а также освещение затемненных помещений.</w:t>
            </w:r>
          </w:p>
          <w:p w:rsidR="00BC2DBC" w:rsidRPr="00F960B6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60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 охраны труда при эксплуатации подвесной подъемной люльки </w:t>
            </w:r>
            <w:r w:rsidRPr="00F960B6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При эксплуатации подвесной подъемной люльки работодатель назначает локальным нормативным актом работника, ответственного за ее безопасную эксплуатацию. Ответственный работник каждые 10 дней проводит осмотр люльки. Работники, занятые работой в подвесной люльке, обеспечиваются СИЗ, а также должны соблюдать меры безопасности при эксплуатации подвесных люлек.</w:t>
            </w:r>
          </w:p>
          <w:p w:rsidR="00BC2DBC" w:rsidRPr="00F70860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08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эксплуатации шарнирно-рычажной вышки</w:t>
            </w:r>
            <w:r w:rsidRPr="00F70860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Шарнирно-рычажная вышка должна находиться на горизонтальной площадке, а также необходимо выставить предупреждающие знаки при установке вышки на проезжей части, на расстоянии 50 м против направления движения транспорта.</w:t>
            </w:r>
          </w:p>
          <w:p w:rsidR="00BC2DBC" w:rsidRPr="00B90FE3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0FE3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+</w:t>
            </w:r>
            <w:r w:rsidRPr="00B90F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эксплуатации сетей водоснабжения и канализации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При осуществлении работ в системах водоснабжения и канализаций необходимо освещать места производства работ. Для работников, осуществляющих работы на открытом воздухе, должны быть предусмотрены навесы или укрытия для защиты от атмосферных осадков.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При осмотре трасс сетей водоснабжения и канализации запрещается: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1) спускаться в колодцы;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2) пользоваться открытым огнем и курить у открытых колодцев.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Работы в проходном канализационном коллекторе осуществляются бригадой, состоящей не менее чем из 7 работников. </w:t>
            </w:r>
          </w:p>
          <w:p w:rsidR="00BC2DBC" w:rsidRPr="00DC39D0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39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работе в емкостных сооружениях</w:t>
            </w:r>
            <w:r w:rsidRPr="00DC39D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При работе в емкостных сооружениях необходимо применять страховочные привязи и страхующие канаты, а также для выполнения работ, связанных со спуском работников в емкостные сооружения, необходимо назначать не менее 3 работников. Перед допуском работников к ремонтным работам в емкостных сооружениях руководителем работ должны быть тщательно проверены все трубопроводы, по которым возможно попадание в эти сооружения воды, пара, агрессивных вод. </w:t>
            </w:r>
          </w:p>
          <w:p w:rsidR="00BC2DBC" w:rsidRPr="00DC39D0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39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 охраны труда при эксплуатации водозаборных сооружений </w:t>
            </w:r>
            <w:r w:rsidRPr="00DC39D0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Работы, связанные с осмотром, ремонтом и очисткой входных решеток на всасывающих линиях водозаборных сооружений необходимо производить только при остановленных насосах. </w:t>
            </w:r>
            <w:r w:rsidRPr="00BC2DBC">
              <w:rPr>
                <w:szCs w:val="24"/>
                <w:lang w:val="ru-RU" w:eastAsia="ru-RU"/>
              </w:rPr>
              <w:lastRenderedPageBreak/>
              <w:t>Очистку входных решеток оголовка при небольших засорениях и скорости течения воды до 1 м/с разрешается производить с поверхности воды или с поверхности льда после предварительного обследования прочности ледяного покрова и определения его несущей способности.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Состав бригады должен быть в количестве не менее 3 работников, один из которых назначается старшим.</w:t>
            </w:r>
          </w:p>
          <w:p w:rsidR="00BC2DBC" w:rsidRPr="00DC39D0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39D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+</w:t>
            </w:r>
            <w:r>
              <w:t xml:space="preserve"> </w:t>
            </w:r>
            <w:r w:rsidRPr="00DC39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эксплуатации насосных станций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Для обеспечения безопасной эксплуатации назначаются ответственные за безопасное проведение работ, а также за эксплуатацию, техническое обслуживание и ремонт сооружений и оборудования насосной станции.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 При эксплуатации насосных станций работники должны выполнять следующие требования: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1) осуществлять наблюдение и контроль за состоянием и режимом работы насосных агрегатов, коммуникаций и вспомогательного оборудования в соответствии с инструкциями по их эксплуатации;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2) проводить в установленные сроки осмотры и ремонт оборудования;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3) поддерживать надлежащее санитарное состояние в помещениях насосных станций.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24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эксплуатации очистных сооружений водоснабжения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Эксплуатация очистных сооружений водоснабжения назначается ответственное лицо за эксплуатацию</w:t>
            </w:r>
            <w:hyperlink r:id="rId11" w:anchor="_msocom_1" w:history="1">
              <w:r w:rsidRPr="00BC2DBC">
                <w:rPr>
                  <w:color w:val="004466"/>
                  <w:szCs w:val="24"/>
                  <w:u w:val="single"/>
                  <w:lang w:val="ru-RU" w:eastAsia="ru-RU"/>
                </w:rPr>
                <w:t>[</w:t>
              </w:r>
              <w:r w:rsidRPr="007F313B">
                <w:rPr>
                  <w:color w:val="004466"/>
                  <w:szCs w:val="24"/>
                  <w:u w:val="single"/>
                  <w:lang w:eastAsia="ru-RU"/>
                </w:rPr>
                <w:t>D</w:t>
              </w:r>
              <w:r w:rsidRPr="00BC2DBC">
                <w:rPr>
                  <w:color w:val="004466"/>
                  <w:szCs w:val="24"/>
                  <w:u w:val="single"/>
                  <w:lang w:val="ru-RU" w:eastAsia="ru-RU"/>
                </w:rPr>
                <w:t>1]</w:t>
              </w:r>
            </w:hyperlink>
            <w:r w:rsidRPr="00BC2DBC">
              <w:rPr>
                <w:szCs w:val="24"/>
                <w:lang w:val="ru-RU" w:eastAsia="ru-RU"/>
              </w:rPr>
              <w:t>, техническое обслуживание и ремонт очистных сооружений и технологического оборудования.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Ремонтные работы внутри емкостных сооружений должны выполняться по наряду-допуску бригадой, состоящей не менее чем из 3 работников. В процессе работы должен осуществляться постоянный контроль за состоянием воздушной среды.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7292C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эксплуатации сооружений по очистке сточных вод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При эксплуатации сооружений для очистки сточных вод должны приниматься меры по исключению непосредственного контакта работников со сточными водами. </w:t>
            </w:r>
          </w:p>
          <w:p w:rsidR="00BC2DBC" w:rsidRPr="00A230B9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эксплуатации сооружений по обработке осадка сточных вод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Помещения, где размещается оборудование для механического обезвоживания и термической обработки осадка, должны быть снабжены подъемно-транспортным оборудованием.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Эксплуатация оборудования для механического обезвоживания и термической сушки осадка должна осуществляться в соответствии с требованиями технической документации организации-изготовителя.</w:t>
            </w:r>
          </w:p>
          <w:p w:rsidR="00BC2DBC" w:rsidRPr="00A230B9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230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эксплуатации систем обеззараживания вод</w:t>
            </w:r>
            <w:r w:rsidRPr="00A230B9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lastRenderedPageBreak/>
              <w:t xml:space="preserve">       При эксплуатации систем обеззараживания вод необходимо оснащать помещения, где возможны выделения хлора, автоматическими системами обнаружения и контроля содержания хлора, а также при работе в загазованных помещения использовать СИЗ. Размещение и обслуживание бактерицидных установок должно соответствовать требованиям технической документации организации-изготовителя. </w:t>
            </w:r>
          </w:p>
          <w:p w:rsidR="00BC2DBC" w:rsidRPr="00123BF5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3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 охраны труда при подготовке почвы и посадочных работах </w:t>
            </w:r>
            <w:r w:rsidRPr="00123BF5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 Перед началом работ необходимо исследовать участок, на котором будет производиться работа, предварительно должны быть расчищены проходы, при ручной обработке почвы попадающиеся камни, металл, дерево и другие посторонние предметы должны складываться в отведенное место с последующей их вывозкой. Опасные зоны на разрабатываемых участках должны быть обозначены предупреждающими знаками.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 Работникам во время работы запрещается находиться на прицепных и навесных орудиях почвообрабатывающего агрегата. При работе с фрезой работник должен внимательно следить за тем, чтобы его ноги не попали в зону действия режущих частей фрезы.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Подъем, перемещение и установку в посадочные ямы крупногабаритного посадочного материала необходимо производить с применением грузоподъемных механизмов.</w:t>
            </w:r>
          </w:p>
          <w:p w:rsidR="00BC2DBC" w:rsidRPr="008573BD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73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кошении газонов</w:t>
            </w:r>
            <w:r w:rsidRPr="008573BD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Кошении газонов, следует производить в светлое время суток. Косить газоны во время дождя, густого тумана (при видимости менее 50 м) и при сильном ветре (более 6 баллов) запрещается.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Перед началом работы у газонокосилки проверяются: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1) надежность крепления и правильность заточки ножа;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2) состояние и надежность крепления защитного кожуха.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Непосредственно перед кошением следует произвести осмотр скашиваемого участка и убрать находящиеся на нем посторонние предметы.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Запрещается нахождение посторонних лиц на участке кошения газона. А также в Правилах обозначены требования эксплуатации и содержания газонокосилки и ручной косы.</w:t>
            </w:r>
          </w:p>
          <w:p w:rsidR="00BC2DBC" w:rsidRPr="0075738E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3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 охраны труда при формировании крон и валке деревьев в населенных пунктах </w:t>
            </w:r>
            <w:r w:rsidRPr="0075738E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Работы по формированию крон и валке деревьев должны производиться в светлое время суток.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Допускается в исключительных случаях (последствия чрезвычайных ситуаций и стихийных бедствий) производить работы по валке деревьев в ночное время при условии обеспечения освещения рабочей площадки.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Валка деревьев должна производиться звеном в составе не менее 3 работников.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 При одновременной работе на одном участке двух и более </w:t>
            </w:r>
            <w:proofErr w:type="spellStart"/>
            <w:r w:rsidRPr="00BC2DBC">
              <w:rPr>
                <w:szCs w:val="24"/>
                <w:lang w:val="ru-RU" w:eastAsia="ru-RU"/>
              </w:rPr>
              <w:t>электрокусторезов</w:t>
            </w:r>
            <w:proofErr w:type="spellEnd"/>
            <w:r w:rsidRPr="00BC2DBC">
              <w:rPr>
                <w:szCs w:val="24"/>
                <w:lang w:val="ru-RU" w:eastAsia="ru-RU"/>
              </w:rPr>
              <w:t xml:space="preserve"> расстояние между ними должно быть не менее установленного требованиями эксплуатационной документации организации-изготовителя </w:t>
            </w:r>
            <w:proofErr w:type="spellStart"/>
            <w:r w:rsidRPr="00BC2DBC">
              <w:rPr>
                <w:szCs w:val="24"/>
                <w:lang w:val="ru-RU" w:eastAsia="ru-RU"/>
              </w:rPr>
              <w:t>электрокусторезов</w:t>
            </w:r>
            <w:proofErr w:type="spellEnd"/>
            <w:r w:rsidRPr="00BC2DBC">
              <w:rPr>
                <w:szCs w:val="24"/>
                <w:lang w:val="ru-RU" w:eastAsia="ru-RU"/>
              </w:rPr>
              <w:t xml:space="preserve">. 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lastRenderedPageBreak/>
              <w:t xml:space="preserve">        Работники, занятые на уборке срезанных веток и кустов, не должны приближаться к месту работы </w:t>
            </w:r>
            <w:proofErr w:type="spellStart"/>
            <w:r w:rsidRPr="00BC2DBC">
              <w:rPr>
                <w:szCs w:val="24"/>
                <w:lang w:val="ru-RU" w:eastAsia="ru-RU"/>
              </w:rPr>
              <w:t>электрокустореза</w:t>
            </w:r>
            <w:proofErr w:type="spellEnd"/>
            <w:r w:rsidRPr="00BC2DBC">
              <w:rPr>
                <w:szCs w:val="24"/>
                <w:lang w:val="ru-RU" w:eastAsia="ru-RU"/>
              </w:rPr>
              <w:t xml:space="preserve"> на расстояние менее установленного требованиями эксплуатационной документации организации-изготовителя </w:t>
            </w:r>
            <w:proofErr w:type="spellStart"/>
            <w:r w:rsidRPr="00BC2DBC">
              <w:rPr>
                <w:szCs w:val="24"/>
                <w:lang w:val="ru-RU" w:eastAsia="ru-RU"/>
              </w:rPr>
              <w:t>электрокустореза</w:t>
            </w:r>
            <w:proofErr w:type="spellEnd"/>
            <w:r w:rsidRPr="00BC2DBC">
              <w:rPr>
                <w:szCs w:val="24"/>
                <w:lang w:val="ru-RU" w:eastAsia="ru-RU"/>
              </w:rPr>
              <w:t>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Запрещается выполнять работу, используя вместо средств </w:t>
            </w:r>
            <w:proofErr w:type="spellStart"/>
            <w:r w:rsidRPr="00BC2DBC">
              <w:rPr>
                <w:szCs w:val="24"/>
                <w:lang w:val="ru-RU" w:eastAsia="ru-RU"/>
              </w:rPr>
              <w:t>подмащивания</w:t>
            </w:r>
            <w:proofErr w:type="spellEnd"/>
            <w:r w:rsidRPr="00BC2DBC">
              <w:rPr>
                <w:szCs w:val="24"/>
                <w:lang w:val="ru-RU" w:eastAsia="ru-RU"/>
              </w:rPr>
              <w:t xml:space="preserve"> ящики, скамейки или другие предметы.</w:t>
            </w:r>
          </w:p>
          <w:p w:rsidR="00BC2DBC" w:rsidRPr="00B96729" w:rsidRDefault="00BC2DBC" w:rsidP="00BC2DB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6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охраны труда при работе с ядохимикатами (пестицидами) и минеральными удобрениями</w:t>
            </w:r>
            <w:r w:rsidRPr="00B96729">
              <w:rPr>
                <w:rFonts w:ascii="Times New Roman" w:eastAsia="Times New Roman" w:hAnsi="Times New Roman" w:cs="Times New Roman"/>
                <w:i/>
                <w:vanish/>
                <w:sz w:val="24"/>
                <w:szCs w:val="24"/>
                <w:lang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При работе с ядохимикатами (пестицидами) и минеральными удобрениями запрещается: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-  принимать пищу, пить и курить;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- перевозить людей, пищевые продукты, питьевую воду и предметы домашнего обихода совместно с минеральными удобрениями;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- использовать тару для хранения и перевозки пищевых продуктов и питьевой воды.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Работы по внесению минеральных удобрений и подкормке растений рекомендуется производить в утренние и вечерние часы в безветренную погоду.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</w:tc>
      </w:tr>
      <w:tr w:rsidR="00BC2DBC" w:rsidRPr="00BC2DBC" w:rsidTr="00930E7D">
        <w:tc>
          <w:tcPr>
            <w:tcW w:w="2464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7F4A56" w:rsidRDefault="00BC2DBC" w:rsidP="009D14AA">
            <w:pPr>
              <w:rPr>
                <w:color w:val="FF3300"/>
                <w:szCs w:val="24"/>
                <w:lang w:val="ru-RU" w:eastAsia="ru-RU"/>
              </w:rPr>
            </w:pPr>
            <w:r w:rsidRPr="007F4A56">
              <w:rPr>
                <w:b/>
                <w:bCs/>
                <w:color w:val="FF3300"/>
                <w:szCs w:val="24"/>
                <w:lang w:val="ru-RU" w:eastAsia="ru-RU"/>
              </w:rPr>
              <w:lastRenderedPageBreak/>
              <w:t>Требования охраны труда, предъявляемые к транспортировке</w:t>
            </w:r>
          </w:p>
          <w:p w:rsidR="00BC2DBC" w:rsidRPr="007F4A56" w:rsidRDefault="00BC2DBC" w:rsidP="009D14AA">
            <w:pPr>
              <w:rPr>
                <w:color w:val="FF3300"/>
                <w:szCs w:val="24"/>
                <w:lang w:val="ru-RU" w:eastAsia="ru-RU"/>
              </w:rPr>
            </w:pPr>
            <w:proofErr w:type="gramStart"/>
            <w:r w:rsidRPr="007F4A56">
              <w:rPr>
                <w:b/>
                <w:bCs/>
                <w:color w:val="FF3300"/>
                <w:szCs w:val="24"/>
                <w:lang w:val="ru-RU" w:eastAsia="ru-RU"/>
              </w:rPr>
              <w:t>и</w:t>
            </w:r>
            <w:proofErr w:type="gramEnd"/>
            <w:r w:rsidRPr="007F4A56">
              <w:rPr>
                <w:b/>
                <w:bCs/>
                <w:color w:val="FF3300"/>
                <w:szCs w:val="24"/>
                <w:lang w:val="ru-RU" w:eastAsia="ru-RU"/>
              </w:rPr>
              <w:t xml:space="preserve"> хранению исходных материалов, полуфабрикатов, готовой</w:t>
            </w:r>
          </w:p>
          <w:p w:rsidR="00BC2DBC" w:rsidRPr="007F4A56" w:rsidRDefault="00BC2DBC" w:rsidP="009D14AA">
            <w:pPr>
              <w:rPr>
                <w:color w:val="FF3300"/>
                <w:szCs w:val="24"/>
                <w:lang w:eastAsia="ru-RU"/>
              </w:rPr>
            </w:pP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продукции</w:t>
            </w:r>
            <w:proofErr w:type="spellEnd"/>
            <w:r w:rsidRPr="007F4A56">
              <w:rPr>
                <w:b/>
                <w:bCs/>
                <w:color w:val="FF3300"/>
                <w:szCs w:val="24"/>
                <w:lang w:eastAsia="ru-RU"/>
              </w:rPr>
              <w:t xml:space="preserve"> и </w:t>
            </w: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отходов</w:t>
            </w:r>
            <w:proofErr w:type="spellEnd"/>
            <w:r w:rsidRPr="007F4A56">
              <w:rPr>
                <w:b/>
                <w:bCs/>
                <w:color w:val="FF3300"/>
                <w:szCs w:val="24"/>
                <w:lang w:eastAsia="ru-RU"/>
              </w:rPr>
              <w:t xml:space="preserve"> </w:t>
            </w:r>
            <w:proofErr w:type="spellStart"/>
            <w:r w:rsidRPr="007F4A56">
              <w:rPr>
                <w:b/>
                <w:bCs/>
                <w:color w:val="FF3300"/>
                <w:szCs w:val="24"/>
                <w:lang w:eastAsia="ru-RU"/>
              </w:rPr>
              <w:t>производства</w:t>
            </w:r>
            <w:proofErr w:type="spellEnd"/>
          </w:p>
          <w:p w:rsidR="00BC2DBC" w:rsidRPr="007F313B" w:rsidRDefault="00BC2DBC" w:rsidP="009D14AA">
            <w:pPr>
              <w:spacing w:before="100" w:beforeAutospacing="1" w:after="100" w:afterAutospacing="1" w:line="300" w:lineRule="atLeast"/>
              <w:rPr>
                <w:szCs w:val="24"/>
                <w:lang w:eastAsia="ru-RU"/>
              </w:rPr>
            </w:pPr>
            <w:r w:rsidRPr="007F313B">
              <w:rPr>
                <w:szCs w:val="24"/>
                <w:lang w:eastAsia="ru-RU"/>
              </w:rPr>
              <w:t> </w:t>
            </w:r>
          </w:p>
        </w:tc>
        <w:tc>
          <w:tcPr>
            <w:tcW w:w="7617" w:type="dxa"/>
            <w:tcMar>
              <w:top w:w="75" w:type="dxa"/>
              <w:left w:w="300" w:type="dxa"/>
              <w:bottom w:w="75" w:type="dxa"/>
              <w:right w:w="0" w:type="dxa"/>
            </w:tcMar>
            <w:hideMark/>
          </w:tcPr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      При транспортировке и хранении исходных материалов, полуфабрикатов, готовой продукции и отходов производства следует руководствоваться техническими условиями и другой технической документацией организаций-изготовителей, а также Правилами по охране труда при погрузочно-разгрузочных работах и размещении грузов.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Запрещается: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хранить перхлорвиниловые лакокрасочные материалы и растворители в подвалах жилых зданий;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- вывинчивать пробки бочек и бидонов из-под </w:t>
            </w:r>
            <w:proofErr w:type="spellStart"/>
            <w:r w:rsidRPr="00BC2DBC">
              <w:rPr>
                <w:szCs w:val="24"/>
                <w:lang w:val="ru-RU" w:eastAsia="ru-RU"/>
              </w:rPr>
              <w:t>праймера</w:t>
            </w:r>
            <w:proofErr w:type="spellEnd"/>
            <w:r w:rsidRPr="00BC2DBC">
              <w:rPr>
                <w:szCs w:val="24"/>
                <w:lang w:val="ru-RU" w:eastAsia="ru-RU"/>
              </w:rPr>
              <w:t xml:space="preserve"> или бензина (даже пустых) при помощи зубила и молотка. Вывинчивать пробки необходимо искробезопасным ключом из цветного металла;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 xml:space="preserve">- хранение </w:t>
            </w:r>
            <w:proofErr w:type="spellStart"/>
            <w:r w:rsidRPr="00BC2DBC">
              <w:rPr>
                <w:szCs w:val="24"/>
                <w:lang w:val="ru-RU" w:eastAsia="ru-RU"/>
              </w:rPr>
              <w:t>праймера</w:t>
            </w:r>
            <w:proofErr w:type="spellEnd"/>
            <w:r w:rsidRPr="00BC2DBC">
              <w:rPr>
                <w:szCs w:val="24"/>
                <w:lang w:val="ru-RU" w:eastAsia="ru-RU"/>
              </w:rPr>
              <w:t xml:space="preserve"> и бензина под жилыми помещениями;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использовать этилированный бензин и выжигать остатки мастики в таре;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5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использовать для хранения продуктов питания и питьевой воды освободившуюся тару из-под ядохимикатов;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-139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хранить кислоты в одном помещении с другими материалами;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  <w:p w:rsidR="00BC2DBC" w:rsidRPr="00BC2DBC" w:rsidRDefault="00BC2DBC" w:rsidP="009D14AA">
            <w:pPr>
              <w:ind w:right="142"/>
              <w:jc w:val="both"/>
              <w:rPr>
                <w:szCs w:val="24"/>
                <w:lang w:val="ru-RU" w:eastAsia="ru-RU"/>
              </w:rPr>
            </w:pPr>
            <w:r w:rsidRPr="00BC2DBC">
              <w:rPr>
                <w:szCs w:val="24"/>
                <w:lang w:val="ru-RU" w:eastAsia="ru-RU"/>
              </w:rPr>
              <w:t>- хранение карбида кальция в поврежденных, негерметичных барабанах.</w:t>
            </w:r>
            <w:r w:rsidRPr="00BC2DBC">
              <w:rPr>
                <w:vanish/>
                <w:szCs w:val="24"/>
                <w:lang w:val="ru-RU" w:eastAsia="ru-RU"/>
              </w:rPr>
              <w:t>+</w:t>
            </w:r>
          </w:p>
        </w:tc>
      </w:tr>
    </w:tbl>
    <w:p w:rsidR="00BC2DBC" w:rsidRPr="00930E7D" w:rsidRDefault="00BC2DBC" w:rsidP="00BC2DBC">
      <w:pPr>
        <w:rPr>
          <w:lang w:val="ru-RU"/>
        </w:rPr>
      </w:pPr>
      <w:r w:rsidRPr="00930E7D">
        <w:rPr>
          <w:lang w:val="ru-RU"/>
        </w:rPr>
        <w:t>*- полный перечень Требований смотреть в приложении к приказу Министерства труда и социальной защиты РФ от 07 июля 2015 г. № 439н.</w:t>
      </w:r>
    </w:p>
    <w:p w:rsidR="00BC2DBC" w:rsidRDefault="00BC2DBC" w:rsidP="00BC2DBC">
      <w:pPr>
        <w:rPr>
          <w:lang w:val="ru-RU"/>
        </w:rPr>
      </w:pPr>
    </w:p>
    <w:p w:rsidR="00930E7D" w:rsidRPr="00930E7D" w:rsidRDefault="00930E7D" w:rsidP="00930E7D">
      <w:pPr>
        <w:jc w:val="both"/>
        <w:rPr>
          <w:lang w:val="ru-RU"/>
        </w:rPr>
      </w:pPr>
    </w:p>
    <w:p w:rsidR="00BC2DBC" w:rsidRPr="00930E7D" w:rsidRDefault="00BC2DBC" w:rsidP="00930E7D">
      <w:pPr>
        <w:jc w:val="both"/>
        <w:rPr>
          <w:lang w:val="ru-RU"/>
        </w:rPr>
      </w:pPr>
      <w:r w:rsidRPr="00930E7D">
        <w:rPr>
          <w:lang w:val="ru-RU"/>
        </w:rPr>
        <w:t>Настоящие Правила обязательны для исполнения руководителями и должностными лицами, а также на работодателями – физическими лицами. При установлении виновности в нарушении требований Правил, лица привлекаются к ответственности в порядке, установленном законодательством Российской Федерации.</w:t>
      </w:r>
    </w:p>
    <w:sectPr w:rsidR="00BC2DBC" w:rsidRPr="00930E7D" w:rsidSect="00BC2DBC">
      <w:pgSz w:w="11907" w:h="16839" w:code="9"/>
      <w:pgMar w:top="851" w:right="1304" w:bottom="851" w:left="1304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63" w:rsidRDefault="006F7A63">
      <w:r>
        <w:separator/>
      </w:r>
    </w:p>
  </w:endnote>
  <w:endnote w:type="continuationSeparator" w:id="0">
    <w:p w:rsidR="006F7A63" w:rsidRDefault="006F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63" w:rsidRDefault="006F7A63">
      <w:r>
        <w:separator/>
      </w:r>
    </w:p>
  </w:footnote>
  <w:footnote w:type="continuationSeparator" w:id="0">
    <w:p w:rsidR="006F7A63" w:rsidRDefault="006F7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CB9" w:rsidRDefault="00D22CB9" w:rsidP="00CD259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959DE"/>
    <w:multiLevelType w:val="hybridMultilevel"/>
    <w:tmpl w:val="9B1E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1F"/>
    <w:rsid w:val="001B17D3"/>
    <w:rsid w:val="002D4CFF"/>
    <w:rsid w:val="004969FA"/>
    <w:rsid w:val="004B19D5"/>
    <w:rsid w:val="0051754F"/>
    <w:rsid w:val="00570C70"/>
    <w:rsid w:val="00606210"/>
    <w:rsid w:val="006F55FF"/>
    <w:rsid w:val="006F7A63"/>
    <w:rsid w:val="007B771C"/>
    <w:rsid w:val="007C4416"/>
    <w:rsid w:val="007F306C"/>
    <w:rsid w:val="007F4A56"/>
    <w:rsid w:val="00891CB1"/>
    <w:rsid w:val="00930E7D"/>
    <w:rsid w:val="00AD0509"/>
    <w:rsid w:val="00BC2DBC"/>
    <w:rsid w:val="00C2688C"/>
    <w:rsid w:val="00C36C28"/>
    <w:rsid w:val="00CC1F4F"/>
    <w:rsid w:val="00CD2595"/>
    <w:rsid w:val="00D22CB9"/>
    <w:rsid w:val="00D26DE0"/>
    <w:rsid w:val="00DD7651"/>
    <w:rsid w:val="00EA6DC2"/>
    <w:rsid w:val="00F474A8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62FA45-33F0-4638-AE58-05431ED9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10"/>
    <w:pPr>
      <w:tabs>
        <w:tab w:val="left" w:pos="360"/>
        <w:tab w:val="right" w:pos="9360"/>
      </w:tabs>
    </w:pPr>
    <w:rPr>
      <w:sz w:val="24"/>
    </w:rPr>
  </w:style>
  <w:style w:type="paragraph" w:styleId="1">
    <w:name w:val="heading 1"/>
    <w:basedOn w:val="a"/>
    <w:next w:val="a"/>
    <w:qFormat/>
    <w:rsid w:val="00D22CB9"/>
    <w:pPr>
      <w:keepNext/>
      <w:spacing w:before="4320" w:line="480" w:lineRule="auto"/>
      <w:jc w:val="center"/>
      <w:outlineLvl w:val="0"/>
    </w:pPr>
    <w:rPr>
      <w:rFonts w:cs="Arial"/>
      <w:bCs/>
      <w:caps/>
      <w:kern w:val="32"/>
      <w:szCs w:val="24"/>
    </w:rPr>
  </w:style>
  <w:style w:type="paragraph" w:styleId="2">
    <w:name w:val="heading 2"/>
    <w:basedOn w:val="a"/>
    <w:next w:val="a"/>
    <w:qFormat/>
    <w:rsid w:val="00CC1F4F"/>
    <w:pPr>
      <w:keepNext/>
      <w:spacing w:line="480" w:lineRule="auto"/>
      <w:jc w:val="center"/>
      <w:outlineLvl w:val="1"/>
    </w:pPr>
    <w:rPr>
      <w:rFonts w:cs="Arial"/>
      <w:bCs/>
      <w:iCs/>
      <w:szCs w:val="28"/>
    </w:rPr>
  </w:style>
  <w:style w:type="paragraph" w:styleId="3">
    <w:name w:val="heading 3"/>
    <w:basedOn w:val="a0"/>
    <w:next w:val="a"/>
    <w:qFormat/>
    <w:rsid w:val="007C4416"/>
    <w:pPr>
      <w:spacing w:before="960" w:after="240"/>
      <w:jc w:val="center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606210"/>
    <w:pPr>
      <w:spacing w:line="480" w:lineRule="auto"/>
    </w:pPr>
  </w:style>
  <w:style w:type="paragraph" w:styleId="a4">
    <w:name w:val="header"/>
    <w:basedOn w:val="a"/>
    <w:rsid w:val="00CD2595"/>
    <w:pPr>
      <w:tabs>
        <w:tab w:val="clear" w:pos="360"/>
        <w:tab w:val="clear" w:pos="9360"/>
        <w:tab w:val="center" w:pos="4320"/>
        <w:tab w:val="right" w:pos="8640"/>
      </w:tabs>
    </w:pPr>
  </w:style>
  <w:style w:type="paragraph" w:styleId="a5">
    <w:name w:val="footer"/>
    <w:basedOn w:val="a"/>
    <w:rsid w:val="00CD2595"/>
    <w:pPr>
      <w:tabs>
        <w:tab w:val="clear" w:pos="360"/>
        <w:tab w:val="clear" w:pos="9360"/>
        <w:tab w:val="center" w:pos="4320"/>
        <w:tab w:val="right" w:pos="8640"/>
      </w:tabs>
    </w:pPr>
  </w:style>
  <w:style w:type="character" w:styleId="a6">
    <w:name w:val="page number"/>
    <w:basedOn w:val="a1"/>
    <w:rsid w:val="00CD2595"/>
  </w:style>
  <w:style w:type="paragraph" w:customStyle="1" w:styleId="ChapterName">
    <w:name w:val="Chapter Name"/>
    <w:basedOn w:val="3"/>
    <w:rsid w:val="007C4416"/>
  </w:style>
  <w:style w:type="character" w:styleId="a7">
    <w:name w:val="Placeholder Text"/>
    <w:basedOn w:val="a1"/>
    <w:uiPriority w:val="99"/>
    <w:semiHidden/>
    <w:rsid w:val="0051754F"/>
    <w:rPr>
      <w:color w:val="808080"/>
    </w:rPr>
  </w:style>
  <w:style w:type="paragraph" w:styleId="a8">
    <w:name w:val="Balloon Text"/>
    <w:basedOn w:val="a"/>
    <w:link w:val="a9"/>
    <w:rsid w:val="005175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51754F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qFormat/>
    <w:rsid w:val="00D26DE0"/>
    <w:pPr>
      <w:keepNext/>
      <w:spacing w:before="4320" w:line="480" w:lineRule="auto"/>
      <w:jc w:val="center"/>
      <w:outlineLvl w:val="0"/>
    </w:pPr>
    <w:rPr>
      <w:rFonts w:cs="Arial"/>
      <w:bCs/>
      <w:caps/>
      <w:kern w:val="32"/>
      <w:szCs w:val="24"/>
    </w:rPr>
  </w:style>
  <w:style w:type="paragraph" w:customStyle="1" w:styleId="20">
    <w:name w:val="заголовок 2"/>
    <w:basedOn w:val="a"/>
    <w:next w:val="a"/>
    <w:qFormat/>
    <w:rsid w:val="00D26DE0"/>
    <w:pPr>
      <w:keepNext/>
      <w:spacing w:line="480" w:lineRule="auto"/>
      <w:jc w:val="center"/>
      <w:outlineLvl w:val="1"/>
    </w:pPr>
    <w:rPr>
      <w:rFonts w:cs="Arial"/>
      <w:bCs/>
      <w:iCs/>
      <w:szCs w:val="28"/>
    </w:rPr>
  </w:style>
  <w:style w:type="paragraph" w:customStyle="1" w:styleId="11">
    <w:name w:val="Основной текст1"/>
    <w:basedOn w:val="a"/>
    <w:rsid w:val="00D26DE0"/>
    <w:pPr>
      <w:spacing w:line="480" w:lineRule="auto"/>
    </w:pPr>
  </w:style>
  <w:style w:type="paragraph" w:customStyle="1" w:styleId="aa">
    <w:name w:val="Название главы"/>
    <w:basedOn w:val="a"/>
    <w:rsid w:val="00D26DE0"/>
    <w:pPr>
      <w:spacing w:before="960" w:after="240" w:line="480" w:lineRule="auto"/>
      <w:jc w:val="center"/>
      <w:outlineLvl w:val="2"/>
    </w:pPr>
  </w:style>
  <w:style w:type="paragraph" w:customStyle="1" w:styleId="ab">
    <w:name w:val="Заголовок"/>
    <w:basedOn w:val="a"/>
    <w:next w:val="a"/>
    <w:link w:val="ac"/>
    <w:uiPriority w:val="10"/>
    <w:unhideWhenUsed/>
    <w:qFormat/>
    <w:rsid w:val="00F6721F"/>
    <w:pPr>
      <w:tabs>
        <w:tab w:val="clear" w:pos="360"/>
        <w:tab w:val="clear" w:pos="9360"/>
      </w:tabs>
      <w:spacing w:before="480" w:after="40"/>
      <w:contextualSpacing/>
      <w:jc w:val="center"/>
    </w:pPr>
    <w:rPr>
      <w:rFonts w:ascii="Constantia" w:hAnsi="Constantia"/>
      <w:color w:val="007789"/>
      <w:kern w:val="28"/>
      <w:sz w:val="60"/>
      <w:lang w:val="ru-RU" w:eastAsia="ru-RU"/>
    </w:rPr>
  </w:style>
  <w:style w:type="character" w:customStyle="1" w:styleId="ac">
    <w:name w:val="Заголовок (знак)"/>
    <w:basedOn w:val="a1"/>
    <w:link w:val="ab"/>
    <w:uiPriority w:val="10"/>
    <w:rsid w:val="00F6721F"/>
    <w:rPr>
      <w:rFonts w:ascii="Constantia" w:hAnsi="Constantia"/>
      <w:color w:val="007789"/>
      <w:kern w:val="28"/>
      <w:sz w:val="60"/>
      <w:lang w:val="ru-RU" w:eastAsia="ru-RU"/>
    </w:rPr>
  </w:style>
  <w:style w:type="paragraph" w:customStyle="1" w:styleId="5">
    <w:name w:val="заголовок 5"/>
    <w:basedOn w:val="a"/>
    <w:next w:val="a"/>
    <w:link w:val="50"/>
    <w:uiPriority w:val="9"/>
    <w:semiHidden/>
    <w:unhideWhenUsed/>
    <w:qFormat/>
    <w:rsid w:val="00F6721F"/>
    <w:pPr>
      <w:keepNext/>
      <w:keepLines/>
      <w:tabs>
        <w:tab w:val="clear" w:pos="360"/>
        <w:tab w:val="clear" w:pos="9360"/>
      </w:tabs>
      <w:spacing w:before="200" w:line="264" w:lineRule="auto"/>
      <w:outlineLvl w:val="4"/>
    </w:pPr>
    <w:rPr>
      <w:rFonts w:asciiTheme="majorHAnsi" w:eastAsiaTheme="majorEastAsia" w:hAnsiTheme="majorHAnsi" w:cstheme="majorBidi"/>
      <w:color w:val="855309" w:themeColor="accent1" w:themeShade="80"/>
      <w:sz w:val="20"/>
      <w:lang w:val="ru-RU" w:eastAsia="ru-RU"/>
    </w:rPr>
  </w:style>
  <w:style w:type="character" w:customStyle="1" w:styleId="50">
    <w:name w:val="Заголовок 5 (знак)"/>
    <w:basedOn w:val="a1"/>
    <w:link w:val="5"/>
    <w:uiPriority w:val="9"/>
    <w:semiHidden/>
    <w:rsid w:val="00F6721F"/>
    <w:rPr>
      <w:rFonts w:asciiTheme="majorHAnsi" w:eastAsiaTheme="majorEastAsia" w:hAnsiTheme="majorHAnsi" w:cstheme="majorBidi"/>
      <w:color w:val="855309" w:themeColor="accent1" w:themeShade="80"/>
      <w:lang w:val="ru-RU" w:eastAsia="ru-RU"/>
    </w:rPr>
  </w:style>
  <w:style w:type="paragraph" w:styleId="ad">
    <w:name w:val="List Paragraph"/>
    <w:basedOn w:val="a"/>
    <w:uiPriority w:val="34"/>
    <w:qFormat/>
    <w:rsid w:val="00BC2DBC"/>
    <w:pPr>
      <w:tabs>
        <w:tab w:val="clear" w:pos="360"/>
        <w:tab w:val="clear" w:pos="936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&#208;&#160;&#208;&#176;&#208;&#177;&#208;&#190;&#209;&#135;&#208;&#181;&#208;&#181;%20-%20&#208;&#189;&#208;&#176;%20&#208;&#180;&#208;&#184;&#209;&#129;&#208;&#186;\&#208;&#174;&#208;&#189;&#208;&#184;&#209;&#130;&#208;&#176;&#208;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91;&#1082;&#1086;&#1087;&#1080;&#1089;&#1100;%20&#1082;&#1085;&#1080;&#1075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A0F6ACD5414EDCBC6AB7670E1FA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AE07A-6882-4969-82C3-95E2531EDA20}"/>
      </w:docPartPr>
      <w:docPartBody>
        <w:p w:rsidR="00000000" w:rsidRDefault="00F95397">
          <w:pPr>
            <w:pStyle w:val="E5A0F6ACD5414EDCBC6AB7670E1FA7B1"/>
          </w:pPr>
          <w:r w:rsidRPr="007F7C2F">
            <w:rPr>
              <w:rStyle w:val="1"/>
            </w:rPr>
            <w:t>Щелкните здесь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97"/>
    <w:rsid w:val="00F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7C949C19BD471182D35F85C3670A7F">
    <w:name w:val="877C949C19BD471182D35F85C3670A7F"/>
  </w:style>
  <w:style w:type="paragraph" w:customStyle="1" w:styleId="9E402533595B4850BE8FE3CB32CF3DCD">
    <w:name w:val="9E402533595B4850BE8FE3CB32CF3DCD"/>
  </w:style>
  <w:style w:type="character" w:customStyle="1" w:styleId="1">
    <w:name w:val="Замещающий текст1"/>
    <w:basedOn w:val="a0"/>
    <w:uiPriority w:val="99"/>
    <w:semiHidden/>
    <w:rPr>
      <w:color w:val="808080"/>
    </w:rPr>
  </w:style>
  <w:style w:type="paragraph" w:customStyle="1" w:styleId="E5A0F6ACD5414EDCBC6AB7670E1FA7B1">
    <w:name w:val="E5A0F6ACD5414EDCBC6AB7670E1FA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06AE-BC47-406F-9B39-58AFF7913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3C5D3-1BB5-41AD-B45E-034D4634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Рукопись книги</Template>
  <TotalTime>36</TotalTime>
  <Pages>8</Pages>
  <Words>2548</Words>
  <Characters>14529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Book manuscript</vt:lpstr>
      <vt:lpstr>[Your Name]</vt:lpstr>
    </vt:vector>
  </TitlesOfParts>
  <Company/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3</cp:revision>
  <cp:lastPrinted>2016-10-12T10:24:00Z</cp:lastPrinted>
  <dcterms:created xsi:type="dcterms:W3CDTF">2016-10-12T09:43:00Z</dcterms:created>
  <dcterms:modified xsi:type="dcterms:W3CDTF">2016-10-12T10:26:00Z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TC102635299990</vt:lpwstr>
  </property>
</Properties>
</file>