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1" w:rsidRDefault="00EE2311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  <w:bookmarkStart w:id="2" w:name="_GoBack"/>
      <w:bookmarkEnd w:id="2"/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Pr="00DE2C91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Самарской области </w:t>
      </w:r>
      <w:r w:rsidRPr="00DE2C91">
        <w:rPr>
          <w:bCs/>
          <w:sz w:val="28"/>
          <w:szCs w:val="28"/>
        </w:rPr>
        <w:t xml:space="preserve">за </w:t>
      </w:r>
      <w:r w:rsidR="004F73ED">
        <w:rPr>
          <w:bCs/>
          <w:sz w:val="28"/>
          <w:szCs w:val="28"/>
        </w:rPr>
        <w:t>июнь</w:t>
      </w:r>
      <w:r w:rsidRPr="00DE2C91">
        <w:rPr>
          <w:bCs/>
          <w:sz w:val="28"/>
          <w:szCs w:val="28"/>
        </w:rPr>
        <w:t xml:space="preserve"> 201</w:t>
      </w:r>
      <w:r w:rsidR="004B222D" w:rsidRPr="00DE2C91">
        <w:rPr>
          <w:bCs/>
          <w:sz w:val="28"/>
          <w:szCs w:val="28"/>
        </w:rPr>
        <w:t>4</w:t>
      </w:r>
      <w:r w:rsidRPr="00DE2C91">
        <w:rPr>
          <w:bCs/>
          <w:sz w:val="28"/>
          <w:szCs w:val="28"/>
        </w:rPr>
        <w:t xml:space="preserve"> года.</w:t>
      </w:r>
    </w:p>
    <w:p w:rsidR="00EE2311" w:rsidRDefault="00A622C8" w:rsidP="00EE2311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7625AB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7625AB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DE2C91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- </w:t>
      </w:r>
      <w:r w:rsidR="00DE2C91" w:rsidRPr="00DE2C91">
        <w:rPr>
          <w:sz w:val="28"/>
          <w:szCs w:val="28"/>
        </w:rPr>
        <w:t>«Административный регламент исполнения министерством лесного хозяйства, охраны окружающей среды и природопользования Самарской области государственной функции (за исключением случаев, 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надзора)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надзору», утвержденный Приказом № 441 от 15.11.2013 г. Министерством лесного хозяйства, охраны окружающей</w:t>
      </w:r>
      <w:proofErr w:type="gramEnd"/>
      <w:r w:rsidR="00DE2C91" w:rsidRPr="00DE2C91">
        <w:rPr>
          <w:sz w:val="28"/>
          <w:szCs w:val="28"/>
        </w:rPr>
        <w:t xml:space="preserve"> среды и приро</w:t>
      </w:r>
      <w:r w:rsidR="00DE2C91">
        <w:rPr>
          <w:sz w:val="28"/>
          <w:szCs w:val="28"/>
        </w:rPr>
        <w:t>допользования Самарской области</w:t>
      </w:r>
      <w:r>
        <w:rPr>
          <w:sz w:val="28"/>
          <w:szCs w:val="28"/>
        </w:rPr>
        <w:t>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>31</w:t>
      </w:r>
      <w:r w:rsidR="004B222D">
        <w:rPr>
          <w:bCs/>
          <w:sz w:val="28"/>
          <w:szCs w:val="28"/>
        </w:rPr>
        <w:t>90</w:t>
      </w:r>
      <w:r w:rsidR="00FC3B87">
        <w:rPr>
          <w:bCs/>
          <w:sz w:val="28"/>
          <w:szCs w:val="28"/>
        </w:rPr>
        <w:t xml:space="preserve">  от </w:t>
      </w:r>
      <w:r w:rsidR="004B222D">
        <w:rPr>
          <w:bCs/>
          <w:sz w:val="28"/>
          <w:szCs w:val="28"/>
        </w:rPr>
        <w:t>31</w:t>
      </w:r>
      <w:r w:rsidR="00FC3B87" w:rsidRPr="00611952">
        <w:rPr>
          <w:bCs/>
          <w:sz w:val="28"/>
          <w:szCs w:val="28"/>
        </w:rPr>
        <w:t>.10.201</w:t>
      </w:r>
      <w:r w:rsidR="004B222D">
        <w:rPr>
          <w:bCs/>
          <w:sz w:val="28"/>
          <w:szCs w:val="28"/>
        </w:rPr>
        <w:t>3</w:t>
      </w:r>
      <w:r w:rsidR="00FC3B87" w:rsidRPr="00611952">
        <w:rPr>
          <w:bCs/>
          <w:sz w:val="28"/>
          <w:szCs w:val="28"/>
        </w:rPr>
        <w:t xml:space="preserve">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</w:t>
      </w:r>
      <w:r w:rsidR="004B222D">
        <w:rPr>
          <w:bCs/>
          <w:sz w:val="28"/>
          <w:szCs w:val="28"/>
        </w:rPr>
        <w:t>4</w:t>
      </w:r>
      <w:r w:rsidR="00FC3B87" w:rsidRPr="00611952">
        <w:rPr>
          <w:bCs/>
          <w:sz w:val="28"/>
          <w:szCs w:val="28"/>
        </w:rPr>
        <w:t xml:space="preserve">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7904E6" w:rsidRDefault="0025203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DE2C91">
        <w:rPr>
          <w:bCs/>
          <w:sz w:val="28"/>
          <w:szCs w:val="28"/>
        </w:rPr>
        <w:t>3</w:t>
      </w:r>
      <w:r w:rsidR="004F73ED">
        <w:rPr>
          <w:bCs/>
          <w:sz w:val="28"/>
          <w:szCs w:val="28"/>
        </w:rPr>
        <w:t>0</w:t>
      </w:r>
      <w:r w:rsidR="00A622C8">
        <w:rPr>
          <w:bCs/>
          <w:sz w:val="28"/>
          <w:szCs w:val="28"/>
        </w:rPr>
        <w:t>.</w:t>
      </w:r>
      <w:r w:rsidR="004B222D">
        <w:rPr>
          <w:bCs/>
          <w:sz w:val="28"/>
          <w:szCs w:val="28"/>
        </w:rPr>
        <w:t>0</w:t>
      </w:r>
      <w:r w:rsidR="004F73ED">
        <w:rPr>
          <w:bCs/>
          <w:sz w:val="28"/>
          <w:szCs w:val="28"/>
        </w:rPr>
        <w:t>6</w:t>
      </w:r>
      <w:r w:rsidR="00A622C8">
        <w:rPr>
          <w:bCs/>
          <w:sz w:val="28"/>
          <w:szCs w:val="28"/>
        </w:rPr>
        <w:t>.201</w:t>
      </w:r>
      <w:r w:rsidR="004B222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4B222D">
        <w:rPr>
          <w:bCs/>
          <w:sz w:val="28"/>
          <w:szCs w:val="28"/>
        </w:rPr>
        <w:t>производстве Отдела находил</w:t>
      </w:r>
      <w:r w:rsidR="007904E6">
        <w:rPr>
          <w:bCs/>
          <w:sz w:val="28"/>
          <w:szCs w:val="28"/>
        </w:rPr>
        <w:t>и</w:t>
      </w:r>
      <w:r w:rsidR="00EA2699">
        <w:rPr>
          <w:bCs/>
          <w:sz w:val="28"/>
          <w:szCs w:val="28"/>
        </w:rPr>
        <w:t xml:space="preserve">сь </w:t>
      </w:r>
      <w:r w:rsidR="004F73ED">
        <w:rPr>
          <w:bCs/>
          <w:sz w:val="28"/>
          <w:szCs w:val="28"/>
        </w:rPr>
        <w:t>4</w:t>
      </w:r>
      <w:r w:rsidR="00A622C8">
        <w:rPr>
          <w:bCs/>
          <w:sz w:val="28"/>
          <w:szCs w:val="28"/>
        </w:rPr>
        <w:t xml:space="preserve"> планов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документарн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и выездн</w:t>
      </w:r>
      <w:r w:rsidR="007904E6">
        <w:rPr>
          <w:bCs/>
          <w:sz w:val="28"/>
          <w:szCs w:val="28"/>
        </w:rPr>
        <w:t>ых</w:t>
      </w:r>
      <w:r w:rsidR="00A622C8">
        <w:rPr>
          <w:bCs/>
          <w:sz w:val="28"/>
          <w:szCs w:val="28"/>
        </w:rPr>
        <w:t xml:space="preserve"> провер</w:t>
      </w:r>
      <w:r w:rsidR="007904E6">
        <w:rPr>
          <w:bCs/>
          <w:sz w:val="28"/>
          <w:szCs w:val="28"/>
        </w:rPr>
        <w:t>о</w:t>
      </w:r>
      <w:r w:rsidR="00A622C8">
        <w:rPr>
          <w:bCs/>
          <w:sz w:val="28"/>
          <w:szCs w:val="28"/>
        </w:rPr>
        <w:t>к в отношении</w:t>
      </w:r>
      <w:r w:rsidR="008E4469">
        <w:rPr>
          <w:bCs/>
          <w:sz w:val="28"/>
          <w:szCs w:val="28"/>
        </w:rPr>
        <w:t>:</w:t>
      </w:r>
      <w:r w:rsidR="004F73ED">
        <w:rPr>
          <w:bCs/>
          <w:sz w:val="28"/>
          <w:szCs w:val="28"/>
        </w:rPr>
        <w:t xml:space="preserve"> </w:t>
      </w:r>
      <w:r w:rsidR="008E4469">
        <w:rPr>
          <w:bCs/>
          <w:sz w:val="28"/>
          <w:szCs w:val="28"/>
        </w:rPr>
        <w:t>ТСЖ</w:t>
      </w:r>
      <w:r w:rsidR="00D469F4">
        <w:rPr>
          <w:bCs/>
          <w:sz w:val="28"/>
          <w:szCs w:val="28"/>
        </w:rPr>
        <w:t xml:space="preserve"> «СПЕКТР» ИНН 6350008504, ООО Тандем-авто»</w:t>
      </w:r>
      <w:r w:rsidR="008E4469">
        <w:rPr>
          <w:bCs/>
          <w:sz w:val="28"/>
          <w:szCs w:val="28"/>
        </w:rPr>
        <w:t xml:space="preserve"> </w:t>
      </w:r>
      <w:r w:rsidR="004F73ED">
        <w:rPr>
          <w:bCs/>
          <w:sz w:val="28"/>
          <w:szCs w:val="28"/>
        </w:rPr>
        <w:t>ИНН 6350008656, ООО «Ваш стоматолог» ИНН 6350010831, ООО «</w:t>
      </w:r>
      <w:proofErr w:type="spellStart"/>
      <w:r w:rsidR="004F73ED">
        <w:rPr>
          <w:bCs/>
          <w:sz w:val="28"/>
          <w:szCs w:val="28"/>
        </w:rPr>
        <w:t>Автом</w:t>
      </w:r>
      <w:proofErr w:type="spellEnd"/>
      <w:r w:rsidR="004F73ED">
        <w:rPr>
          <w:bCs/>
          <w:sz w:val="28"/>
          <w:szCs w:val="28"/>
        </w:rPr>
        <w:t>» ИНН 6318183935.</w:t>
      </w:r>
      <w:r w:rsidR="00FA1C64">
        <w:rPr>
          <w:bCs/>
          <w:sz w:val="28"/>
          <w:szCs w:val="28"/>
        </w:rPr>
        <w:t xml:space="preserve"> </w:t>
      </w:r>
    </w:p>
    <w:p w:rsidR="00FA1C64" w:rsidRDefault="00FA1C64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провер</w:t>
      </w:r>
      <w:r w:rsidR="00917429">
        <w:rPr>
          <w:bCs/>
          <w:sz w:val="28"/>
          <w:szCs w:val="28"/>
        </w:rPr>
        <w:t>ок</w:t>
      </w:r>
      <w:r>
        <w:rPr>
          <w:bCs/>
          <w:sz w:val="28"/>
          <w:szCs w:val="28"/>
        </w:rPr>
        <w:t xml:space="preserve"> в отношении </w:t>
      </w:r>
      <w:r w:rsidR="00D469F4">
        <w:rPr>
          <w:bCs/>
          <w:sz w:val="28"/>
          <w:szCs w:val="28"/>
        </w:rPr>
        <w:t>ТСЖ «</w:t>
      </w:r>
      <w:r w:rsidR="004F73ED">
        <w:rPr>
          <w:bCs/>
          <w:sz w:val="28"/>
          <w:szCs w:val="28"/>
        </w:rPr>
        <w:t>СПЕКТР</w:t>
      </w:r>
      <w:r w:rsidR="00D469F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proofErr w:type="gramStart"/>
      <w:r w:rsidR="004F73ED">
        <w:rPr>
          <w:bCs/>
          <w:sz w:val="28"/>
          <w:szCs w:val="28"/>
        </w:rPr>
        <w:t>и ООО</w:t>
      </w:r>
      <w:proofErr w:type="gramEnd"/>
      <w:r w:rsidR="004F73ED">
        <w:rPr>
          <w:bCs/>
          <w:sz w:val="28"/>
          <w:szCs w:val="28"/>
        </w:rPr>
        <w:t xml:space="preserve"> «Тандем-Авто» </w:t>
      </w:r>
      <w:r>
        <w:rPr>
          <w:bCs/>
          <w:sz w:val="28"/>
          <w:szCs w:val="28"/>
        </w:rPr>
        <w:t>выявлены нарушения природоохранного законодательства, составлен</w:t>
      </w:r>
      <w:r w:rsidR="004F73ED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административны</w:t>
      </w:r>
      <w:r w:rsidR="004F73E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протокол</w:t>
      </w:r>
      <w:r w:rsidR="004F73ED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, выдан</w:t>
      </w:r>
      <w:r w:rsidR="004F73ED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предписани</w:t>
      </w:r>
      <w:r w:rsidR="004F73ED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об устранении нарушений.  </w:t>
      </w:r>
    </w:p>
    <w:p w:rsidR="00EE2311" w:rsidRDefault="007904E6" w:rsidP="00EE2311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отношен</w:t>
      </w:r>
      <w:proofErr w:type="gramStart"/>
      <w:r>
        <w:rPr>
          <w:bCs/>
          <w:sz w:val="28"/>
          <w:szCs w:val="28"/>
        </w:rPr>
        <w:t xml:space="preserve">ии </w:t>
      </w:r>
      <w:r w:rsidR="004F73ED">
        <w:rPr>
          <w:bCs/>
          <w:sz w:val="28"/>
          <w:szCs w:val="28"/>
        </w:rPr>
        <w:t>ООО</w:t>
      </w:r>
      <w:proofErr w:type="gramEnd"/>
      <w:r w:rsidR="004F73ED">
        <w:rPr>
          <w:bCs/>
          <w:sz w:val="28"/>
          <w:szCs w:val="28"/>
        </w:rPr>
        <w:t xml:space="preserve"> «Ваш стоматолог» и ООО «</w:t>
      </w:r>
      <w:proofErr w:type="spellStart"/>
      <w:r w:rsidR="004F73ED">
        <w:rPr>
          <w:bCs/>
          <w:sz w:val="28"/>
          <w:szCs w:val="28"/>
        </w:rPr>
        <w:t>Автом</w:t>
      </w:r>
      <w:proofErr w:type="spellEnd"/>
      <w:r w:rsidR="004F73ED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проверк</w:t>
      </w:r>
      <w:r w:rsidR="003606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был</w:t>
      </w:r>
      <w:r w:rsidR="003606C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завершен</w:t>
      </w:r>
      <w:r w:rsidR="003606CE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. Нарушений природоохранного законодательства не выявлено.</w:t>
      </w:r>
      <w:r w:rsidR="00EE2311">
        <w:rPr>
          <w:bCs/>
          <w:sz w:val="28"/>
          <w:szCs w:val="28"/>
        </w:rPr>
        <w:t xml:space="preserve">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Запросы о проведении внеплановых проверок в </w:t>
      </w:r>
      <w:r w:rsidR="004F73ED">
        <w:rPr>
          <w:bCs/>
          <w:sz w:val="28"/>
          <w:szCs w:val="28"/>
        </w:rPr>
        <w:t>июне</w:t>
      </w:r>
      <w:r>
        <w:rPr>
          <w:bCs/>
          <w:sz w:val="28"/>
          <w:szCs w:val="28"/>
        </w:rPr>
        <w:t xml:space="preserve"> 201</w:t>
      </w:r>
      <w:r w:rsidR="004B222D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года в орга</w:t>
      </w:r>
      <w:r w:rsidR="004F73ED">
        <w:rPr>
          <w:bCs/>
          <w:sz w:val="28"/>
          <w:szCs w:val="28"/>
        </w:rPr>
        <w:t>ны прокуратуры не направлялись.</w:t>
      </w:r>
      <w:r w:rsidRPr="0075169F">
        <w:rPr>
          <w:bCs/>
          <w:sz w:val="28"/>
          <w:szCs w:val="28"/>
        </w:rPr>
        <w:t xml:space="preserve"> </w:t>
      </w:r>
      <w:bookmarkEnd w:id="0"/>
      <w:bookmarkEnd w:id="1"/>
    </w:p>
    <w:sectPr w:rsidR="00BE45AE" w:rsidSect="00917429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5D" w:rsidRDefault="003B555D" w:rsidP="007D6A76">
      <w:r>
        <w:separator/>
      </w:r>
    </w:p>
  </w:endnote>
  <w:endnote w:type="continuationSeparator" w:id="0">
    <w:p w:rsidR="003B555D" w:rsidRDefault="003B555D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5D" w:rsidRDefault="003B555D" w:rsidP="007D6A76">
      <w:r>
        <w:separator/>
      </w:r>
    </w:p>
  </w:footnote>
  <w:footnote w:type="continuationSeparator" w:id="0">
    <w:p w:rsidR="003B555D" w:rsidRDefault="003B555D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02B9"/>
    <w:rsid w:val="00073DA8"/>
    <w:rsid w:val="0007531D"/>
    <w:rsid w:val="0009572B"/>
    <w:rsid w:val="000971B4"/>
    <w:rsid w:val="000A5CBA"/>
    <w:rsid w:val="000B0E9F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32E7F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21DB7"/>
    <w:rsid w:val="003606CE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B555D"/>
    <w:rsid w:val="003C67C8"/>
    <w:rsid w:val="00403AE1"/>
    <w:rsid w:val="00410E13"/>
    <w:rsid w:val="00413DFB"/>
    <w:rsid w:val="00432CF3"/>
    <w:rsid w:val="00436178"/>
    <w:rsid w:val="0043691A"/>
    <w:rsid w:val="00436D4A"/>
    <w:rsid w:val="004379AE"/>
    <w:rsid w:val="00441863"/>
    <w:rsid w:val="00444885"/>
    <w:rsid w:val="004476C5"/>
    <w:rsid w:val="00455C6C"/>
    <w:rsid w:val="00462CE0"/>
    <w:rsid w:val="0048074E"/>
    <w:rsid w:val="004964C8"/>
    <w:rsid w:val="004A77FB"/>
    <w:rsid w:val="004B222D"/>
    <w:rsid w:val="004C1CD1"/>
    <w:rsid w:val="004C1F54"/>
    <w:rsid w:val="004D0403"/>
    <w:rsid w:val="004D73DA"/>
    <w:rsid w:val="004E184B"/>
    <w:rsid w:val="004F5B22"/>
    <w:rsid w:val="004F73ED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059A4"/>
    <w:rsid w:val="00741265"/>
    <w:rsid w:val="007433E2"/>
    <w:rsid w:val="0074401E"/>
    <w:rsid w:val="007471CE"/>
    <w:rsid w:val="00750CD4"/>
    <w:rsid w:val="0075169F"/>
    <w:rsid w:val="007625AB"/>
    <w:rsid w:val="00766166"/>
    <w:rsid w:val="00775C28"/>
    <w:rsid w:val="007904E6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307"/>
    <w:rsid w:val="008739E5"/>
    <w:rsid w:val="0088127F"/>
    <w:rsid w:val="008A0131"/>
    <w:rsid w:val="008C0E31"/>
    <w:rsid w:val="008C4A29"/>
    <w:rsid w:val="008D4AFB"/>
    <w:rsid w:val="008E4469"/>
    <w:rsid w:val="008E68BC"/>
    <w:rsid w:val="008F75F3"/>
    <w:rsid w:val="00903781"/>
    <w:rsid w:val="00917429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B635D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C391A"/>
    <w:rsid w:val="00BD60E3"/>
    <w:rsid w:val="00BD735B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C0D05"/>
    <w:rsid w:val="00CE5918"/>
    <w:rsid w:val="00CF1CD7"/>
    <w:rsid w:val="00D14A7E"/>
    <w:rsid w:val="00D22670"/>
    <w:rsid w:val="00D25B6F"/>
    <w:rsid w:val="00D42B64"/>
    <w:rsid w:val="00D469F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DE2C91"/>
    <w:rsid w:val="00DF1B0B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81846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2311"/>
    <w:rsid w:val="00EE6868"/>
    <w:rsid w:val="00F206EC"/>
    <w:rsid w:val="00F261D4"/>
    <w:rsid w:val="00F416D9"/>
    <w:rsid w:val="00F479AF"/>
    <w:rsid w:val="00F55B2D"/>
    <w:rsid w:val="00F6054C"/>
    <w:rsid w:val="00F6491E"/>
    <w:rsid w:val="00F67D29"/>
    <w:rsid w:val="00F850C1"/>
    <w:rsid w:val="00F87E83"/>
    <w:rsid w:val="00FA1C4B"/>
    <w:rsid w:val="00FA1C64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3763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2014-07-14T05:55:00Z</dcterms:created>
  <dcterms:modified xsi:type="dcterms:W3CDTF">2014-07-14T05:55:00Z</dcterms:modified>
</cp:coreProperties>
</file>