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4" w:rsidRDefault="00535554" w:rsidP="00535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5554" w:rsidRDefault="00535554" w:rsidP="00535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F42F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Pr="00535554">
        <w:rPr>
          <w:rFonts w:ascii="Times New Roman" w:hAnsi="Times New Roman" w:cs="Times New Roman"/>
          <w:b/>
          <w:sz w:val="28"/>
          <w:szCs w:val="28"/>
        </w:rPr>
        <w:t>«</w:t>
      </w:r>
      <w:r w:rsidRPr="0053555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годы»</w:t>
      </w:r>
      <w:r w:rsidRPr="0069166E">
        <w:rPr>
          <w:rFonts w:ascii="Times New Roman" w:hAnsi="Times New Roman" w:cs="Times New Roman"/>
          <w:sz w:val="28"/>
          <w:szCs w:val="28"/>
        </w:rPr>
        <w:tab/>
      </w:r>
    </w:p>
    <w:p w:rsidR="005852F8" w:rsidRPr="00535554" w:rsidRDefault="00535554" w:rsidP="005355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555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17 Федерального закона от 06.10.2003г. №131-ФЗ «Об общих принципах организации местного самоуправления в Российской Федерации», во исполнение распоряжения администрации городского округа Кинель от 26.06.2017г. № 148 «О разработке муниципальной программы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</w:t>
      </w:r>
      <w:proofErr w:type="gramEnd"/>
      <w:r w:rsidRPr="00535554">
        <w:rPr>
          <w:rFonts w:ascii="Times New Roman" w:hAnsi="Times New Roman" w:cs="Times New Roman"/>
          <w:sz w:val="28"/>
          <w:szCs w:val="28"/>
        </w:rPr>
        <w:t xml:space="preserve"> области на 2018-2022 годы», в целях содержания, управления и технического обслуживания муниципального имущества в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 необходимо разработать и утвердить </w:t>
      </w:r>
      <w:r w:rsidRPr="00535554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852F8" w:rsidRPr="00535554" w:rsidSect="006916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554"/>
    <w:rsid w:val="00535554"/>
    <w:rsid w:val="005852F8"/>
    <w:rsid w:val="0092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5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</cp:revision>
  <cp:lastPrinted>2017-07-07T06:22:00Z</cp:lastPrinted>
  <dcterms:created xsi:type="dcterms:W3CDTF">2017-07-07T06:14:00Z</dcterms:created>
  <dcterms:modified xsi:type="dcterms:W3CDTF">2017-07-07T06:23:00Z</dcterms:modified>
</cp:coreProperties>
</file>