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2F6847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0309C2" w:rsidRPr="004C7F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«О внесении изменения в административный регламент по предоставлению муниципальной услуги «Присвоение, изменение, аннулирование и регистрация адресов объектов недвижимости», утвержденный постановлением администрации городского округа </w:t>
      </w:r>
      <w:proofErr w:type="spellStart"/>
      <w:r w:rsidR="000309C2" w:rsidRPr="004C7FED">
        <w:rPr>
          <w:rFonts w:ascii="Times New Roman" w:hAnsi="Times New Roman" w:cs="Times New Roman"/>
          <w:i/>
          <w:color w:val="000000"/>
          <w:sz w:val="28"/>
          <w:szCs w:val="28"/>
        </w:rPr>
        <w:t>Кинель</w:t>
      </w:r>
      <w:proofErr w:type="spellEnd"/>
      <w:r w:rsidR="000309C2" w:rsidRPr="004C7F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Самарской области от 31</w:t>
      </w:r>
      <w:r w:rsidR="00701E55" w:rsidRPr="004C7F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марта </w:t>
      </w:r>
      <w:r w:rsidR="000309C2" w:rsidRPr="004C7FED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701E55" w:rsidRPr="004C7F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16   № 1242 (с изменениями от 5 мая </w:t>
      </w:r>
      <w:r w:rsidR="000309C2" w:rsidRPr="004C7FED">
        <w:rPr>
          <w:rFonts w:ascii="Times New Roman" w:hAnsi="Times New Roman" w:cs="Times New Roman"/>
          <w:i/>
          <w:color w:val="000000"/>
          <w:sz w:val="28"/>
          <w:szCs w:val="28"/>
        </w:rPr>
        <w:t>2016г</w:t>
      </w:r>
      <w:r w:rsidR="00701E55" w:rsidRPr="004C7FED">
        <w:rPr>
          <w:rFonts w:ascii="Times New Roman" w:hAnsi="Times New Roman" w:cs="Times New Roman"/>
          <w:i/>
          <w:color w:val="000000"/>
          <w:sz w:val="28"/>
          <w:szCs w:val="28"/>
        </w:rPr>
        <w:t>, от 26 июня 2018)»»</w:t>
      </w:r>
      <w:r w:rsidR="004C7F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C7FED">
        <w:rPr>
          <w:rFonts w:ascii="Times New Roman" w:hAnsi="Times New Roman" w:cs="Times New Roman"/>
          <w:color w:val="000000"/>
          <w:sz w:val="28"/>
          <w:szCs w:val="28"/>
        </w:rPr>
        <w:t>(далее – проект постановления администрации)</w:t>
      </w:r>
      <w:bookmarkStart w:id="0" w:name="_GoBack"/>
      <w:bookmarkEnd w:id="0"/>
      <w:r w:rsidR="00D4711A" w:rsidRPr="004C7FE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2E">
        <w:rPr>
          <w:rFonts w:ascii="Times New Roman" w:hAnsi="Times New Roman" w:cs="Times New Roman"/>
          <w:sz w:val="28"/>
          <w:szCs w:val="28"/>
        </w:rPr>
        <w:t>1.3. Предполагаемая дата вступления в с</w:t>
      </w:r>
      <w:r w:rsidRPr="00D3123A">
        <w:rPr>
          <w:rFonts w:ascii="Times New Roman" w:hAnsi="Times New Roman" w:cs="Times New Roman"/>
          <w:sz w:val="28"/>
          <w:szCs w:val="28"/>
        </w:rPr>
        <w:t>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AC76BB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259" w:rsidRDefault="002F6847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6847">
        <w:rPr>
          <w:rFonts w:ascii="Times New Roman" w:hAnsi="Times New Roman" w:cs="Times New Roman"/>
          <w:sz w:val="28"/>
          <w:szCs w:val="28"/>
        </w:rPr>
        <w:t xml:space="preserve">приведение регламента в соответствии с </w:t>
      </w:r>
      <w:r w:rsidRPr="002F6847"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Федеральным законом от 27 июля 2010 г. № 210-ФЗ «Об организации предоставления государственных и муниципальных услуг»</w:t>
      </w:r>
      <w:r w:rsidR="00D4711A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01E55"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="002F6847">
        <w:rPr>
          <w:rFonts w:ascii="Times New Roman" w:hAnsi="Times New Roman" w:cs="Times New Roman"/>
          <w:sz w:val="28"/>
          <w:szCs w:val="28"/>
        </w:rPr>
        <w:t>2018</w:t>
      </w:r>
      <w:r w:rsidR="005D200A">
        <w:rPr>
          <w:rFonts w:ascii="Times New Roman" w:hAnsi="Times New Roman" w:cs="Times New Roman"/>
          <w:sz w:val="28"/>
          <w:szCs w:val="28"/>
        </w:rPr>
        <w:t xml:space="preserve"> г</w:t>
      </w:r>
      <w:r w:rsidRPr="009B0914">
        <w:rPr>
          <w:rFonts w:ascii="Times New Roman" w:hAnsi="Times New Roman" w:cs="Times New Roman"/>
          <w:sz w:val="28"/>
          <w:szCs w:val="28"/>
        </w:rPr>
        <w:t>.;</w:t>
      </w:r>
    </w:p>
    <w:p w:rsidR="007C6B43" w:rsidRPr="009B0914" w:rsidRDefault="005D200A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окончание  </w:t>
      </w:r>
      <w:r w:rsidR="00701E55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701E55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2018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603DA5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603DA5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603DA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EF3B2E">
        <w:rPr>
          <w:rFonts w:ascii="Times New Roman" w:hAnsi="Times New Roman" w:cs="Times New Roman"/>
          <w:b/>
          <w:sz w:val="28"/>
          <w:szCs w:val="28"/>
        </w:rPr>
        <w:t>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2.3. Новые функции, полномочия, обязанности и права органов публичной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842D5D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решений о п</w:t>
      </w:r>
      <w:r w:rsidRPr="000309C2">
        <w:rPr>
          <w:rFonts w:ascii="Times New Roman" w:hAnsi="Times New Roman" w:cs="Times New Roman"/>
          <w:color w:val="000000"/>
          <w:sz w:val="28"/>
          <w:szCs w:val="28"/>
        </w:rPr>
        <w:t>рисвоени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09C2">
        <w:rPr>
          <w:rFonts w:ascii="Times New Roman" w:hAnsi="Times New Roman" w:cs="Times New Roman"/>
          <w:color w:val="000000"/>
          <w:sz w:val="28"/>
          <w:szCs w:val="28"/>
        </w:rPr>
        <w:t>,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09C2">
        <w:rPr>
          <w:rFonts w:ascii="Times New Roman" w:hAnsi="Times New Roman" w:cs="Times New Roman"/>
          <w:color w:val="000000"/>
          <w:sz w:val="28"/>
          <w:szCs w:val="28"/>
        </w:rPr>
        <w:t>, аннулировани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09C2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09C2">
        <w:rPr>
          <w:rFonts w:ascii="Times New Roman" w:hAnsi="Times New Roman" w:cs="Times New Roman"/>
          <w:color w:val="000000"/>
          <w:sz w:val="28"/>
          <w:szCs w:val="28"/>
        </w:rPr>
        <w:t xml:space="preserve"> адресов объектов недвижимости</w:t>
      </w:r>
      <w:r w:rsidR="00EF3B2E" w:rsidRPr="00EF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B2E" w:rsidRPr="00EF3B2E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DA6C92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53F6A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  <w:r w:rsidR="00EF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EF3B2E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EF3B2E" w:rsidP="00EF3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6B43"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="007C6B43"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Опыт решения аналогичных проблем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693"/>
        <w:gridCol w:w="2635"/>
      </w:tblGrid>
      <w:tr w:rsidR="007C6B43" w:rsidRPr="009B0914" w:rsidTr="0025025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25025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7B044F" w:rsidRDefault="007B044F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 xml:space="preserve">риведение регламента в соответствии с </w:t>
            </w:r>
            <w:r w:rsidRPr="007B044F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250259" w:rsidRDefault="00250259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89" w:rsidRDefault="00EF3883" w:rsidP="00EF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B43"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416B7" w:rsidRDefault="00F416B7" w:rsidP="006F7C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B7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F416B7" w:rsidRDefault="00F416B7" w:rsidP="006F7C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B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16B7">
        <w:rPr>
          <w:rFonts w:ascii="Times New Roman" w:hAnsi="Times New Roman" w:cs="Times New Roman"/>
          <w:sz w:val="28"/>
          <w:szCs w:val="28"/>
        </w:rPr>
        <w:t xml:space="preserve"> закон от 28</w:t>
      </w:r>
      <w:r>
        <w:rPr>
          <w:rFonts w:ascii="Times New Roman" w:hAnsi="Times New Roman" w:cs="Times New Roman"/>
          <w:sz w:val="28"/>
          <w:szCs w:val="28"/>
        </w:rPr>
        <w:t xml:space="preserve">.12.2013 г. </w:t>
      </w:r>
      <w:r w:rsidRPr="00F416B7">
        <w:rPr>
          <w:rFonts w:ascii="Times New Roman" w:hAnsi="Times New Roman" w:cs="Times New Roman"/>
          <w:sz w:val="28"/>
          <w:szCs w:val="28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4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92" w:rsidRPr="005A130B" w:rsidRDefault="00F416B7" w:rsidP="00D471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7">
        <w:rPr>
          <w:rFonts w:ascii="Times New Roman" w:hAnsi="Times New Roman"/>
          <w:sz w:val="28"/>
          <w:szCs w:val="28"/>
        </w:rPr>
        <w:lastRenderedPageBreak/>
        <w:t>Постановление Правительства РФ от 19.11.2014 № 1221 «Об утверждении правил присвоения, измене</w:t>
      </w:r>
      <w:r w:rsidR="00701E55">
        <w:rPr>
          <w:rFonts w:ascii="Times New Roman" w:hAnsi="Times New Roman"/>
          <w:sz w:val="28"/>
          <w:szCs w:val="28"/>
        </w:rPr>
        <w:t>ния и аннулирования адресов».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B" w:rsidRPr="00AC76BB" w:rsidRDefault="00AC76BB" w:rsidP="00934627">
            <w:pPr>
              <w:pStyle w:val="ConsPlusNonformat"/>
              <w:numPr>
                <w:ilvl w:val="0"/>
                <w:numId w:val="1"/>
              </w:numPr>
              <w:spacing w:line="276" w:lineRule="auto"/>
              <w:ind w:left="351" w:hanging="351"/>
              <w:rPr>
                <w:rFonts w:ascii="Times New Roman" w:hAnsi="Times New Roman" w:cs="Times New Roman"/>
                <w:sz w:val="24"/>
                <w:szCs w:val="22"/>
              </w:rPr>
            </w:pP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 xml:space="preserve">Приведение регламента в соответствии с </w:t>
            </w:r>
            <w:r w:rsidRPr="00AC76BB">
              <w:rPr>
                <w:rFonts w:ascii="Times New Roman" w:hAnsi="Times New Roman" w:cs="Times New Roman"/>
                <w:bCs/>
                <w:color w:val="26282F"/>
                <w:sz w:val="24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653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независимо от их организационно-правовых 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форм, индивидуальных предпринимателей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и иные физически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FA15B7" w:rsidRDefault="00FA15B7" w:rsidP="00EF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934627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5F1814" w:rsidRDefault="007C6B43" w:rsidP="00934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5F1814" w:rsidRDefault="007C6B43" w:rsidP="00934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01E55" w:rsidRDefault="00701E55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1A" w:rsidRDefault="00D4711A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1A" w:rsidRDefault="00D4711A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1A" w:rsidRDefault="00D4711A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1A" w:rsidRDefault="00D4711A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:rsidR="00934627" w:rsidRPr="009B0914" w:rsidRDefault="00934627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BC3FD6" w:rsidRPr="009F705B" w:rsidTr="004C3233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AC7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5D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  <w:r w:rsidR="005D200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1E55" w:rsidRDefault="00701E55" w:rsidP="002E52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9968AE" w:rsidRPr="00701E55" w:rsidRDefault="00D268B9" w:rsidP="00701E5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9968AE" w:rsidRDefault="009968AE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p w:rsidR="00934627" w:rsidRPr="009B0914" w:rsidRDefault="00934627" w:rsidP="00EF388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346"/>
        <w:gridCol w:w="1984"/>
        <w:gridCol w:w="1643"/>
      </w:tblGrid>
      <w:tr w:rsidR="007C6B43" w:rsidRPr="00957D1D" w:rsidTr="001318CC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BC3FD6" w:rsidRPr="00957D1D" w:rsidTr="001318CC">
        <w:trPr>
          <w:trHeight w:val="343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55" w:rsidRDefault="00701E55" w:rsidP="00701E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0A" w:rsidRPr="005D200A" w:rsidRDefault="00701E55" w:rsidP="00701E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  <w:p w:rsidR="00BC3FD6" w:rsidRPr="005D200A" w:rsidRDefault="00BC3FD6" w:rsidP="00701E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701E55" w:rsidP="00701E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88351E" w:rsidRDefault="00701E55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318CC" w:rsidRPr="00957D1D" w:rsidTr="001318CC">
        <w:trPr>
          <w:trHeight w:val="343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CC" w:rsidRPr="00957D1D" w:rsidRDefault="001318CC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-Администрация городского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в лице управления архитектуры и градостроительства администрации городского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CC" w:rsidRPr="002E52DF" w:rsidRDefault="001318CC" w:rsidP="001318C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требовать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      </w:r>
          </w:p>
          <w:p w:rsidR="001318CC" w:rsidRPr="002E52DF" w:rsidRDefault="001318CC" w:rsidP="0013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1318CC" w:rsidRPr="002E52DF" w:rsidRDefault="001318CC" w:rsidP="00131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1318CC" w:rsidRPr="002E52DF" w:rsidRDefault="001318CC" w:rsidP="00131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1318CC" w:rsidRPr="002E52DF" w:rsidRDefault="001318CC" w:rsidP="00131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      </w: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hyperlink w:anchor="sub_16011" w:history="1">
              <w:r w:rsidRPr="002E52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27.07.2010 г. № 210-ФЗ «Об организации предоставления государственных и муниципальных услуг»</w:t>
            </w: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      </w:r>
          </w:p>
          <w:p w:rsidR="001318CC" w:rsidRDefault="001318CC" w:rsidP="001318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      </w:r>
            <w:hyperlink w:anchor="sub_16011" w:history="1">
              <w:r w:rsidRPr="002E52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CC" w:rsidRDefault="001318CC" w:rsidP="00701E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CC" w:rsidRDefault="001318CC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11A" w:rsidRDefault="00D4711A" w:rsidP="00131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701E55" w:rsidP="00701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701E55" w:rsidP="00701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701E55" w:rsidP="00701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934627" w:rsidRDefault="00934627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934627" w:rsidRDefault="00934627" w:rsidP="0093462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C6B43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934627" w:rsidRPr="009B0914" w:rsidRDefault="00934627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F4" w:rsidRPr="006468CB" w:rsidRDefault="00AC76BB" w:rsidP="00AC76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C3FD6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934627" w:rsidRDefault="00934627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9968AE" w:rsidRDefault="009968AE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D4711A" w:rsidRDefault="00D4711A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D4711A" w:rsidRDefault="00D4711A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1A" w:rsidRDefault="00D4711A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1A" w:rsidRDefault="00D4711A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8CC" w:rsidRDefault="001318CC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8CC" w:rsidRDefault="001318CC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8CC" w:rsidRDefault="001318CC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8CC" w:rsidRDefault="001318CC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10. Предложения заинтересованных лиц, поступившие в ходе публичных консультаций, проводившихся в ходе проведения ОРВ</w:t>
      </w:r>
    </w:p>
    <w:p w:rsidR="00D4711A" w:rsidRPr="009B0914" w:rsidRDefault="00D4711A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EF3883" w:rsidRDefault="00EF388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8AE" w:rsidRDefault="009968AE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255"/>
        <w:gridCol w:w="3096"/>
      </w:tblGrid>
      <w:tr w:rsidR="00047A22" w:rsidRPr="00047A22" w:rsidTr="00250259">
        <w:trPr>
          <w:trHeight w:val="1831"/>
        </w:trPr>
        <w:tc>
          <w:tcPr>
            <w:tcW w:w="4503" w:type="dxa"/>
            <w:hideMark/>
          </w:tcPr>
          <w:p w:rsidR="00934627" w:rsidRDefault="00934627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83" w:rsidRDefault="00EF3883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E55" w:rsidRDefault="00701E55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D47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>управления архитектуры и градостроительства администрации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259" w:rsidRDefault="00250259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42D5D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1E5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18C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E55">
        <w:rPr>
          <w:rFonts w:ascii="Times New Roman" w:hAnsi="Times New Roman" w:cs="Times New Roman"/>
          <w:sz w:val="28"/>
          <w:szCs w:val="28"/>
        </w:rPr>
        <w:t xml:space="preserve">  </w:t>
      </w:r>
      <w:r w:rsidR="001318CC">
        <w:rPr>
          <w:rFonts w:ascii="Times New Roman" w:hAnsi="Times New Roman" w:cs="Times New Roman"/>
          <w:sz w:val="28"/>
          <w:szCs w:val="28"/>
        </w:rPr>
        <w:t>__________</w:t>
      </w:r>
      <w:r w:rsidR="00701E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53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D4711A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50F8F"/>
    <w:multiLevelType w:val="hybridMultilevel"/>
    <w:tmpl w:val="512E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309C2"/>
    <w:rsid w:val="00047A22"/>
    <w:rsid w:val="00063748"/>
    <w:rsid w:val="0008791A"/>
    <w:rsid w:val="000F6221"/>
    <w:rsid w:val="001318CC"/>
    <w:rsid w:val="00154B2A"/>
    <w:rsid w:val="00170677"/>
    <w:rsid w:val="001B1199"/>
    <w:rsid w:val="001B7041"/>
    <w:rsid w:val="001E66F5"/>
    <w:rsid w:val="001F4A54"/>
    <w:rsid w:val="00235037"/>
    <w:rsid w:val="00250259"/>
    <w:rsid w:val="00280B69"/>
    <w:rsid w:val="00291212"/>
    <w:rsid w:val="002C2032"/>
    <w:rsid w:val="002E52E6"/>
    <w:rsid w:val="002F6847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7BA8"/>
    <w:rsid w:val="004C3233"/>
    <w:rsid w:val="004C7FED"/>
    <w:rsid w:val="004E08B4"/>
    <w:rsid w:val="004F494E"/>
    <w:rsid w:val="00502E6D"/>
    <w:rsid w:val="00511F31"/>
    <w:rsid w:val="005123CE"/>
    <w:rsid w:val="005433F4"/>
    <w:rsid w:val="00573078"/>
    <w:rsid w:val="00584756"/>
    <w:rsid w:val="005D200A"/>
    <w:rsid w:val="005F1814"/>
    <w:rsid w:val="005F3074"/>
    <w:rsid w:val="00603DA5"/>
    <w:rsid w:val="006468CB"/>
    <w:rsid w:val="0065385A"/>
    <w:rsid w:val="00672095"/>
    <w:rsid w:val="00674E61"/>
    <w:rsid w:val="006F7C96"/>
    <w:rsid w:val="00701E55"/>
    <w:rsid w:val="007229BF"/>
    <w:rsid w:val="00743111"/>
    <w:rsid w:val="007632E3"/>
    <w:rsid w:val="00772C2D"/>
    <w:rsid w:val="00777640"/>
    <w:rsid w:val="007A6F30"/>
    <w:rsid w:val="007B044F"/>
    <w:rsid w:val="007C6B43"/>
    <w:rsid w:val="007D606D"/>
    <w:rsid w:val="007E149F"/>
    <w:rsid w:val="007E66AB"/>
    <w:rsid w:val="008238C1"/>
    <w:rsid w:val="00841B3A"/>
    <w:rsid w:val="00842D5D"/>
    <w:rsid w:val="00842D81"/>
    <w:rsid w:val="008613C6"/>
    <w:rsid w:val="0088351E"/>
    <w:rsid w:val="008A4CE2"/>
    <w:rsid w:val="00917519"/>
    <w:rsid w:val="00934627"/>
    <w:rsid w:val="00935361"/>
    <w:rsid w:val="00947559"/>
    <w:rsid w:val="00955269"/>
    <w:rsid w:val="00957D1D"/>
    <w:rsid w:val="009968AE"/>
    <w:rsid w:val="009E44F4"/>
    <w:rsid w:val="009F705B"/>
    <w:rsid w:val="00A53F6A"/>
    <w:rsid w:val="00A74B39"/>
    <w:rsid w:val="00A76C15"/>
    <w:rsid w:val="00A85172"/>
    <w:rsid w:val="00AC76BB"/>
    <w:rsid w:val="00AF753E"/>
    <w:rsid w:val="00B06C96"/>
    <w:rsid w:val="00B23166"/>
    <w:rsid w:val="00B77272"/>
    <w:rsid w:val="00BB794B"/>
    <w:rsid w:val="00BC0C79"/>
    <w:rsid w:val="00BC37EB"/>
    <w:rsid w:val="00BC3FD6"/>
    <w:rsid w:val="00BC5588"/>
    <w:rsid w:val="00C4737A"/>
    <w:rsid w:val="00C507F9"/>
    <w:rsid w:val="00C76D5D"/>
    <w:rsid w:val="00C819B4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4711A"/>
    <w:rsid w:val="00D83CD4"/>
    <w:rsid w:val="00DA6C92"/>
    <w:rsid w:val="00E32136"/>
    <w:rsid w:val="00E45FE4"/>
    <w:rsid w:val="00E81D51"/>
    <w:rsid w:val="00ED557E"/>
    <w:rsid w:val="00ED6206"/>
    <w:rsid w:val="00EF3883"/>
    <w:rsid w:val="00EF3B2E"/>
    <w:rsid w:val="00F10F54"/>
    <w:rsid w:val="00F22896"/>
    <w:rsid w:val="00F416B7"/>
    <w:rsid w:val="00F66DED"/>
    <w:rsid w:val="00F746CC"/>
    <w:rsid w:val="00F77A09"/>
    <w:rsid w:val="00FA15B7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3551-CE4B-42F9-AE46-5AD289DF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9F61-D716-42BC-9260-C8B94C4A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Богданова</cp:lastModifiedBy>
  <cp:revision>15</cp:revision>
  <cp:lastPrinted>2018-11-02T05:38:00Z</cp:lastPrinted>
  <dcterms:created xsi:type="dcterms:W3CDTF">2018-05-25T11:06:00Z</dcterms:created>
  <dcterms:modified xsi:type="dcterms:W3CDTF">2018-11-02T05:38:00Z</dcterms:modified>
</cp:coreProperties>
</file>