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A50FB3">
      <w:pPr>
        <w:spacing w:line="360" w:lineRule="auto"/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A50FB3">
      <w:pPr>
        <w:spacing w:line="360" w:lineRule="auto"/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177A98" w:rsidRPr="00177A98" w:rsidRDefault="0068157B" w:rsidP="00A50FB3">
      <w:pPr>
        <w:spacing w:line="360" w:lineRule="auto"/>
        <w:jc w:val="both"/>
        <w:rPr>
          <w:szCs w:val="28"/>
        </w:rPr>
      </w:pPr>
      <w:r w:rsidRPr="00A50FB3">
        <w:rPr>
          <w:color w:val="000000"/>
          <w:szCs w:val="28"/>
        </w:rPr>
        <w:t>по</w:t>
      </w:r>
      <w:r w:rsidRPr="00595242">
        <w:rPr>
          <w:b/>
          <w:color w:val="000000"/>
          <w:szCs w:val="28"/>
        </w:rPr>
        <w:t xml:space="preserve"> </w:t>
      </w:r>
      <w:r w:rsidRPr="009B0914">
        <w:rPr>
          <w:szCs w:val="28"/>
        </w:rPr>
        <w:t>проект</w:t>
      </w:r>
      <w:r w:rsidR="006D7AD0">
        <w:rPr>
          <w:szCs w:val="28"/>
        </w:rPr>
        <w:t>у</w:t>
      </w:r>
      <w:r w:rsidR="006D7AD0">
        <w:rPr>
          <w:szCs w:val="28"/>
        </w:rPr>
        <w:t xml:space="preserve"> постановления администрации</w:t>
      </w:r>
      <w:r w:rsidR="006D7AD0">
        <w:rPr>
          <w:szCs w:val="28"/>
        </w:rPr>
        <w:t xml:space="preserve"> </w:t>
      </w:r>
      <w:r>
        <w:rPr>
          <w:szCs w:val="28"/>
        </w:rPr>
        <w:t xml:space="preserve">городского округа Кинель Самарской </w:t>
      </w:r>
      <w:r w:rsidRPr="00EC73F8">
        <w:rPr>
          <w:szCs w:val="28"/>
        </w:rPr>
        <w:t>области «</w:t>
      </w:r>
      <w:r w:rsidR="00177A98" w:rsidRPr="00177A98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177A98" w:rsidRPr="00177A98">
        <w:rPr>
          <w:bCs/>
          <w:szCs w:val="28"/>
        </w:rPr>
        <w:t xml:space="preserve"> утвержденный постановлением администрации городского округа Кинель  Самарской области </w:t>
      </w:r>
      <w:r w:rsidR="00177A98" w:rsidRPr="00177A98">
        <w:rPr>
          <w:szCs w:val="28"/>
        </w:rPr>
        <w:t>от  25.03.2016 года № 1083</w:t>
      </w:r>
    </w:p>
    <w:p w:rsidR="0068157B" w:rsidRPr="0004364E" w:rsidRDefault="0068157B" w:rsidP="00A50FB3">
      <w:pPr>
        <w:spacing w:line="360" w:lineRule="auto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A50FB3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68157B">
        <w:rPr>
          <w:szCs w:val="28"/>
        </w:rPr>
        <w:t>.</w:t>
      </w:r>
    </w:p>
    <w:p w:rsidR="0068157B" w:rsidRDefault="0068157B" w:rsidP="00A50FB3">
      <w:pPr>
        <w:spacing w:line="360" w:lineRule="auto"/>
        <w:ind w:firstLine="567"/>
        <w:jc w:val="both"/>
        <w:rPr>
          <w:b/>
          <w:szCs w:val="28"/>
        </w:rPr>
      </w:pPr>
    </w:p>
    <w:p w:rsidR="0068157B" w:rsidRDefault="0068157B" w:rsidP="00A50FB3">
      <w:pPr>
        <w:spacing w:line="360" w:lineRule="auto"/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6D7AD0" w:rsidP="00A50FB3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Гусев А. Ю. – начальник </w:t>
      </w:r>
      <w:r w:rsidR="00D624AF">
        <w:rPr>
          <w:color w:val="000000"/>
          <w:szCs w:val="28"/>
        </w:rPr>
        <w:t>отдела административного, экологического и муниципального контроля администрации городского округа Кинель Самарской области</w:t>
      </w:r>
    </w:p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177A98">
        <w:rPr>
          <w:b/>
          <w:szCs w:val="28"/>
        </w:rPr>
        <w:t xml:space="preserve">10 апреля </w:t>
      </w:r>
      <w:r w:rsidRPr="00A9697E">
        <w:rPr>
          <w:b/>
          <w:szCs w:val="28"/>
        </w:rPr>
        <w:t>201</w:t>
      </w:r>
      <w:r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C938A1">
        <w:rPr>
          <w:b/>
          <w:szCs w:val="28"/>
        </w:rPr>
        <w:t>30</w:t>
      </w:r>
      <w:r w:rsidR="00177A98">
        <w:rPr>
          <w:b/>
          <w:szCs w:val="28"/>
        </w:rPr>
        <w:t xml:space="preserve"> апреля</w:t>
      </w:r>
      <w:r w:rsidRPr="00A9697E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proofErr w:type="gramEnd"/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  <w:proofErr w:type="gramStart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>446430, Самарская область, г. Кинель,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Кинель Самарской области, </w:t>
      </w:r>
      <w:r w:rsidR="00177A98">
        <w:rPr>
          <w:color w:val="000000"/>
          <w:szCs w:val="28"/>
        </w:rPr>
        <w:t xml:space="preserve">1 этаж, </w:t>
      </w:r>
      <w:proofErr w:type="spellStart"/>
      <w:r w:rsidR="00177A98">
        <w:rPr>
          <w:color w:val="000000"/>
          <w:szCs w:val="28"/>
        </w:rPr>
        <w:t>каб</w:t>
      </w:r>
      <w:proofErr w:type="spellEnd"/>
      <w:r w:rsidR="00177A98">
        <w:rPr>
          <w:color w:val="000000"/>
          <w:szCs w:val="28"/>
        </w:rPr>
        <w:t>. 114</w:t>
      </w:r>
      <w:r w:rsidR="00D624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gramEnd"/>
    </w:p>
    <w:p w:rsidR="0068157B" w:rsidRPr="00D65AC0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A50FB3">
      <w:pPr>
        <w:spacing w:line="360" w:lineRule="auto"/>
        <w:jc w:val="both"/>
        <w:rPr>
          <w:color w:val="000000"/>
          <w:szCs w:val="28"/>
        </w:rPr>
      </w:pPr>
    </w:p>
    <w:p w:rsidR="0068157B" w:rsidRPr="00D65AC0" w:rsidRDefault="0068157B" w:rsidP="00A50FB3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A50FB3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A50FB3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177A98" w:rsidRPr="00177A98" w:rsidRDefault="0068157B" w:rsidP="00A50FB3">
      <w:pPr>
        <w:spacing w:line="360" w:lineRule="auto"/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 w:rsidR="006D7AD0">
        <w:rPr>
          <w:szCs w:val="28"/>
        </w:rPr>
        <w:t xml:space="preserve">постановления администрации </w:t>
      </w:r>
      <w:bookmarkStart w:id="0" w:name="_GoBack"/>
      <w:bookmarkEnd w:id="0"/>
      <w:r>
        <w:rPr>
          <w:szCs w:val="28"/>
        </w:rPr>
        <w:t xml:space="preserve">городского округа </w:t>
      </w:r>
      <w:r w:rsidRPr="00EC73F8">
        <w:rPr>
          <w:szCs w:val="28"/>
        </w:rPr>
        <w:t>Кинель Самарской области «</w:t>
      </w:r>
      <w:r w:rsidR="00177A98" w:rsidRPr="00177A98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177A98" w:rsidRPr="00177A98">
        <w:rPr>
          <w:bCs/>
          <w:szCs w:val="28"/>
        </w:rPr>
        <w:t xml:space="preserve"> утвержденный постановлением администрации городского округа Кинель  Самарской области </w:t>
      </w:r>
      <w:r w:rsidR="00177A98" w:rsidRPr="00177A98">
        <w:rPr>
          <w:szCs w:val="28"/>
        </w:rPr>
        <w:t>от  25.03.2016 года № 1083</w:t>
      </w:r>
    </w:p>
    <w:p w:rsidR="0068157B" w:rsidRPr="007E292C" w:rsidRDefault="0068157B" w:rsidP="00A50FB3">
      <w:pPr>
        <w:spacing w:line="360" w:lineRule="auto"/>
        <w:jc w:val="both"/>
        <w:rPr>
          <w:szCs w:val="28"/>
        </w:rPr>
      </w:pPr>
      <w:r w:rsidRPr="00EC73F8">
        <w:t>»</w:t>
      </w:r>
      <w:r w:rsidRPr="00EC73F8">
        <w:rPr>
          <w:szCs w:val="28"/>
        </w:rPr>
        <w:t xml:space="preserve"> 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A50FB3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lastRenderedPageBreak/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</w:t>
      </w:r>
      <w:proofErr w:type="gramStart"/>
      <w:r w:rsidRPr="005133E0">
        <w:rPr>
          <w:szCs w:val="28"/>
        </w:rPr>
        <w:t xml:space="preserve">Содержит ли </w:t>
      </w:r>
      <w:r>
        <w:rPr>
          <w:szCs w:val="28"/>
        </w:rPr>
        <w:t>Проект Порядка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szCs w:val="28"/>
        </w:rPr>
        <w:t xml:space="preserve"> Ответ обоснуйте.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A50FB3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A50FB3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A50FB3">
      <w:pPr>
        <w:spacing w:line="360" w:lineRule="auto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50FB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A50FB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F4B4C" w:rsidRDefault="00CF4B4C" w:rsidP="00A50FB3">
      <w:pPr>
        <w:spacing w:line="360" w:lineRule="auto"/>
      </w:pPr>
    </w:p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77A98"/>
    <w:rsid w:val="003D5077"/>
    <w:rsid w:val="0068157B"/>
    <w:rsid w:val="006D7AD0"/>
    <w:rsid w:val="007057C7"/>
    <w:rsid w:val="00A50FB3"/>
    <w:rsid w:val="00C938A1"/>
    <w:rsid w:val="00CF4B4C"/>
    <w:rsid w:val="00D624AF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КУМИ_межвед</cp:lastModifiedBy>
  <cp:revision>6</cp:revision>
  <cp:lastPrinted>2017-03-10T07:11:00Z</cp:lastPrinted>
  <dcterms:created xsi:type="dcterms:W3CDTF">2017-04-06T05:34:00Z</dcterms:created>
  <dcterms:modified xsi:type="dcterms:W3CDTF">2017-04-10T05:09:00Z</dcterms:modified>
</cp:coreProperties>
</file>