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676F67" w:rsidRDefault="00DB4D1F" w:rsidP="007F6E3F">
      <w:pPr>
        <w:spacing w:after="0" w:line="240" w:lineRule="auto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676F67" w:rsidRPr="00676F67">
        <w:rPr>
          <w:b/>
          <w:szCs w:val="28"/>
        </w:rPr>
        <w:t xml:space="preserve">О внесении изменений </w:t>
      </w:r>
      <w:r w:rsidR="00840387">
        <w:rPr>
          <w:b/>
          <w:szCs w:val="28"/>
        </w:rPr>
        <w:t xml:space="preserve">и дополнений </w:t>
      </w:r>
      <w:r w:rsidR="00676F67" w:rsidRPr="00676F67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676F67" w:rsidRPr="00676F67">
        <w:rPr>
          <w:b/>
          <w:szCs w:val="28"/>
        </w:rPr>
        <w:t>Кинель</w:t>
      </w:r>
      <w:proofErr w:type="spellEnd"/>
      <w:r w:rsidR="00676F67" w:rsidRPr="00676F67">
        <w:rPr>
          <w:b/>
          <w:szCs w:val="28"/>
        </w:rPr>
        <w:t xml:space="preserve">  Самарской области,</w:t>
      </w:r>
    </w:p>
    <w:p w:rsidR="00676F67" w:rsidRDefault="00676F67" w:rsidP="007F6E3F">
      <w:pPr>
        <w:spacing w:after="0" w:line="240" w:lineRule="auto"/>
        <w:jc w:val="center"/>
        <w:rPr>
          <w:b/>
          <w:szCs w:val="28"/>
        </w:rPr>
      </w:pPr>
      <w:r w:rsidRPr="00676F67">
        <w:rPr>
          <w:b/>
          <w:szCs w:val="28"/>
        </w:rPr>
        <w:t xml:space="preserve"> </w:t>
      </w:r>
      <w:proofErr w:type="gramStart"/>
      <w:r w:rsidRPr="00676F67">
        <w:rPr>
          <w:b/>
          <w:szCs w:val="28"/>
        </w:rPr>
        <w:t>утвержденную</w:t>
      </w:r>
      <w:proofErr w:type="gramEnd"/>
      <w:r w:rsidRPr="00676F67">
        <w:rPr>
          <w:b/>
          <w:szCs w:val="28"/>
        </w:rPr>
        <w:t xml:space="preserve"> постановлением администрации городского округа </w:t>
      </w:r>
      <w:proofErr w:type="spellStart"/>
      <w:r w:rsidRPr="00676F67">
        <w:rPr>
          <w:b/>
          <w:szCs w:val="28"/>
        </w:rPr>
        <w:t>Кинель</w:t>
      </w:r>
      <w:proofErr w:type="spellEnd"/>
      <w:r w:rsidRPr="00676F67">
        <w:rPr>
          <w:b/>
          <w:szCs w:val="28"/>
        </w:rPr>
        <w:t xml:space="preserve"> Самарской области от 08.12.2016 № 3596 </w:t>
      </w:r>
    </w:p>
    <w:p w:rsidR="00DB4D1F" w:rsidRPr="007F6E3F" w:rsidRDefault="00676F67" w:rsidP="007F6E3F">
      <w:pPr>
        <w:spacing w:after="0" w:line="240" w:lineRule="auto"/>
        <w:jc w:val="center"/>
        <w:rPr>
          <w:b/>
        </w:rPr>
      </w:pPr>
      <w:r w:rsidRPr="00676F67">
        <w:rPr>
          <w:b/>
          <w:szCs w:val="28"/>
        </w:rPr>
        <w:t>(с изменениями от 03.02.2017г., 27.02.2017г., 31.03.2017г.</w:t>
      </w:r>
      <w:r w:rsidR="00E27EBF">
        <w:rPr>
          <w:b/>
          <w:szCs w:val="28"/>
        </w:rPr>
        <w:t>, 11.07.2017г.</w:t>
      </w:r>
      <w:r w:rsidRPr="00676F67">
        <w:rPr>
          <w:b/>
          <w:szCs w:val="28"/>
        </w:rPr>
        <w:t>)</w:t>
      </w:r>
      <w:r w:rsidR="00DB4D1F" w:rsidRPr="00676F67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676F67" w:rsidRPr="00816536">
        <w:rPr>
          <w:szCs w:val="28"/>
        </w:rPr>
        <w:t xml:space="preserve">О внесении изменений </w:t>
      </w:r>
      <w:r w:rsidR="00840387">
        <w:rPr>
          <w:szCs w:val="28"/>
        </w:rPr>
        <w:t xml:space="preserve">и дополнений </w:t>
      </w:r>
      <w:r w:rsidR="00676F67" w:rsidRPr="00816536">
        <w:rPr>
          <w:szCs w:val="28"/>
        </w:rPr>
        <w:t xml:space="preserve">в </w:t>
      </w:r>
      <w:r w:rsidR="00676F67">
        <w:rPr>
          <w:szCs w:val="28"/>
        </w:rPr>
        <w:t xml:space="preserve">Схему </w:t>
      </w:r>
      <w:r w:rsidR="00676F67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>
        <w:rPr>
          <w:szCs w:val="28"/>
        </w:rPr>
        <w:t xml:space="preserve"> </w:t>
      </w:r>
      <w:r w:rsidR="00676F67" w:rsidRPr="00816536">
        <w:rPr>
          <w:szCs w:val="28"/>
        </w:rPr>
        <w:t xml:space="preserve"> С</w:t>
      </w:r>
      <w:r w:rsidR="00676F67">
        <w:rPr>
          <w:szCs w:val="28"/>
        </w:rPr>
        <w:t xml:space="preserve">амарской области, утвержденную </w:t>
      </w:r>
      <w:r w:rsidR="00676F67" w:rsidRPr="00816536">
        <w:rPr>
          <w:szCs w:val="28"/>
        </w:rPr>
        <w:t>постановление</w:t>
      </w:r>
      <w:r w:rsidR="00676F67">
        <w:rPr>
          <w:szCs w:val="28"/>
        </w:rPr>
        <w:t>м</w:t>
      </w:r>
      <w:r w:rsidR="00676F67" w:rsidRPr="00816536">
        <w:rPr>
          <w:szCs w:val="28"/>
        </w:rPr>
        <w:t xml:space="preserve"> администрации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 w:rsidRPr="00816536">
        <w:rPr>
          <w:szCs w:val="28"/>
        </w:rPr>
        <w:t xml:space="preserve"> Самарской области от 08.12.2016 № 3596 </w:t>
      </w:r>
      <w:r w:rsidR="00201C4D">
        <w:rPr>
          <w:szCs w:val="28"/>
        </w:rPr>
        <w:t xml:space="preserve">                      </w:t>
      </w:r>
      <w:r w:rsidR="00676F67">
        <w:rPr>
          <w:szCs w:val="28"/>
        </w:rPr>
        <w:t xml:space="preserve">(с </w:t>
      </w:r>
      <w:r w:rsidR="00676F67" w:rsidRPr="00816536">
        <w:rPr>
          <w:szCs w:val="28"/>
        </w:rPr>
        <w:t>изменени</w:t>
      </w:r>
      <w:r w:rsidR="00676F67">
        <w:rPr>
          <w:szCs w:val="28"/>
        </w:rPr>
        <w:t>ями от 03.02.2017г., 27.02.2017г., 31.03.2017г.</w:t>
      </w:r>
      <w:r w:rsidR="00E27EBF">
        <w:rPr>
          <w:szCs w:val="28"/>
        </w:rPr>
        <w:t>,</w:t>
      </w:r>
      <w:r w:rsidR="00E27EBF" w:rsidRPr="00E27EBF">
        <w:rPr>
          <w:b/>
          <w:szCs w:val="28"/>
        </w:rPr>
        <w:t xml:space="preserve"> </w:t>
      </w:r>
      <w:r w:rsidR="00E27EBF" w:rsidRPr="00E27EBF">
        <w:rPr>
          <w:szCs w:val="28"/>
        </w:rPr>
        <w:t>11.07.2017г.</w:t>
      </w:r>
      <w:r w:rsidR="00676F67" w:rsidRPr="00E27EBF">
        <w:rPr>
          <w:szCs w:val="28"/>
        </w:rPr>
        <w:t>)</w:t>
      </w:r>
      <w:r w:rsidRPr="00E27EB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</w:t>
      </w:r>
      <w:proofErr w:type="gramEnd"/>
      <w:r w:rsidR="00E25E86">
        <w:rPr>
          <w:szCs w:val="28"/>
        </w:rPr>
        <w:t xml:space="preserve"> </w:t>
      </w:r>
      <w:proofErr w:type="spellStart"/>
      <w:proofErr w:type="gramStart"/>
      <w:r w:rsidR="00E25E86">
        <w:rPr>
          <w:szCs w:val="28"/>
        </w:rPr>
        <w:t>Кинель</w:t>
      </w:r>
      <w:proofErr w:type="spellEnd"/>
      <w:proofErr w:type="gramEnd"/>
      <w:r w:rsidR="00E25E86">
        <w:rPr>
          <w:szCs w:val="28"/>
        </w:rPr>
        <w:t xml:space="preserve"> </w:t>
      </w:r>
      <w:proofErr w:type="gramStart"/>
      <w:r w:rsidR="00E25E86">
        <w:rPr>
          <w:szCs w:val="28"/>
        </w:rPr>
        <w:t>Самарской</w:t>
      </w:r>
      <w:proofErr w:type="gramEnd"/>
      <w:r w:rsidR="00E25E86">
        <w:rPr>
          <w:szCs w:val="28"/>
        </w:rPr>
        <w:t xml:space="preserve">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E25E86" w:rsidRDefault="00E25E86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 в Схему размещения нестационарных торговых объектов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 w:rsidR="0080269D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приведения в </w:t>
      </w:r>
      <w:r w:rsidR="00762CA0">
        <w:rPr>
          <w:rFonts w:ascii="SourceSansProRegular" w:eastAsia="Times New Roman" w:hAnsi="SourceSansProRegular" w:cs="Helvetica"/>
          <w:color w:val="333333"/>
          <w:lang w:eastAsia="ru-RU"/>
        </w:rPr>
        <w:t>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407A5A" w:rsidRPr="00A10E81" w:rsidRDefault="0080269D" w:rsidP="00407A5A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уточнением специализации объектов </w:t>
      </w:r>
      <w:r w:rsidR="00B35E75">
        <w:rPr>
          <w:rFonts w:ascii="SourceSansProRegular" w:eastAsia="Times New Roman" w:hAnsi="SourceSansProRegular" w:cs="Helvetica"/>
          <w:color w:val="333333"/>
          <w:lang w:eastAsia="ru-RU"/>
        </w:rPr>
        <w:t xml:space="preserve">в Схеме размещения нестационарных торговых объектов на территории городского округа </w:t>
      </w:r>
      <w:proofErr w:type="spellStart"/>
      <w:r w:rsidR="00B35E75"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 w:rsidR="00B35E75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предлагается внести в Схему НТО следующие изменения:</w:t>
      </w:r>
      <w:r w:rsidR="00310532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B35E75">
        <w:rPr>
          <w:rFonts w:ascii="SourceSansProRegular" w:eastAsia="Times New Roman" w:hAnsi="SourceSansProRegular" w:cs="Helvetica"/>
          <w:color w:val="333333"/>
          <w:lang w:eastAsia="ru-RU"/>
        </w:rPr>
        <w:t xml:space="preserve">исключить </w:t>
      </w:r>
      <w:r w:rsidR="00300FB8">
        <w:rPr>
          <w:rFonts w:ascii="SourceSansProRegular" w:eastAsia="Times New Roman" w:hAnsi="SourceSansProRegular" w:cs="Helvetica"/>
          <w:color w:val="333333"/>
          <w:lang w:eastAsia="ru-RU"/>
        </w:rPr>
        <w:t xml:space="preserve">из раздела </w:t>
      </w:r>
      <w:r w:rsidR="00300FB8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300FB8">
        <w:rPr>
          <w:rFonts w:ascii="SourceSansProRegular" w:eastAsia="Times New Roman" w:hAnsi="SourceSansProRegular" w:cs="Helvetica"/>
          <w:color w:val="333333"/>
          <w:lang w:eastAsia="ru-RU"/>
        </w:rPr>
        <w:t>Продовольственные товары</w:t>
      </w:r>
      <w:r w:rsidR="00300FB8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300FB8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B35E75">
        <w:rPr>
          <w:rFonts w:ascii="SourceSansProRegular" w:eastAsia="Times New Roman" w:hAnsi="SourceSansProRegular" w:cs="Helvetica"/>
          <w:color w:val="333333"/>
          <w:lang w:eastAsia="ru-RU"/>
        </w:rPr>
        <w:t xml:space="preserve"> строки 1.94, 1.103 </w:t>
      </w:r>
      <w:r w:rsidR="00407A5A">
        <w:rPr>
          <w:rFonts w:ascii="SourceSansProRegular" w:eastAsia="Times New Roman" w:hAnsi="SourceSansProRegular" w:cs="Helvetica"/>
          <w:color w:val="333333"/>
          <w:lang w:eastAsia="ru-RU"/>
        </w:rPr>
        <w:t xml:space="preserve">со специализацией </w:t>
      </w:r>
      <w:r w:rsidR="00762CA0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B35E75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B35E75">
        <w:rPr>
          <w:rFonts w:ascii="SourceSansProRegular" w:eastAsia="Times New Roman" w:hAnsi="SourceSansProRegular" w:cs="Helvetica"/>
          <w:color w:val="333333"/>
          <w:lang w:eastAsia="ru-RU"/>
        </w:rPr>
        <w:t>продовольственные товары</w:t>
      </w:r>
      <w:r w:rsidR="00B35E75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3D308A">
        <w:rPr>
          <w:rFonts w:ascii="SourceSansProRegular" w:eastAsia="Times New Roman" w:hAnsi="SourceSansProRegular" w:cs="Helvetica"/>
          <w:color w:val="333333"/>
          <w:lang w:eastAsia="ru-RU"/>
        </w:rPr>
        <w:t xml:space="preserve"> и</w:t>
      </w:r>
      <w:r w:rsidR="00310532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300FB8">
        <w:rPr>
          <w:rFonts w:ascii="SourceSansProRegular" w:eastAsia="Times New Roman" w:hAnsi="SourceSansProRegular" w:cs="Helvetica"/>
          <w:color w:val="333333"/>
          <w:lang w:eastAsia="ru-RU"/>
        </w:rPr>
        <w:t xml:space="preserve">включить данные строки в раздел </w:t>
      </w:r>
      <w:r w:rsidR="00300FB8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300FB8">
        <w:rPr>
          <w:rFonts w:ascii="SourceSansProRegular" w:eastAsia="Times New Roman" w:hAnsi="SourceSansProRegular" w:cs="Helvetica"/>
          <w:color w:val="333333"/>
          <w:lang w:eastAsia="ru-RU"/>
        </w:rPr>
        <w:t>Непродовольственные товары</w:t>
      </w:r>
      <w:r w:rsidR="00300FB8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300FB8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201C4D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1B22C8">
        <w:rPr>
          <w:rFonts w:ascii="SourceSansProRegular" w:eastAsia="Times New Roman" w:hAnsi="SourceSansProRegular" w:cs="Helvetica"/>
          <w:color w:val="333333"/>
          <w:lang w:eastAsia="ru-RU"/>
        </w:rPr>
        <w:t>по</w:t>
      </w:r>
      <w:r w:rsidR="00201C4D">
        <w:rPr>
          <w:rFonts w:ascii="SourceSansProRegular" w:eastAsia="Times New Roman" w:hAnsi="SourceSansProRegular" w:cs="Helvetica"/>
          <w:color w:val="333333"/>
          <w:lang w:eastAsia="ru-RU"/>
        </w:rPr>
        <w:t>д</w:t>
      </w:r>
      <w:r w:rsidR="001B22C8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201C4D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1B22C8">
        <w:rPr>
          <w:rFonts w:ascii="SourceSansProRegular" w:eastAsia="Times New Roman" w:hAnsi="SourceSansProRegular" w:cs="Helvetica"/>
          <w:color w:val="333333"/>
          <w:lang w:eastAsia="ru-RU"/>
        </w:rPr>
        <w:t xml:space="preserve">номерами </w:t>
      </w:r>
      <w:r w:rsidR="00310532">
        <w:rPr>
          <w:rFonts w:ascii="SourceSansProRegular" w:eastAsia="Times New Roman" w:hAnsi="SourceSansProRegular" w:cs="Helvetica"/>
          <w:color w:val="333333"/>
          <w:lang w:eastAsia="ru-RU"/>
        </w:rPr>
        <w:t xml:space="preserve"> 2.25 - 2.26 </w:t>
      </w:r>
      <w:r w:rsidR="00407A5A">
        <w:rPr>
          <w:rFonts w:ascii="SourceSansProRegular" w:eastAsia="Times New Roman" w:hAnsi="SourceSansProRegular" w:cs="Helvetica"/>
          <w:color w:val="333333"/>
          <w:lang w:eastAsia="ru-RU"/>
        </w:rPr>
        <w:t>со следующими</w:t>
      </w:r>
      <w:r w:rsidR="00407A5A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 w:rsidR="00407A5A"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="00407A5A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  <w:proofErr w:type="gramEnd"/>
    </w:p>
    <w:p w:rsidR="00407A5A" w:rsidRDefault="00407A5A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2.25.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п.г.т. Алексеевка, 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            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ул.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Чапаевская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, 60Б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>.</w:t>
      </w:r>
    </w:p>
    <w:p w:rsidR="00084FC5" w:rsidRPr="00A10E81" w:rsidRDefault="00084FC5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Вид договора: договор аренды.</w:t>
      </w:r>
    </w:p>
    <w:p w:rsidR="00407A5A" w:rsidRPr="00A10E81" w:rsidRDefault="00407A5A" w:rsidP="00300FB8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Кадастровый номер земельного участка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>: 63:03:0401005:567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>.</w:t>
      </w:r>
    </w:p>
    <w:p w:rsidR="00407A5A" w:rsidRPr="00A10E81" w:rsidRDefault="00407A5A" w:rsidP="00300FB8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>28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407A5A" w:rsidRPr="00A10E81" w:rsidRDefault="00407A5A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>Н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продовольственны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>е товары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proofErr w:type="gramEnd"/>
    </w:p>
    <w:p w:rsidR="00407A5A" w:rsidRPr="00A10E81" w:rsidRDefault="00407A5A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спользуется. 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>Договор от  28.10.2008. С 28.10.2008 по 30.10.2017.</w:t>
      </w:r>
    </w:p>
    <w:p w:rsidR="00407A5A" w:rsidRPr="00A10E81" w:rsidRDefault="00407A5A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>Н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833682" w:rsidRDefault="00407A5A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Срок размещения НТО: </w:t>
      </w:r>
      <w:r w:rsidR="00833682">
        <w:rPr>
          <w:rFonts w:ascii="SourceSansProRegular" w:eastAsia="Times New Roman" w:hAnsi="SourceSansProRegular" w:cs="Helvetica"/>
          <w:color w:val="333333"/>
          <w:lang w:eastAsia="ru-RU"/>
        </w:rPr>
        <w:t>С 28.10.2008 по 30.10.2017.</w:t>
      </w:r>
    </w:p>
    <w:p w:rsidR="00833682" w:rsidRDefault="00833682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2.26.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Адрес нестационарного торгового объекта: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п.г.т. Алексеевка,                     ул. Дорожная, 50, корп.5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proofErr w:type="gramEnd"/>
    </w:p>
    <w:p w:rsidR="00084FC5" w:rsidRPr="00A10E81" w:rsidRDefault="00084FC5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Вид договора: договор аренды.</w:t>
      </w:r>
    </w:p>
    <w:p w:rsidR="00833682" w:rsidRPr="00A10E81" w:rsidRDefault="00833682" w:rsidP="00300FB8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Кадастровый номер земельного участка: 63:22:1703003:415</w:t>
      </w:r>
    </w:p>
    <w:p w:rsidR="00833682" w:rsidRPr="00A10E81" w:rsidRDefault="00833682" w:rsidP="00300FB8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20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833682" w:rsidRPr="00A10E81" w:rsidRDefault="00833682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>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продовольственны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 товары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833682" w:rsidRPr="00A10E81" w:rsidRDefault="00833682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спользуется.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Договор от  16.10.2014. 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         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 16.10.2014 по 16.10.2017.</w:t>
      </w:r>
    </w:p>
    <w:p w:rsidR="00833682" w:rsidRPr="00A10E81" w:rsidRDefault="00833682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 w:rsidR="00084FC5">
        <w:rPr>
          <w:rFonts w:ascii="SourceSansProRegular" w:eastAsia="Times New Roman" w:hAnsi="SourceSansProRegular" w:cs="Helvetica"/>
          <w:color w:val="333333"/>
          <w:lang w:eastAsia="ru-RU"/>
        </w:rPr>
        <w:t>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833682" w:rsidRDefault="00833682" w:rsidP="00300FB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 16.10.2014 по 16.10.2017.</w:t>
      </w:r>
    </w:p>
    <w:p w:rsidR="0080269D" w:rsidRDefault="0080269D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11065B" w:rsidRDefault="0011065B" w:rsidP="0011065B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П</w:t>
      </w:r>
      <w:r w:rsidRPr="0011065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остановлением предлагается исключить из Схемы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НТО </w:t>
      </w:r>
      <w:r w:rsidRPr="0011065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строку </w:t>
      </w:r>
      <w:r w:rsid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           </w:t>
      </w:r>
      <w:r w:rsidRPr="0011065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1.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102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r w:rsidRPr="0011065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в связи </w:t>
      </w:r>
      <w:r w:rsidR="005D1AE7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с 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невозможностью </w:t>
      </w:r>
      <w:r w:rsidR="00CE4640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использования</w:t>
      </w:r>
      <w:r w:rsidR="00CE4640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данного объекта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по причине нахождения на участке деревьев и тротуара.</w:t>
      </w:r>
      <w:r w:rsidR="005D1AE7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</w:p>
    <w:p w:rsidR="001B22C8" w:rsidRDefault="000A4904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3F2329" w:rsidRPr="003F2329" w:rsidRDefault="003F2329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64280F" w:rsidRDefault="0064280F" w:rsidP="007F6E3F">
      <w:pPr>
        <w:spacing w:after="0" w:line="240" w:lineRule="auto"/>
        <w:ind w:firstLine="709"/>
        <w:jc w:val="both"/>
        <w:rPr>
          <w:szCs w:val="28"/>
        </w:rPr>
      </w:pPr>
    </w:p>
    <w:p w:rsidR="00514899" w:rsidRDefault="00514899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5C96"/>
    <w:rsid w:val="00057C0A"/>
    <w:rsid w:val="00072CDE"/>
    <w:rsid w:val="00080B83"/>
    <w:rsid w:val="00084FC5"/>
    <w:rsid w:val="00087DB7"/>
    <w:rsid w:val="0009627E"/>
    <w:rsid w:val="000A4904"/>
    <w:rsid w:val="0011065B"/>
    <w:rsid w:val="0014435D"/>
    <w:rsid w:val="00186624"/>
    <w:rsid w:val="001B22C8"/>
    <w:rsid w:val="001C4392"/>
    <w:rsid w:val="001D0353"/>
    <w:rsid w:val="001F7FE2"/>
    <w:rsid w:val="00201C4D"/>
    <w:rsid w:val="00205ECE"/>
    <w:rsid w:val="002119A5"/>
    <w:rsid w:val="002A33D0"/>
    <w:rsid w:val="00300FB8"/>
    <w:rsid w:val="00304EF2"/>
    <w:rsid w:val="00310532"/>
    <w:rsid w:val="00325AEA"/>
    <w:rsid w:val="00346D3C"/>
    <w:rsid w:val="00395EB9"/>
    <w:rsid w:val="003B0641"/>
    <w:rsid w:val="003B77F8"/>
    <w:rsid w:val="003D308A"/>
    <w:rsid w:val="003D7B58"/>
    <w:rsid w:val="003E3DB3"/>
    <w:rsid w:val="003F2329"/>
    <w:rsid w:val="004069C6"/>
    <w:rsid w:val="00407A5A"/>
    <w:rsid w:val="00416530"/>
    <w:rsid w:val="004428F6"/>
    <w:rsid w:val="00480749"/>
    <w:rsid w:val="004D75FB"/>
    <w:rsid w:val="004E0631"/>
    <w:rsid w:val="00514899"/>
    <w:rsid w:val="00514BEC"/>
    <w:rsid w:val="00517A65"/>
    <w:rsid w:val="00521863"/>
    <w:rsid w:val="00530E32"/>
    <w:rsid w:val="005912D3"/>
    <w:rsid w:val="005957FD"/>
    <w:rsid w:val="005B50D3"/>
    <w:rsid w:val="005D1AE7"/>
    <w:rsid w:val="005F085A"/>
    <w:rsid w:val="00607EF0"/>
    <w:rsid w:val="0064280F"/>
    <w:rsid w:val="00676F67"/>
    <w:rsid w:val="006A1BEC"/>
    <w:rsid w:val="006E4422"/>
    <w:rsid w:val="006E4C78"/>
    <w:rsid w:val="006F07E5"/>
    <w:rsid w:val="007070C5"/>
    <w:rsid w:val="00727686"/>
    <w:rsid w:val="00744A46"/>
    <w:rsid w:val="00751CAD"/>
    <w:rsid w:val="00762CA0"/>
    <w:rsid w:val="007B1ECF"/>
    <w:rsid w:val="007F6E3F"/>
    <w:rsid w:val="0080269D"/>
    <w:rsid w:val="00814789"/>
    <w:rsid w:val="00833682"/>
    <w:rsid w:val="00840387"/>
    <w:rsid w:val="0084198F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E62C4"/>
    <w:rsid w:val="00A01A02"/>
    <w:rsid w:val="00A17DF9"/>
    <w:rsid w:val="00A35919"/>
    <w:rsid w:val="00A6227E"/>
    <w:rsid w:val="00A97806"/>
    <w:rsid w:val="00AA4F55"/>
    <w:rsid w:val="00B111CB"/>
    <w:rsid w:val="00B12926"/>
    <w:rsid w:val="00B138CF"/>
    <w:rsid w:val="00B27D55"/>
    <w:rsid w:val="00B35E75"/>
    <w:rsid w:val="00B9225D"/>
    <w:rsid w:val="00BE4D46"/>
    <w:rsid w:val="00C0799A"/>
    <w:rsid w:val="00C9330C"/>
    <w:rsid w:val="00CB6280"/>
    <w:rsid w:val="00CE4640"/>
    <w:rsid w:val="00D363FF"/>
    <w:rsid w:val="00D51DD9"/>
    <w:rsid w:val="00D76DD4"/>
    <w:rsid w:val="00DB4D1F"/>
    <w:rsid w:val="00E1085D"/>
    <w:rsid w:val="00E25E86"/>
    <w:rsid w:val="00E27EBF"/>
    <w:rsid w:val="00E81185"/>
    <w:rsid w:val="00F8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37</cp:revision>
  <cp:lastPrinted>2017-05-03T07:55:00Z</cp:lastPrinted>
  <dcterms:created xsi:type="dcterms:W3CDTF">2016-10-21T07:37:00Z</dcterms:created>
  <dcterms:modified xsi:type="dcterms:W3CDTF">2017-08-29T11:17:00Z</dcterms:modified>
</cp:coreProperties>
</file>