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25"/>
        <w:gridCol w:w="9639"/>
        <w:gridCol w:w="425"/>
      </w:tblGrid>
      <w:tr w:rsidR="00885AC5" w:rsidRPr="00885AC5" w:rsidTr="00556042">
        <w:tblPrEx>
          <w:tblCellMar>
            <w:top w:w="0" w:type="dxa"/>
            <w:bottom w:w="0" w:type="dxa"/>
          </w:tblCellMar>
        </w:tblPrEx>
        <w:trPr>
          <w:trHeight w:val="2752"/>
        </w:trPr>
        <w:tc>
          <w:tcPr>
            <w:tcW w:w="10064" w:type="dxa"/>
            <w:gridSpan w:val="2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885AC5" w:rsidRPr="00885AC5" w:rsidRDefault="00885AC5" w:rsidP="00885AC5">
            <w:pPr>
              <w:widowControl w:val="0"/>
              <w:tabs>
                <w:tab w:val="center" w:pos="2143"/>
                <w:tab w:val="left" w:pos="8026"/>
              </w:tabs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  <w:t>Самарская область</w:t>
            </w:r>
            <w:r w:rsidRPr="00885A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885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after="0" w:line="240" w:lineRule="auto"/>
              <w:ind w:right="499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АДМИНИСТРАЦИЯ                                     </w:t>
            </w:r>
          </w:p>
          <w:p w:rsidR="00885AC5" w:rsidRPr="00885AC5" w:rsidRDefault="00885AC5" w:rsidP="00885AC5">
            <w:pPr>
              <w:widowControl w:val="0"/>
              <w:tabs>
                <w:tab w:val="center" w:pos="2143"/>
                <w:tab w:val="left" w:pos="7323"/>
              </w:tabs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городского округа Кинель</w:t>
            </w:r>
          </w:p>
          <w:p w:rsidR="00885AC5" w:rsidRPr="00885AC5" w:rsidRDefault="00885AC5" w:rsidP="00885AC5">
            <w:pPr>
              <w:widowControl w:val="0"/>
              <w:tabs>
                <w:tab w:val="center" w:pos="2143"/>
                <w:tab w:val="left" w:pos="7323"/>
              </w:tabs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AC5" w:rsidRPr="00885AC5" w:rsidRDefault="00885AC5" w:rsidP="00885AC5">
            <w:pPr>
              <w:keepNext/>
              <w:tabs>
                <w:tab w:val="left" w:pos="6219"/>
                <w:tab w:val="left" w:pos="8260"/>
              </w:tabs>
              <w:spacing w:after="0" w:line="240" w:lineRule="auto"/>
              <w:ind w:right="556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 №________                       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г.Кинель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85AC5" w:rsidRPr="00885AC5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                               в муниципальную программу      городского округа Кинель Самарской области «Инновационное развитие системы образования на территории         городского округа Кинель Самарской области на 2019 - 2025 годы», утвержденную постановлением администрации городского округа Кинель Самарской области                       от 28 сентября 2018 г. № 2641 (в редакции от 20 марта 2024 г.)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AC5" w:rsidRPr="00885AC5" w:rsidRDefault="00885AC5" w:rsidP="00885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На основании пункта 8 статьи 217 Бюджетного кодекса Российской Федерации, подпункта 2 пункта 2 статьи 18 решения Думы городского округа Кинель от 14.12.2023 г. № 309 «О бюджете городского округа Кинель Самарской области на 2024 год и на плановый период 2025 и 2026 годов», в целях уточнения направлений реализации муниципальной программы</w:t>
      </w:r>
    </w:p>
    <w:p w:rsidR="00885AC5" w:rsidRPr="00885AC5" w:rsidRDefault="00885AC5" w:rsidP="00885AC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 2018 г. № 2641 (в редакции от 20 марта 2024 г.) (далее – Программа), следующие изменения: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Программе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в строке «Объемы и источники финансирования мероприятий, 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муниципальной программой»: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«289 768,332 тыс. рублей» заменить суммой «396 889,193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«52 457,857 тыс. рублей» заменить суммой «69 023,857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«</w:t>
      </w:r>
      <w:r w:rsidRPr="0088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ресурсного обеспечения Программы»: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«289 768,332 тыс. рублей» заменить суммой «396 889,193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«52 457,857 тыс. рублей» заменить суммой «69 023,857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Подпрограмме 1: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в строке «Объемы и источники финансирования мероприятий, определенных Подпрограммой 1»: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«44 404,966 тыс. рублей» заменить суммой «44 500,966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2024 году – 14 410,966 тыс. рублей» заменить словами «в 2024 году – 14 506,966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«</w:t>
      </w:r>
      <w:r w:rsidRPr="0088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ресурсного обеспечения Подпрограммы 1»: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«44 404,966 тыс. рублей» заменить суммой «44 500,966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2024 году – 14 410,966 тыс. рублей» заменить словами «в 2024 году – 14 506,966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Подпрограмме 1 изложить в новой редакции согласно Приложению 1 к настоящему постановлению.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2: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в строке «Объемы и источники финансирования мероприятий, определенных Подпрограммой 2»: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«245 363,366 тыс. рублей» заменить суммой «352 388,227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«38 046,891 тыс. рублей» заменить суммой «54 516,891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«</w:t>
      </w:r>
      <w:r w:rsidRPr="0088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ресурсного обеспечения Подпрограммы 2»: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«245 363,366 тыс. рублей» заменить суммой «352 388,227 тыс. рублей»;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«38 046,891 тыс. рублей» заменить суммой «54 516,891 тыс. рублей».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Подпрограмме 2 изложить в новой редакции согласно Приложению 2 к настоящему постановлению. </w:t>
      </w:r>
    </w:p>
    <w:p w:rsidR="00885AC5" w:rsidRPr="00885AC5" w:rsidRDefault="00885AC5" w:rsidP="00885AC5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Официально опубликовать настоящее постановление.</w:t>
      </w:r>
    </w:p>
    <w:p w:rsidR="00885AC5" w:rsidRPr="00885AC5" w:rsidRDefault="00885AC5" w:rsidP="00885AC5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885AC5" w:rsidRPr="00885AC5" w:rsidRDefault="00885AC5" w:rsidP="00885AC5">
      <w:pPr>
        <w:tabs>
          <w:tab w:val="left" w:pos="284"/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А.А. Прокудин </w:t>
      </w: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Григоренко 21548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5A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городского округа Кинель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«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муниципальную программу городского округа Кинель Самарской области «Инновационное развитие системы образования на 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 2018 г. №2641 (в редакции от 20 марта 2024 г.)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885AC5" w:rsidRPr="00885AC5" w:rsidTr="00556042">
        <w:tc>
          <w:tcPr>
            <w:tcW w:w="407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Роспись,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</w:t>
            </w:r>
          </w:p>
        </w:tc>
      </w:tr>
      <w:tr w:rsidR="00885AC5" w:rsidRPr="00885AC5" w:rsidTr="00556042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С.Ю. Жиганова</w:t>
            </w:r>
          </w:p>
        </w:tc>
      </w:tr>
      <w:tr w:rsidR="00885AC5" w:rsidRPr="00885AC5" w:rsidTr="00556042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Маштакова</w:t>
            </w:r>
          </w:p>
        </w:tc>
      </w:tr>
      <w:tr w:rsidR="00885AC5" w:rsidRPr="00885AC5" w:rsidTr="00556042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Москаленко</w:t>
            </w:r>
          </w:p>
        </w:tc>
      </w:tr>
    </w:tbl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C5" w:rsidRPr="00885AC5" w:rsidRDefault="00885AC5" w:rsidP="00885AC5">
      <w:pPr>
        <w:framePr w:w="11084" w:wrap="auto" w:hAnchor="text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5AC5" w:rsidRPr="00885AC5" w:rsidSect="009A1DB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№_________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государственной политики в области образования на территории городского округа Кинель Самарской области на 2019 – 2025 годы» муниципальной программы городского округа Кинель Самарской области «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«Реализация государственной политики в области образования на территории городского округа Кинель Самарской области на 2019 – 2025 годы» муниципальной программы городского округа Кинель Самарской области «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5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854"/>
        <w:gridCol w:w="1280"/>
        <w:gridCol w:w="1280"/>
        <w:gridCol w:w="1280"/>
        <w:gridCol w:w="1280"/>
        <w:gridCol w:w="1280"/>
        <w:gridCol w:w="1387"/>
        <w:gridCol w:w="1280"/>
        <w:gridCol w:w="2945"/>
      </w:tblGrid>
      <w:tr w:rsidR="00885AC5" w:rsidRPr="00885AC5" w:rsidTr="00556042">
        <w:trPr>
          <w:trHeight w:val="59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источники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 по годам, тыс. руб.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85AC5" w:rsidRPr="00885AC5" w:rsidTr="00556042">
        <w:trPr>
          <w:trHeight w:val="54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76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Комплекс мероприятий по поддержке сферы образования на территории городского округа Кинель Самарской области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«Открытие года педагога и наставника в городском округе Кинель»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(январь)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молодежной политики администрации городского округа Кинель Самарской области (далее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Управление культуры и молодежной политики)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профессионального мастерства и творчества работников дошкольного образования дошкольных учреждений (апрель)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педагогов, внедряющих здоровье сберегающие технологии. Турслет (май)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конференция педагогических и руководящих работников Кинельского образовательного округа (август)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и озеленению территорий образовательных учреждений городского округа (сентябрь)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Дню учителя (октябрь)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14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Фестиваля учреждений дополнительного образования детей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C5" w:rsidRPr="00885AC5" w:rsidRDefault="00885AC5" w:rsidP="00885A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робототехники для воспитанников и учащихся образовательных организаций (приобретение робототехники)</w:t>
            </w:r>
          </w:p>
          <w:p w:rsidR="00885AC5" w:rsidRPr="00885AC5" w:rsidRDefault="00885AC5" w:rsidP="00885A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концертной программы для чествования педагогических работников (декабрь)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и обучающих семинаров для студентов выпускных курсов ВУЗов с привлечением победителей конкурсов профессионального мастерства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 С.Ю.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учащихся выпускных классов общеобразовательных организаций с работниками сферы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с целью привлечения студентов педагогических ВУЗов по целевому направлению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 С.Ю.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единовременных денежных пособий молодым специалистам, поступившим на работу в образовательные организации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Кинель Самарской области на востребованные профессии не по целевому направлению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договорам найма жилого помещения молодым специалистам, работающим на востребованных профессиях в образовательных организациях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Кинель Самарской области, не имеющих постоянного места жительства на территории городского округа Кинель Самарской области и являющихся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нуждающимися в улучшении жилищных условий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85AC5" w:rsidRPr="00885AC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АНО ДО «Город Детства» на финансовое обеспечение деятельности по предоставлению образовательных услуг по программам дошкольного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13 954,966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85AC5" w:rsidRPr="00885AC5" w:rsidTr="00556042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14 474,0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14 506,966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14 781,0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AC5" w:rsidRPr="00885AC5" w:rsidSect="009A1DBB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г.  №_______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«Приложение 2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«Совершенствование материально-технической базы системы образования на 2019 – 2025 годы» муниципальной программы городского округа Кинель Самарской области «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Инновационное развитие системы образования на территории городского округа Кинель Самарской области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«Совершенствование материально-технической базы системы образования на 2019 – 2025 годы» муниципальной программы городского округа Кинель Самарской области «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94"/>
        <w:gridCol w:w="133"/>
        <w:gridCol w:w="1851"/>
        <w:gridCol w:w="1835"/>
        <w:gridCol w:w="18"/>
        <w:gridCol w:w="1683"/>
        <w:gridCol w:w="181"/>
        <w:gridCol w:w="2087"/>
        <w:gridCol w:w="3260"/>
      </w:tblGrid>
      <w:tr w:rsidR="00885AC5" w:rsidRPr="00885AC5" w:rsidTr="00556042">
        <w:trPr>
          <w:trHeight w:val="556"/>
        </w:trPr>
        <w:tc>
          <w:tcPr>
            <w:tcW w:w="709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источники финансирования, тыс. руб.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85AC5" w:rsidRPr="00885AC5" w:rsidTr="00556042"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за счет средств бюджета г.о. Кинель</w:t>
            </w:r>
          </w:p>
        </w:tc>
        <w:tc>
          <w:tcPr>
            <w:tcW w:w="2087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за счет средств иных источников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707"/>
        </w:trPr>
        <w:tc>
          <w:tcPr>
            <w:tcW w:w="15451" w:type="dxa"/>
            <w:gridSpan w:val="10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Капитальный и текущий ремонт зданий дошкольных образовательных организаций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Кинель Самарской области</w:t>
            </w:r>
          </w:p>
        </w:tc>
      </w:tr>
      <w:tr w:rsidR="00885AC5" w:rsidRPr="00885AC5" w:rsidTr="00556042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оборудования, мебели и мягкого инвентаря в дошкольные образовательные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Кинель Самарской области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69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71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84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            СП ДС «Солнышко» ГБОУ СОШ №9 с целью открытия ясельной группы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1 221,073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1 084,069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</w:tc>
      </w:tr>
      <w:tr w:rsidR="00885AC5" w:rsidRPr="00885AC5" w:rsidTr="00556042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            СП ДС «Солнышко» ГБОУ СОШ №9 с целью открытия трех ясельных групп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1 144,034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144,034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</w:tc>
      </w:tr>
      <w:tr w:rsidR="00885AC5" w:rsidRPr="00885AC5" w:rsidTr="00556042">
        <w:trPr>
          <w:trHeight w:val="2213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второго этажа   СП ДС «Солнышко»  ГБОУ СОШ №9 с целью открытия трех групп для детей в возрасте от 3 до 7 лет, а также СП ДС «Золотой петушок» ГБОУ СОШ №2, СП ДС «Светлячок» ГБОУ СОШ №4, СП ДС «Лучик»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633,595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633,595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11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мебелью и оборудованием пищеблока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1241,19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1466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СП ДС «Солнышко» ГБОУ СОШ №9 с целью открытия ясельной группы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5 916,481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674,907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5 241,574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77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ремонту помещений и благоустройству территории СП ДС «Солнышко» ГБОУ СОШ №9 с целью открытия трех ясельных групп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9 152,265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1 152,265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1108,35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217,902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второго этажа   СП ДС «Солнышко» ГБОУ СОШ №9 с целью открытия трех групп для детей в возрасте от 3 до 7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6 704,322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устранению нарушений требований пожарной безопасности в дошкольных образовательных организациях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СП ДС «Сказка» ГБОУ СОШ №5, СП ДС «Лучик» ГБОУ СОШ №10, СП ДС «Золотая рыбка» ГБОУ СОШ №10 (ясельные группы)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4 238,926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4 238,926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СП ДС «Буратино» ГБОУ СОШ №2, СП ДС «Гнездышко» ГБОУ СОШ №1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374,737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374,737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кровли здания СП ДС «Аленький цветочек» ГБОУ СОШ №7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599,913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599,913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проведения капитального ремонта здания СП ДС «Гнездышко» ГБОУ СОШ №1 г. Кинель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599,498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599,498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76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СП ДС «Тополек» ГБОУ СОШ № 8 п.г.т. Алексеевка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проведению проверки сметной стоимости по объекту: "Капитальный ремонт здания детского сада «Гнёздышко»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92,666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92,666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экспертиза проектно-сметной документации на проведение капитального ремонта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объекте: "Капитальный ремонт кровли СП ДС «Тополек»  ГБОУ СОШ № 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кровли и системы внутренних водостоков СП ДС «Золотой Петушок»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СП ДС «Гнездышко» ГБОУ СОШ №1 г. Кинель (ул. Суворова,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27575,482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4564,900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23010,582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работ по капитальному ремонту здания СП ДС «Гнездышко» ГБОУ СОШ №1 г. Кинель 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651,35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651,35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657,769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230,219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427,550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работ по капитальному ремонту помещений и инженерных сетей пищеблока в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игрового помещения в группе «Брусничка» СП ДС «Ягодка» ГБОУ СОШ № 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330,518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330,518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теплого пола в группе «Брусничка» СП ДС «Ягодка» ГБОУ СОШ № 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потолка в музыкальном зале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316,482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316,482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стен в музыкальном зале и на лестничной клетке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капитальный ремонт пищеблока СП ДС «Золотая рыбка»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 сметной документации на капитальный ремонт пищеблока СП ДС «Золотая рыбка»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работы на объекте капитальный ремонт здания СП ДС «Гнездышко» ГБОУ СОШ №1 г. Кинель 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3026,065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3026,065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дверного блока в горячем цеху пищеблока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40,406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40,406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обмерных работ, обследования и разработки проектно-сметной документации по объекту «Капитальный ремонт и благоустройство прилегающей территории СП ДС «Лучик»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кровли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капитальный ремонт и государственную экспертизу по СП ДС «Лучик»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СП ДС «Лучик»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12785,694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1917,854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10867,840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СП ДС «Солнышко» ГБОУ СОШ №9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пола в группе «Малинка» СП ДС «Ягодка» ГБОУ СОШ №11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3694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капитальный ремонт по СП ДС «Светлячок» ГБОУ СОШ № 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дошкольных образовательных организаций, в том числе устранение нарушений требований пожарной безопасности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5 158,088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3 188,088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8 022,092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8 022,092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493,902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493,902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6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39"/>
        </w:trPr>
        <w:tc>
          <w:tcPr>
            <w:tcW w:w="709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15 850,642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4 599,999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11 250,643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25 656,308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16 656,308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3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6 521,926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5 631,478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3 765,664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3 765,664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38 075,692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13 831,560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24 244,132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65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19 493,694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8 625,854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10 867,84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9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5 300,0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5 300,0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899"/>
        </w:trPr>
        <w:tc>
          <w:tcPr>
            <w:tcW w:w="15451" w:type="dxa"/>
            <w:gridSpan w:val="10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Капитальный и текущий ремонт зданий общеобразовательных организаций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Кинель Самарской области</w:t>
            </w:r>
          </w:p>
        </w:tc>
      </w:tr>
      <w:tr w:rsidR="00885AC5" w:rsidRPr="00885AC5" w:rsidTr="00556042">
        <w:trPr>
          <w:trHeight w:val="5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и материальными запасами общеобразовательных организаций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182,292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182,292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МФУ, веб-камеры, микрофонов и компьютера для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№9 г. Кинель для создания кабинета технологии 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                        ГБОУ СОШ №7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г. Кинель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№11 г. Кинель для создания центра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№2 п.г.т. Усть-Кинельский для создания центра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264,308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264,308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№3 г. Кинель для создания центра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260,768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260,768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№1 и ГБОУ СОШ №10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839,958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839,958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                        СП ДОД «Гармония» ГБОУ СОШ №4 п.г.т. Алексеевка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№4 п.г.т. Алексеевка и ГБОУ СОШ №5 «Образовательный центр «Лидер»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№7 г. Кинель, ГБОУ СОШ «8 п.г.т. Алексеевка и ГБОУ </w:t>
            </w: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lastRenderedPageBreak/>
              <w:t>СОШ №9 г. Кинель 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664,784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664,784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№11 г. Кинель для создания кабинета технологии 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275,023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Приобретение электрических плит и мармитов для пищеблока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237,393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237,393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№2 п.г.т. Усть-Кинельский и ГБОУ СОШ №9 г. Кинель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и оборудованием пищеблока ГБОУ СОШ № 10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1238,462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433,462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для создания центров естественно-научной направленности «Точка роста» в ГБОУ СОШ № 3 и ГБОУ СОШ № 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для создания центров образовательной среды в ГБОУ СОШ № 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85AC5" w:rsidRPr="00885AC5" w:rsidTr="00556042">
        <w:trPr>
          <w:trHeight w:val="5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зданий общеобразовательных организаций, в том числе устранение нарушений требований пожарной безопасности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3 164,542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569,842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2594,700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57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7 927,904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7 927,904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1 414,895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13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   ГБОУ СОШ №7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г. Кинель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работ по устранению нарушений требований пожарной безопасности в здании ГБОУ СОШ №7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1 054,251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1 054,251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ГБОУ СОШ №8   п.г.т. Алексеевка для создания центра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7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64 880,895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16 908,939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47971,956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14 833,418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12608,4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№11 г. Кинель для создания центра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1 408,742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1 408,742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№2 п.г.т. Усть-Кинельский для создания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2 080,436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2 080,436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№3 г. Кинель для создания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288,677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288,677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СП ДЮСШ ГБОУ СОШ №9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Проведение ремонта помещений ГБОУ СОШ №1 и ГБОУ СОШ №10 г. Кинель для открытия кабинетов </w:t>
            </w: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 направленности по предметам физики, химии и биологии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5 348,217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5 348,217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СП ДОД «Гармония» ГБОУ СОШ №4 п.г.т. Алексеевка для открытия мини - технопарка «Кванториум»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1 048,73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1 048,73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Обследование зданий ГБОУ СОШ №1 и ГБОУ СОШ №4 и разработка проектно-сметной документации для проведения капитального ремонта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2 256,086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2 256,086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эвакуационных выходов в здании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крыльца в здании ГБОУ СОШ №5 «Образовательный центр «Лидер»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596,488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системы канализации в здании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726,112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726,112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системы отопления в здании ГБОУ СОШ №11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285,293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285,293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410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15 858,349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858,349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13852,885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2077,932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11774,953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(3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1512,364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226,855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1285,509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по проведению строительного контроля на объекте "Капитальный ремонт здания ГБОУ СОШ №4 п.г.т. Алексеевка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№1 г. Кинель (замена окон)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980,545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147,081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833,463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90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на объекте "Капитальный ремонт здания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ГБОУ СОШ № 8 п.г.т. Алексеевка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513,947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200,156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313,791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ГБОУ СОШ № 8 п.г.т. Алексеевка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394,245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256,209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ремонтных работ пищеблока в здании ГБОУ СОШ №8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№5 «Образовательный центр «Лидер»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2590,694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2590,694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№4 п.г.т. Алексеевка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2752,706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2752,706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№11 г. Кинель для создания кабинетов технологии 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2360,886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2360,886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«8 п.г.т. Алексеевка 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2180,529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2180,529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№7 г. Кинель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918,085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918,085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№9 г. Кинель</w:t>
            </w:r>
          </w:p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текущего ремонта в учебных классах №116 и № 117 ГБОУ СОШ № 5 </w:t>
            </w: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«Образовательный центр «Лидер»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учебных кабинетов в ГБОУ СОШ №4 п.г.т. Алексеевка и ГБОУ СОШ №9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ливневой канализации в здании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162,148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162,148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участка теплотрассы на территории ГБОУ СОШ №2 п.г.т. Усть-Кинельский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691,606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691,606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поста охраны ГБОУ СОШ №4 п.г.т. Алексеевка (установка оконного и дверного блоков)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169,897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169,897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экспертиза проектно-сметной документации на проведение капитального ремонта пищеблока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150,930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экспертиза проектно-сметной документации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322,848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322,848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п.г.т. Усть-Кинельский для создания </w:t>
            </w: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центра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3063,94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3063,94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85AC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№9 г. Кинель для создания </w:t>
            </w: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центра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ремонту спортивного зала ГБОУ СОШ №2 п.г.т. Усть-Кинельский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389,197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2532,698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потолка в спортивном зале ГБОУ СОШ №2 п.г.т. Усть-Кинельский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599,978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599,978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объект «Капитальный ремонт помещений спортивного зала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объекта «Капитальный ремонт помещений спортивного зала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56,181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56,181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 «Капитальный ремонт помещений спортивного зала ГБОУ СОШ №2 п.г.т. Усть-Кинельский»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 «Капитальный ремонт помещений спортивного зала ГБОУ СОШ №2 п.г.т. Усть-Кинельский»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строительных конструкций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инженерных сетей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рабочей документации (Раздел АР)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(инженерные сети и сметы)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кабинетов для создания центров естественно-научной и технологической направленности «Точка роста» в ГБОУ СОШ № 3 и ГБОУ СОШ № 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3958,284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3958,284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замене систем пожарной сигнализации в здании ГБОУ СОШ № 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6682,051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5212,00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1470,051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замене систем пожарной сигнализации в здании ГБОУ СОШ № 10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6756,41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1486,41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ГБОУ СОШ № 1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Ремонт помещений для создания центров образовательной среды в ГБОУ СОШ № 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2963,509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2963,509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стен спортивного зала ГБОУ СОШ № 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748,491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в спортивном зале ГБОУ СОШ №11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585,862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585,862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учебного кабинета № 30 в  ГБОУ СОШ № 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</w:t>
            </w:r>
          </w:p>
        </w:tc>
      </w:tr>
      <w:tr w:rsidR="00885AC5" w:rsidRPr="00885AC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капитальный ремонт и государственную экспертизу по ГБОУ СОШ № 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</w:t>
            </w:r>
          </w:p>
        </w:tc>
      </w:tr>
      <w:tr w:rsidR="00885AC5" w:rsidRPr="00885AC5" w:rsidTr="00556042">
        <w:trPr>
          <w:trHeight w:val="1143"/>
        </w:trPr>
        <w:tc>
          <w:tcPr>
            <w:tcW w:w="709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ГБОУ СОШ № 1 (кровля - 1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</w:t>
            </w:r>
          </w:p>
        </w:tc>
      </w:tr>
      <w:tr w:rsidR="00885AC5" w:rsidRPr="00885AC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72 231,488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21 664,832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50 566,656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AC5" w:rsidRPr="00885AC5" w:rsidTr="00556042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29 462,632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16 854,232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12 608,4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5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29 616,406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14 616,406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34 819,89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20 355,964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14 463,925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14 432,278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11 094,580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3 337,698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2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35 023,197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21 553,146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13 470,051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3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22 138,41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20 652,0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1 486,41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88082,13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26 264,831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61 817,299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353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55118,94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33 510,54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21 608,4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36138,332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20 247,884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38585,554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24 121,629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14 463,925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52507,97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24 926,14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27 581,83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54516,891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30 179,0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24 337,891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27438,41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25 952,0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1 486,41</w:t>
            </w:r>
          </w:p>
        </w:tc>
        <w:tc>
          <w:tcPr>
            <w:tcW w:w="3260" w:type="dxa"/>
            <w:vMerge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1"/>
        </w:trPr>
        <w:tc>
          <w:tcPr>
            <w:tcW w:w="709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69 023,857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44 685,966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24 337,891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AC5" w:rsidRPr="00885AC5" w:rsidTr="00556042">
        <w:trPr>
          <w:trHeight w:val="411"/>
        </w:trPr>
        <w:tc>
          <w:tcPr>
            <w:tcW w:w="709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42 219,41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40 733,0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1 486,41</w:t>
            </w:r>
          </w:p>
        </w:tc>
        <w:tc>
          <w:tcPr>
            <w:tcW w:w="3260" w:type="dxa"/>
            <w:shd w:val="clear" w:color="auto" w:fill="auto"/>
          </w:tcPr>
          <w:p w:rsidR="00885AC5" w:rsidRPr="00885AC5" w:rsidRDefault="00885AC5" w:rsidP="0088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AC5" w:rsidRPr="00885AC5" w:rsidSect="009A1DBB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885AC5" w:rsidRPr="00885AC5" w:rsidRDefault="00885AC5" w:rsidP="0088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10" w:rsidRDefault="00101010">
      <w:bookmarkStart w:id="0" w:name="_GoBack"/>
      <w:bookmarkEnd w:id="0"/>
    </w:p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8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7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16"/>
  </w:num>
  <w:num w:numId="19">
    <w:abstractNumId w:val="1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A9"/>
    <w:rsid w:val="00101010"/>
    <w:rsid w:val="00276B92"/>
    <w:rsid w:val="00286FCC"/>
    <w:rsid w:val="002E4B5F"/>
    <w:rsid w:val="0050314E"/>
    <w:rsid w:val="005B5A1C"/>
    <w:rsid w:val="007377D8"/>
    <w:rsid w:val="00885AC5"/>
    <w:rsid w:val="008E4BEE"/>
    <w:rsid w:val="00986999"/>
    <w:rsid w:val="00AC5990"/>
    <w:rsid w:val="00D40D91"/>
    <w:rsid w:val="00D87928"/>
    <w:rsid w:val="00DE07A3"/>
    <w:rsid w:val="00F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5A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85AC5"/>
  </w:style>
  <w:style w:type="paragraph" w:styleId="a3">
    <w:name w:val="Balloon Text"/>
    <w:basedOn w:val="a"/>
    <w:link w:val="a4"/>
    <w:uiPriority w:val="99"/>
    <w:semiHidden/>
    <w:rsid w:val="00885A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C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8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5A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85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885A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85AC5"/>
    <w:rPr>
      <w:rFonts w:ascii="Calibri" w:eastAsia="Calibri" w:hAnsi="Calibri" w:cs="Times New Roman"/>
    </w:rPr>
  </w:style>
  <w:style w:type="paragraph" w:customStyle="1" w:styleId="ConsPlusDocList">
    <w:name w:val="ConsPlusDocList"/>
    <w:rsid w:val="00885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5A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85AC5"/>
  </w:style>
  <w:style w:type="paragraph" w:styleId="a3">
    <w:name w:val="Balloon Text"/>
    <w:basedOn w:val="a"/>
    <w:link w:val="a4"/>
    <w:uiPriority w:val="99"/>
    <w:semiHidden/>
    <w:rsid w:val="00885A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C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8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5A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85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885A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85AC5"/>
    <w:rPr>
      <w:rFonts w:ascii="Calibri" w:eastAsia="Calibri" w:hAnsi="Calibri" w:cs="Times New Roman"/>
    </w:rPr>
  </w:style>
  <w:style w:type="paragraph" w:customStyle="1" w:styleId="ConsPlusDocList">
    <w:name w:val="ConsPlusDocList"/>
    <w:rsid w:val="00885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6088</Words>
  <Characters>34706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2024-05-14T10:14:00Z</dcterms:created>
  <dcterms:modified xsi:type="dcterms:W3CDTF">2024-05-14T10:15:00Z</dcterms:modified>
</cp:coreProperties>
</file>