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55515">
        <w:rPr>
          <w:rFonts w:eastAsiaTheme="minorHAnsi"/>
          <w:sz w:val="28"/>
          <w:szCs w:val="28"/>
          <w:lang w:eastAsia="en-US"/>
        </w:rPr>
        <w:t xml:space="preserve">Обобщенная информация </w:t>
      </w:r>
    </w:p>
    <w:p w:rsid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B55515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B55515">
        <w:rPr>
          <w:rFonts w:eastAsiaTheme="minorHAnsi"/>
          <w:sz w:val="28"/>
          <w:szCs w:val="28"/>
          <w:lang w:eastAsia="en-US"/>
        </w:rPr>
        <w:t xml:space="preserve"> исполнении (ненадлежащем исполнении) депутатами Думы городского округа </w:t>
      </w:r>
      <w:proofErr w:type="spellStart"/>
      <w:r w:rsidRPr="00B55515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B55515">
        <w:rPr>
          <w:rFonts w:eastAsiaTheme="minorHAnsi"/>
          <w:sz w:val="28"/>
          <w:szCs w:val="28"/>
          <w:lang w:eastAsia="en-US"/>
        </w:rPr>
        <w:t xml:space="preserve"> Самарской области обязанности представить сведения о доходах, расходах, об имуществе и обязательствах имущественного характера</w:t>
      </w:r>
    </w:p>
    <w:p w:rsid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4772" w:type="dxa"/>
        <w:tblLook w:val="04A0" w:firstRow="1" w:lastRow="0" w:firstColumn="1" w:lastColumn="0" w:noHBand="0" w:noVBand="1"/>
      </w:tblPr>
      <w:tblGrid>
        <w:gridCol w:w="1129"/>
        <w:gridCol w:w="8789"/>
        <w:gridCol w:w="4854"/>
      </w:tblGrid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осуществляющих деятельность в Думе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на 31 декабря 2023 года осуществляющих деятельность на профессиональной (постоянной) основе и без отрыва от основной деятельности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0/20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осущест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>вляющих деятельность на профессиональной (постоянной) основе, исполнили и (или) ненадлежащим образом исполнили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осуществляющих деятельность без отрыва от основной деятельности, в случаях, указанных в </w:t>
            </w:r>
            <w:hyperlink r:id="rId4" w:history="1">
              <w:r w:rsidRPr="00B55515">
                <w:rPr>
                  <w:rFonts w:eastAsiaTheme="minorHAnsi"/>
                  <w:sz w:val="28"/>
                  <w:szCs w:val="28"/>
                  <w:lang w:eastAsia="en-US"/>
                </w:rPr>
                <w:t>части 4.2 статьи 12.1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"О противодействии коррупции",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осуществляющих деятельность без отрыва от основной деятельности, представили уведомление о том, что в течение отчетного периода им, его супругой (супругом) и (или) несовершеннолетними детьми не совершались сделки, общая сумма которых превышает общий доход депутата и его супруги (супруга) за три года, предшествующих отчетному периоду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</w:tbl>
    <w:p w:rsidR="00B55515" w:rsidRP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903FB" w:rsidRDefault="004903FB"/>
    <w:sectPr w:rsidR="004903FB" w:rsidSect="00B55515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AD"/>
    <w:rsid w:val="00387FCC"/>
    <w:rsid w:val="004903FB"/>
    <w:rsid w:val="00916BD7"/>
    <w:rsid w:val="00962D50"/>
    <w:rsid w:val="00B55515"/>
    <w:rsid w:val="00C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2414-C996-455A-950B-F859F7F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7E3DEAA1F6F6E06179E7A316BC9E3CC6C9738D63C76F730082A504473DE3F18D332DFB23C150471113FA7B64CC3F071FB47F9164VF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root</cp:lastModifiedBy>
  <cp:revision>2</cp:revision>
  <dcterms:created xsi:type="dcterms:W3CDTF">2024-04-18T12:07:00Z</dcterms:created>
  <dcterms:modified xsi:type="dcterms:W3CDTF">2024-04-18T12:07:00Z</dcterms:modified>
</cp:coreProperties>
</file>