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000" w:firstRow="0" w:lastRow="0" w:firstColumn="0" w:lastColumn="0" w:noHBand="0" w:noVBand="0"/>
      </w:tblPr>
      <w:tblGrid>
        <w:gridCol w:w="4678"/>
        <w:gridCol w:w="567"/>
        <w:gridCol w:w="4536"/>
      </w:tblGrid>
      <w:tr w:rsidR="0040794A" w:rsidRPr="0040794A" w:rsidTr="00556042">
        <w:tc>
          <w:tcPr>
            <w:tcW w:w="4678" w:type="dxa"/>
          </w:tcPr>
          <w:p w:rsidR="0040794A" w:rsidRPr="0040794A" w:rsidRDefault="0040794A" w:rsidP="0040794A">
            <w:pPr>
              <w:suppressAutoHyphens/>
              <w:spacing w:after="0"/>
              <w:ind w:left="34"/>
              <w:jc w:val="center"/>
              <w:rPr>
                <w:rFonts w:ascii="Times New Roman" w:eastAsia="Times New Roman" w:hAnsi="Times New Roman" w:cs="Times New Roman"/>
                <w:sz w:val="18"/>
                <w:szCs w:val="20"/>
                <w:lang w:eastAsia="ru-RU"/>
              </w:rPr>
            </w:pPr>
            <w:bookmarkStart w:id="0" w:name="_GoBack"/>
            <w:bookmarkEnd w:id="0"/>
            <w:r w:rsidRPr="0040794A">
              <w:rPr>
                <w:rFonts w:ascii="Times New Roman" w:eastAsia="Times New Roman" w:hAnsi="Times New Roman" w:cs="Times New Roman"/>
                <w:sz w:val="18"/>
                <w:szCs w:val="20"/>
                <w:lang w:eastAsia="ru-RU"/>
              </w:rPr>
              <w:t>Российская Федерация</w:t>
            </w:r>
          </w:p>
          <w:p w:rsidR="0040794A" w:rsidRPr="0040794A" w:rsidRDefault="0040794A" w:rsidP="0040794A">
            <w:pPr>
              <w:suppressAutoHyphens/>
              <w:spacing w:after="0"/>
              <w:ind w:left="34"/>
              <w:jc w:val="center"/>
              <w:rPr>
                <w:rFonts w:ascii="Times New Roman" w:eastAsia="Times New Roman" w:hAnsi="Times New Roman" w:cs="Times New Roman"/>
                <w:sz w:val="18"/>
                <w:szCs w:val="20"/>
                <w:lang w:eastAsia="ru-RU"/>
              </w:rPr>
            </w:pPr>
            <w:r w:rsidRPr="0040794A">
              <w:rPr>
                <w:rFonts w:ascii="Times New Roman" w:eastAsia="Times New Roman" w:hAnsi="Times New Roman" w:cs="Times New Roman"/>
                <w:sz w:val="18"/>
                <w:szCs w:val="20"/>
                <w:lang w:eastAsia="ru-RU"/>
              </w:rPr>
              <w:t>Самарская область</w:t>
            </w:r>
          </w:p>
          <w:p w:rsidR="0040794A" w:rsidRPr="0040794A" w:rsidRDefault="0040794A" w:rsidP="0040794A">
            <w:pPr>
              <w:suppressAutoHyphens/>
              <w:spacing w:after="0"/>
              <w:ind w:left="34"/>
              <w:jc w:val="center"/>
              <w:rPr>
                <w:rFonts w:ascii="Times New Roman" w:eastAsia="Times New Roman" w:hAnsi="Times New Roman" w:cs="Times New Roman"/>
                <w:sz w:val="28"/>
                <w:szCs w:val="20"/>
                <w:lang w:eastAsia="ru-RU"/>
              </w:rPr>
            </w:pPr>
          </w:p>
          <w:p w:rsidR="0040794A" w:rsidRPr="0040794A" w:rsidRDefault="0040794A" w:rsidP="0040794A">
            <w:pPr>
              <w:suppressAutoHyphens/>
              <w:spacing w:before="120" w:after="0"/>
              <w:jc w:val="center"/>
              <w:rPr>
                <w:rFonts w:ascii="Times New Roman" w:eastAsia="Times New Roman" w:hAnsi="Times New Roman" w:cs="Times New Roman"/>
                <w:szCs w:val="20"/>
                <w:lang w:eastAsia="ru-RU"/>
              </w:rPr>
            </w:pPr>
            <w:r w:rsidRPr="0040794A">
              <w:rPr>
                <w:rFonts w:ascii="Times New Roman" w:eastAsia="Times New Roman" w:hAnsi="Times New Roman" w:cs="Times New Roman"/>
                <w:szCs w:val="20"/>
                <w:lang w:eastAsia="ru-RU"/>
              </w:rPr>
              <w:t>АДМИНИСТРАЦИЯ</w:t>
            </w:r>
          </w:p>
          <w:p w:rsidR="0040794A" w:rsidRPr="0040794A" w:rsidRDefault="0040794A" w:rsidP="0040794A">
            <w:pPr>
              <w:suppressAutoHyphens/>
              <w:spacing w:after="0"/>
              <w:jc w:val="center"/>
              <w:rPr>
                <w:rFonts w:ascii="Times New Roman" w:eastAsia="Times New Roman" w:hAnsi="Times New Roman" w:cs="Times New Roman"/>
                <w:sz w:val="24"/>
                <w:szCs w:val="20"/>
                <w:lang w:eastAsia="ru-RU"/>
              </w:rPr>
            </w:pPr>
            <w:r w:rsidRPr="0040794A">
              <w:rPr>
                <w:rFonts w:ascii="Times New Roman" w:eastAsia="Times New Roman" w:hAnsi="Times New Roman" w:cs="Times New Roman"/>
                <w:sz w:val="24"/>
                <w:szCs w:val="20"/>
                <w:lang w:eastAsia="ru-RU"/>
              </w:rPr>
              <w:t>городского округа Кинель</w:t>
            </w:r>
          </w:p>
          <w:p w:rsidR="0040794A" w:rsidRPr="0040794A" w:rsidRDefault="0040794A" w:rsidP="0040794A">
            <w:pPr>
              <w:suppressAutoHyphens/>
              <w:spacing w:after="0"/>
              <w:ind w:left="34"/>
              <w:jc w:val="center"/>
              <w:rPr>
                <w:rFonts w:ascii="Times New Roman" w:eastAsia="Times New Roman" w:hAnsi="Times New Roman" w:cs="Times New Roman"/>
                <w:sz w:val="18"/>
                <w:szCs w:val="20"/>
                <w:lang w:eastAsia="ru-RU"/>
              </w:rPr>
            </w:pPr>
          </w:p>
          <w:p w:rsidR="0040794A" w:rsidRPr="0040794A" w:rsidRDefault="0040794A" w:rsidP="0040794A">
            <w:pPr>
              <w:suppressAutoHyphens/>
              <w:spacing w:after="0"/>
              <w:ind w:left="34"/>
              <w:jc w:val="center"/>
              <w:rPr>
                <w:rFonts w:ascii="Times New Roman" w:eastAsia="Times New Roman" w:hAnsi="Times New Roman" w:cs="Times New Roman"/>
                <w:sz w:val="18"/>
                <w:szCs w:val="20"/>
                <w:lang w:eastAsia="ru-RU"/>
              </w:rPr>
            </w:pPr>
          </w:p>
          <w:p w:rsidR="0040794A" w:rsidRPr="0040794A" w:rsidRDefault="0040794A" w:rsidP="0040794A">
            <w:pPr>
              <w:keepNext/>
              <w:suppressAutoHyphens/>
              <w:spacing w:after="0"/>
              <w:ind w:left="34"/>
              <w:jc w:val="center"/>
              <w:outlineLvl w:val="0"/>
              <w:rPr>
                <w:rFonts w:ascii="Times New Roman" w:eastAsia="Times New Roman" w:hAnsi="Times New Roman" w:cs="Times New Roman"/>
                <w:b/>
                <w:sz w:val="32"/>
                <w:szCs w:val="20"/>
                <w:lang w:eastAsia="ru-RU"/>
              </w:rPr>
            </w:pPr>
            <w:r w:rsidRPr="0040794A">
              <w:rPr>
                <w:rFonts w:ascii="Times New Roman" w:eastAsia="Times New Roman" w:hAnsi="Times New Roman" w:cs="Times New Roman"/>
                <w:b/>
                <w:sz w:val="32"/>
                <w:szCs w:val="20"/>
                <w:lang w:eastAsia="ru-RU"/>
              </w:rPr>
              <w:t>ПОСТАНОВЛЕНИЕ</w:t>
            </w:r>
          </w:p>
          <w:p w:rsidR="0040794A" w:rsidRPr="0040794A" w:rsidRDefault="0040794A" w:rsidP="0040794A">
            <w:pPr>
              <w:suppressAutoHyphens/>
              <w:spacing w:after="0"/>
              <w:ind w:left="34"/>
              <w:jc w:val="center"/>
              <w:rPr>
                <w:rFonts w:ascii="Times New Roman" w:eastAsia="Times New Roman" w:hAnsi="Times New Roman" w:cs="Times New Roman"/>
                <w:sz w:val="28"/>
                <w:szCs w:val="20"/>
                <w:lang w:eastAsia="ru-RU"/>
              </w:rPr>
            </w:pPr>
            <w:r w:rsidRPr="0040794A">
              <w:rPr>
                <w:rFonts w:ascii="Times New Roman" w:eastAsia="Times New Roman" w:hAnsi="Times New Roman" w:cs="Times New Roman"/>
                <w:sz w:val="28"/>
                <w:szCs w:val="20"/>
                <w:lang w:eastAsia="ru-RU"/>
              </w:rPr>
              <w:t xml:space="preserve">от                    №  </w:t>
            </w:r>
          </w:p>
        </w:tc>
        <w:tc>
          <w:tcPr>
            <w:tcW w:w="567" w:type="dxa"/>
          </w:tcPr>
          <w:p w:rsidR="0040794A" w:rsidRPr="0040794A" w:rsidRDefault="0040794A" w:rsidP="0040794A">
            <w:pPr>
              <w:suppressAutoHyphens/>
              <w:spacing w:after="0"/>
              <w:jc w:val="both"/>
              <w:rPr>
                <w:rFonts w:ascii="Times New Roman" w:eastAsia="Times New Roman" w:hAnsi="Times New Roman" w:cs="Times New Roman"/>
                <w:sz w:val="28"/>
                <w:szCs w:val="20"/>
                <w:lang w:eastAsia="ru-RU"/>
              </w:rPr>
            </w:pPr>
          </w:p>
        </w:tc>
        <w:tc>
          <w:tcPr>
            <w:tcW w:w="4536" w:type="dxa"/>
            <w:tcBorders>
              <w:left w:val="nil"/>
            </w:tcBorders>
          </w:tcPr>
          <w:p w:rsidR="0040794A" w:rsidRPr="0040794A" w:rsidRDefault="0040794A" w:rsidP="0040794A">
            <w:pPr>
              <w:suppressAutoHyphens/>
              <w:spacing w:after="0"/>
              <w:jc w:val="center"/>
              <w:rPr>
                <w:rFonts w:ascii="Times New Roman" w:eastAsia="Times New Roman" w:hAnsi="Times New Roman" w:cs="Times New Roman"/>
                <w:sz w:val="28"/>
                <w:szCs w:val="20"/>
                <w:lang w:eastAsia="ru-RU"/>
              </w:rPr>
            </w:pPr>
            <w:r w:rsidRPr="0040794A">
              <w:rPr>
                <w:rFonts w:ascii="Times New Roman" w:eastAsia="Times New Roman" w:hAnsi="Times New Roman" w:cs="Times New Roman"/>
                <w:sz w:val="28"/>
                <w:szCs w:val="20"/>
                <w:lang w:eastAsia="ru-RU"/>
              </w:rPr>
              <w:t>Проект</w:t>
            </w:r>
          </w:p>
        </w:tc>
      </w:tr>
      <w:tr w:rsidR="0040794A" w:rsidRPr="0040794A" w:rsidTr="005560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03" w:type="dxa"/>
          <w:trHeight w:val="375"/>
        </w:trPr>
        <w:tc>
          <w:tcPr>
            <w:tcW w:w="4678" w:type="dxa"/>
            <w:tcBorders>
              <w:top w:val="nil"/>
              <w:left w:val="nil"/>
              <w:bottom w:val="nil"/>
              <w:right w:val="nil"/>
            </w:tcBorders>
          </w:tcPr>
          <w:p w:rsidR="0040794A" w:rsidRPr="0040794A" w:rsidRDefault="0040794A" w:rsidP="0040794A">
            <w:pPr>
              <w:spacing w:before="120" w:after="0" w:line="240" w:lineRule="auto"/>
              <w:ind w:right="-6"/>
              <w:contextualSpacing/>
              <w:jc w:val="both"/>
              <w:rPr>
                <w:rFonts w:ascii="Times New Roman" w:eastAsia="Times New Roman" w:hAnsi="Times New Roman" w:cs="Times New Roman"/>
                <w:bCs/>
                <w:color w:val="000000"/>
                <w:sz w:val="28"/>
                <w:szCs w:val="28"/>
                <w:lang w:eastAsia="ru-RU"/>
              </w:rPr>
            </w:pPr>
            <w:bookmarkStart w:id="1" w:name="_Hlk525649272"/>
            <w:r w:rsidRPr="0040794A">
              <w:rPr>
                <w:rFonts w:ascii="Times New Roman" w:eastAsia="Times New Roman" w:hAnsi="Times New Roman" w:cs="Times New Roman"/>
                <w:bCs/>
                <w:color w:val="000000"/>
                <w:sz w:val="28"/>
                <w:szCs w:val="28"/>
                <w:lang w:eastAsia="ru-RU"/>
              </w:rPr>
              <w:t>О внесении изменений в административный регламент предоставления муниципальной услуги «</w:t>
            </w:r>
            <w:r w:rsidRPr="0040794A">
              <w:rPr>
                <w:rFonts w:ascii="Times New Roman" w:eastAsia="Times New Roman" w:hAnsi="Times New Roman" w:cs="Times New Roman"/>
                <w:sz w:val="28"/>
                <w:szCs w:val="28"/>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утвержденный постановлением администрации городского округа Кинель Самарской области </w:t>
            </w:r>
            <w:r w:rsidRPr="0040794A">
              <w:rPr>
                <w:rFonts w:ascii="Times New Roman" w:eastAsia="Times New Roman" w:hAnsi="Times New Roman" w:cs="Times New Roman"/>
                <w:bCs/>
                <w:color w:val="000000"/>
                <w:sz w:val="28"/>
                <w:szCs w:val="28"/>
                <w:lang w:eastAsia="ru-RU"/>
              </w:rPr>
              <w:t>от 17.04.2023   года №951</w:t>
            </w:r>
            <w:bookmarkEnd w:id="1"/>
          </w:p>
        </w:tc>
      </w:tr>
    </w:tbl>
    <w:p w:rsidR="0040794A" w:rsidRPr="0040794A" w:rsidRDefault="0040794A" w:rsidP="0040794A">
      <w:pPr>
        <w:spacing w:after="0" w:line="480" w:lineRule="auto"/>
        <w:jc w:val="both"/>
        <w:rPr>
          <w:rFonts w:ascii="Times New Roman" w:eastAsia="Times New Roman" w:hAnsi="Times New Roman" w:cs="Times New Roman"/>
          <w:sz w:val="28"/>
          <w:szCs w:val="20"/>
          <w:lang w:eastAsia="ru-RU"/>
        </w:rPr>
      </w:pPr>
    </w:p>
    <w:p w:rsidR="0040794A" w:rsidRPr="0040794A" w:rsidRDefault="0040794A" w:rsidP="0040794A">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roofErr w:type="gramStart"/>
      <w:r w:rsidRPr="0040794A">
        <w:rPr>
          <w:rFonts w:ascii="Times New Roman" w:eastAsia="Times New Roman" w:hAnsi="Times New Roman" w:cs="Times New Roman"/>
          <w:color w:val="000000"/>
          <w:sz w:val="28"/>
          <w:szCs w:val="28"/>
          <w:lang w:eastAsia="ru-RU"/>
        </w:rPr>
        <w:t xml:space="preserve">В соответствии с Федеральным законом от 27 октября 2010 года №210-ФЗ «Об организации предоставления государственных и муниципальных услуг», </w:t>
      </w:r>
      <w:hyperlink r:id="rId5" w:history="1">
        <w:r w:rsidRPr="0040794A">
          <w:rPr>
            <w:rFonts w:ascii="Times New Roman" w:eastAsia="Calibri" w:hAnsi="Times New Roman" w:cs="Times New Roman"/>
            <w:sz w:val="28"/>
            <w:szCs w:val="28"/>
            <w:lang w:eastAsia="ru-RU"/>
          </w:rPr>
          <w:t>Законом</w:t>
        </w:r>
      </w:hyperlink>
      <w:r w:rsidRPr="0040794A">
        <w:rPr>
          <w:rFonts w:ascii="Times New Roman" w:eastAsia="Calibri" w:hAnsi="Times New Roman" w:cs="Times New Roman"/>
          <w:sz w:val="28"/>
          <w:szCs w:val="28"/>
          <w:lang w:eastAsia="ru-RU"/>
        </w:rPr>
        <w:t xml:space="preserve"> Самарской области от 03 октября 2014 года №89-ГД «О предоставлении в Самарской области государственных и муниципальных услуг по экстерриториальному принципу», Порядком разработки и утверждения административных регламентов предоставления муниципальных услуг в городском округе Кинель Самарской области, утвержденным постановлением администрации </w:t>
      </w:r>
      <w:proofErr w:type="spellStart"/>
      <w:r w:rsidRPr="0040794A">
        <w:rPr>
          <w:rFonts w:ascii="Times New Roman" w:eastAsia="Calibri" w:hAnsi="Times New Roman" w:cs="Times New Roman"/>
          <w:sz w:val="28"/>
          <w:szCs w:val="28"/>
          <w:lang w:eastAsia="ru-RU"/>
        </w:rPr>
        <w:t>г.о</w:t>
      </w:r>
      <w:proofErr w:type="spellEnd"/>
      <w:r w:rsidRPr="0040794A">
        <w:rPr>
          <w:rFonts w:ascii="Times New Roman" w:eastAsia="Calibri" w:hAnsi="Times New Roman" w:cs="Times New Roman"/>
          <w:sz w:val="28"/>
          <w:szCs w:val="28"/>
          <w:lang w:eastAsia="ru-RU"/>
        </w:rPr>
        <w:t>. Кинель</w:t>
      </w:r>
      <w:proofErr w:type="gramEnd"/>
      <w:r w:rsidRPr="0040794A">
        <w:rPr>
          <w:rFonts w:ascii="Times New Roman" w:eastAsia="Calibri" w:hAnsi="Times New Roman" w:cs="Times New Roman"/>
          <w:sz w:val="28"/>
          <w:szCs w:val="28"/>
          <w:lang w:eastAsia="ru-RU"/>
        </w:rPr>
        <w:t xml:space="preserve"> Самарской области № 3112 от 24 октября 2022 года</w:t>
      </w:r>
      <w:r w:rsidRPr="0040794A">
        <w:rPr>
          <w:rFonts w:ascii="Times New Roman" w:eastAsia="Times New Roman" w:hAnsi="Times New Roman" w:cs="Times New Roman"/>
          <w:color w:val="000000"/>
          <w:sz w:val="28"/>
          <w:szCs w:val="28"/>
          <w:lang w:eastAsia="ru-RU"/>
        </w:rPr>
        <w:t>, руководствуясь Уставом городского округа Кинель Самарской области,</w:t>
      </w:r>
    </w:p>
    <w:p w:rsidR="0040794A" w:rsidRPr="0040794A" w:rsidRDefault="0040794A" w:rsidP="0040794A">
      <w:pPr>
        <w:tabs>
          <w:tab w:val="left" w:pos="6804"/>
        </w:tabs>
        <w:suppressAutoHyphens/>
        <w:spacing w:after="0" w:line="360" w:lineRule="auto"/>
        <w:ind w:firstLine="720"/>
        <w:contextualSpacing/>
        <w:jc w:val="center"/>
        <w:rPr>
          <w:rFonts w:ascii="Times New Roman" w:eastAsia="Times New Roman" w:hAnsi="Times New Roman" w:cs="Times New Roman"/>
          <w:color w:val="000000"/>
          <w:sz w:val="28"/>
          <w:szCs w:val="28"/>
          <w:lang w:val="x-none" w:eastAsia="ru-RU"/>
        </w:rPr>
      </w:pPr>
      <w:r w:rsidRPr="0040794A">
        <w:rPr>
          <w:rFonts w:ascii="Times New Roman" w:eastAsia="Times New Roman" w:hAnsi="Times New Roman" w:cs="Times New Roman"/>
          <w:color w:val="000000"/>
          <w:sz w:val="28"/>
          <w:szCs w:val="28"/>
          <w:lang w:eastAsia="ru-RU"/>
        </w:rPr>
        <w:t>ПОСТАНОВЛЯЮ</w:t>
      </w:r>
      <w:r w:rsidRPr="0040794A">
        <w:rPr>
          <w:rFonts w:ascii="Times New Roman" w:eastAsia="Times New Roman" w:hAnsi="Times New Roman" w:cs="Times New Roman"/>
          <w:color w:val="000000"/>
          <w:sz w:val="28"/>
          <w:szCs w:val="28"/>
          <w:lang w:val="x-none" w:eastAsia="ru-RU"/>
        </w:rPr>
        <w:t>:</w:t>
      </w:r>
    </w:p>
    <w:p w:rsidR="0040794A" w:rsidRPr="0040794A" w:rsidRDefault="0040794A" w:rsidP="0040794A">
      <w:pPr>
        <w:suppressAutoHyphens/>
        <w:spacing w:before="120" w:after="0" w:line="360" w:lineRule="auto"/>
        <w:ind w:right="-6" w:firstLine="708"/>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sz w:val="28"/>
          <w:szCs w:val="20"/>
          <w:lang w:eastAsia="ru-RU"/>
        </w:rPr>
        <w:t xml:space="preserve">1. Внести изменения в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w:t>
      </w:r>
      <w:r w:rsidRPr="0040794A">
        <w:rPr>
          <w:rFonts w:ascii="Times New Roman" w:eastAsia="Times New Roman" w:hAnsi="Times New Roman" w:cs="Times New Roman"/>
          <w:sz w:val="28"/>
          <w:szCs w:val="20"/>
          <w:lang w:eastAsia="ru-RU"/>
        </w:rPr>
        <w:lastRenderedPageBreak/>
        <w:t>юридическому лицу в собственность бесплатно», утвержденный постановлением администрации городского округа Кинель Самарской области от 17.04.2023 года №951,</w:t>
      </w:r>
      <w:r w:rsidRPr="0040794A">
        <w:rPr>
          <w:rFonts w:ascii="Times New Roman" w:eastAsia="Times New Roman" w:hAnsi="Times New Roman" w:cs="Times New Roman"/>
          <w:bCs/>
          <w:sz w:val="28"/>
          <w:szCs w:val="28"/>
          <w:lang w:eastAsia="ru-RU"/>
        </w:rPr>
        <w:t xml:space="preserve"> согласно Приложению.</w:t>
      </w: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2. Официально опубликовать настоящее постановление. </w:t>
      </w: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3. Настоящее постановление вступает в силу на следующий день после опубликования.</w:t>
      </w: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4.  </w:t>
      </w:r>
      <w:proofErr w:type="gramStart"/>
      <w:r w:rsidRPr="0040794A">
        <w:rPr>
          <w:rFonts w:ascii="Times New Roman" w:eastAsia="Times New Roman" w:hAnsi="Times New Roman" w:cs="Times New Roman"/>
          <w:bCs/>
          <w:sz w:val="28"/>
          <w:szCs w:val="28"/>
          <w:lang w:eastAsia="ru-RU"/>
        </w:rPr>
        <w:t>Контроль за</w:t>
      </w:r>
      <w:proofErr w:type="gramEnd"/>
      <w:r w:rsidRPr="0040794A">
        <w:rPr>
          <w:rFonts w:ascii="Times New Roman" w:eastAsia="Times New Roman" w:hAnsi="Times New Roman" w:cs="Times New Roman"/>
          <w:bCs/>
          <w:sz w:val="28"/>
          <w:szCs w:val="28"/>
          <w:lang w:eastAsia="ru-RU"/>
        </w:rPr>
        <w:t xml:space="preserve">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(Фокина В.Н.).</w:t>
      </w: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Глава городского округа                                                                 А.А. Прокудин</w:t>
      </w: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 </w:t>
      </w: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firstLine="709"/>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lastRenderedPageBreak/>
        <w:t>Фокин 61778</w:t>
      </w: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4785"/>
        <w:gridCol w:w="4785"/>
      </w:tblGrid>
      <w:tr w:rsidR="0040794A" w:rsidRPr="0040794A" w:rsidTr="00556042">
        <w:tc>
          <w:tcPr>
            <w:tcW w:w="4785" w:type="dxa"/>
            <w:shd w:val="clear" w:color="auto" w:fill="auto"/>
          </w:tcPr>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tc>
        <w:tc>
          <w:tcPr>
            <w:tcW w:w="4785" w:type="dxa"/>
            <w:shd w:val="clear" w:color="auto" w:fill="auto"/>
          </w:tcPr>
          <w:p w:rsidR="0040794A" w:rsidRPr="0040794A" w:rsidRDefault="0040794A" w:rsidP="0040794A">
            <w:pPr>
              <w:spacing w:after="0" w:line="240" w:lineRule="auto"/>
              <w:jc w:val="center"/>
              <w:outlineLvl w:val="1"/>
              <w:rPr>
                <w:rFonts w:ascii="Times New Roman" w:eastAsia="Times New Roman" w:hAnsi="Times New Roman" w:cs="Times New Roman"/>
                <w:sz w:val="28"/>
                <w:szCs w:val="20"/>
                <w:lang w:eastAsia="ru-RU"/>
              </w:rPr>
            </w:pPr>
            <w:r w:rsidRPr="0040794A">
              <w:rPr>
                <w:rFonts w:ascii="Times New Roman" w:eastAsia="Times New Roman" w:hAnsi="Times New Roman" w:cs="Times New Roman"/>
                <w:sz w:val="28"/>
                <w:szCs w:val="20"/>
                <w:lang w:eastAsia="ru-RU"/>
              </w:rPr>
              <w:t>Приложение</w:t>
            </w:r>
          </w:p>
          <w:p w:rsidR="0040794A" w:rsidRPr="0040794A" w:rsidRDefault="0040794A" w:rsidP="0040794A">
            <w:pPr>
              <w:spacing w:after="0" w:line="240" w:lineRule="auto"/>
              <w:jc w:val="center"/>
              <w:outlineLvl w:val="1"/>
              <w:rPr>
                <w:rFonts w:ascii="Times New Roman" w:eastAsia="Times New Roman" w:hAnsi="Times New Roman" w:cs="Times New Roman"/>
                <w:sz w:val="28"/>
                <w:szCs w:val="20"/>
                <w:lang w:eastAsia="ru-RU"/>
              </w:rPr>
            </w:pPr>
            <w:r w:rsidRPr="0040794A">
              <w:rPr>
                <w:rFonts w:ascii="Times New Roman" w:eastAsia="Times New Roman" w:hAnsi="Times New Roman" w:cs="Times New Roman"/>
                <w:sz w:val="28"/>
                <w:szCs w:val="20"/>
                <w:lang w:eastAsia="ru-RU"/>
              </w:rPr>
              <w:t>к постановлению администрации городского округа Кинель Самарской области</w:t>
            </w:r>
          </w:p>
          <w:p w:rsidR="0040794A" w:rsidRPr="0040794A" w:rsidRDefault="0040794A" w:rsidP="0040794A">
            <w:pPr>
              <w:spacing w:after="0" w:line="240" w:lineRule="auto"/>
              <w:jc w:val="center"/>
              <w:outlineLvl w:val="1"/>
              <w:rPr>
                <w:rFonts w:ascii="Times New Roman" w:eastAsia="Times New Roman" w:hAnsi="Times New Roman" w:cs="Times New Roman"/>
                <w:sz w:val="28"/>
                <w:szCs w:val="20"/>
                <w:lang w:eastAsia="ru-RU"/>
              </w:rPr>
            </w:pPr>
            <w:r w:rsidRPr="0040794A">
              <w:rPr>
                <w:rFonts w:ascii="Times New Roman" w:eastAsia="Times New Roman" w:hAnsi="Times New Roman" w:cs="Times New Roman"/>
                <w:sz w:val="28"/>
                <w:szCs w:val="20"/>
                <w:lang w:eastAsia="ru-RU"/>
              </w:rPr>
              <w:t>от _______ 2024 года № ______</w:t>
            </w:r>
          </w:p>
          <w:p w:rsidR="0040794A" w:rsidRPr="0040794A" w:rsidRDefault="0040794A" w:rsidP="0040794A">
            <w:pPr>
              <w:suppressAutoHyphens/>
              <w:spacing w:before="120" w:after="0" w:line="360" w:lineRule="auto"/>
              <w:ind w:right="-6"/>
              <w:contextualSpacing/>
              <w:jc w:val="both"/>
              <w:rPr>
                <w:rFonts w:ascii="Times New Roman" w:eastAsia="Times New Roman" w:hAnsi="Times New Roman" w:cs="Times New Roman"/>
                <w:bCs/>
                <w:sz w:val="28"/>
                <w:szCs w:val="28"/>
                <w:lang w:eastAsia="ru-RU"/>
              </w:rPr>
            </w:pPr>
          </w:p>
        </w:tc>
      </w:tr>
    </w:tbl>
    <w:p w:rsidR="0040794A" w:rsidRPr="0040794A" w:rsidRDefault="0040794A" w:rsidP="0040794A">
      <w:pPr>
        <w:spacing w:after="0" w:line="360" w:lineRule="auto"/>
        <w:ind w:firstLine="708"/>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 Пункт 1.2. раздела 1 изложить в следующей редакции: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Заявители), а именно:</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такой территории, пропорционально площади этих участков в общую долевую собственность;</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3) граждане, имеющие трех и более детей, в случае и в порядке, которые установлены законодательством Самарской области;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4) иные, не указанные в подпункте 6 статьи 39.5 Земельного кодекса Российской Федерации отдельные категории граждан и (или) некоммерческие организации, созданные гражданами, в случаях, предусмотренных федеральными законами, отдельные категории граждан в случаях, предусмотренных законодательством Самарской области;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5) религиозная организация в отношении земельного участка, предоставленного данной религиозной организации на праве постоянного </w:t>
      </w:r>
      <w:r w:rsidRPr="0040794A">
        <w:rPr>
          <w:rFonts w:ascii="Times New Roman" w:eastAsia="Times New Roman" w:hAnsi="Times New Roman" w:cs="Times New Roman"/>
          <w:bCs/>
          <w:sz w:val="28"/>
          <w:szCs w:val="28"/>
          <w:lang w:eastAsia="ru-RU"/>
        </w:rPr>
        <w:lastRenderedPageBreak/>
        <w:t>(бессрочного) пользования и предназначенного для сельскохозяйственного производства, в случаях, предусмотренных законом Самарской области;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6) инвалиды Великой Отечественной войны и ветераны Великой Отечественной войны, которые постоянно проживают на территории Самарской области, а также вдовы (вдовцы), родители умерших (погибших) Героев Советского Союза, Героев Российской Федерации и полных кавалеров ордена Славы в случаях, предусмотренных законом Самарской области;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7) садоводы, огородники, их садоводческие, огороднические некоммерческие объединения в отношении земельных участков из земель, составляющих территорию садоводческого, огороднического некоммерческого объединения, при соблюдении следующих условий:</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а) соответствующее некоммерческое объединение создано до 1 января 2010 г. либо является правопреемником такого некоммерческого объединения;</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б) план-схема территории соответствующего некоммерческого объединения, содержащая координаты характерных точек границ данной территории, утвержденная председателем и правлением некоммерческого объединения, представлена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1 июля 2014 г.;</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8) до 1 марта 2031 г. члены некоммерческих организаций независимо от даты вступления в членство в отношении земельного участка, предназначенного для введения садоводства или огородничества, если такой земельный участок соответствует в совокупности следующим условиям:</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а) земельный участок не предоставлен члену указанной некоммерческой организации;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proofErr w:type="gramStart"/>
      <w:r w:rsidRPr="0040794A">
        <w:rPr>
          <w:rFonts w:ascii="Times New Roman" w:eastAsia="Times New Roman" w:hAnsi="Times New Roman" w:cs="Times New Roman"/>
          <w:bCs/>
          <w:sz w:val="28"/>
          <w:szCs w:val="28"/>
          <w:lang w:eastAsia="ru-RU"/>
        </w:rPr>
        <w:t xml:space="preserve">б) земельный участок образован из земельного участка, предоставленного до дня вступления в силу Федерального закона от 25.10.2001 N 137-ФЗ "О введении в действие Земельного кодекса Российской Федерации" некоммерческой организации, указанной в абзаце первом </w:t>
      </w:r>
      <w:r w:rsidRPr="0040794A">
        <w:rPr>
          <w:rFonts w:ascii="Times New Roman" w:eastAsia="Times New Roman" w:hAnsi="Times New Roman" w:cs="Times New Roman"/>
          <w:bCs/>
          <w:sz w:val="28"/>
          <w:szCs w:val="28"/>
          <w:lang w:eastAsia="ru-RU"/>
        </w:rPr>
        <w:lastRenderedPageBreak/>
        <w:t>подпункта 8 пункта 1.3 настоящего Административного регламента, либо иной организации, при которой была создана или организована такая некоммерческая организация;</w:t>
      </w:r>
      <w:proofErr w:type="gramEnd"/>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в) 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г)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9) гражданин в отношении земельного участка, который находится в его пользовании, если на таком земельном участке расположен жилой дом, право </w:t>
      </w:r>
      <w:proofErr w:type="gramStart"/>
      <w:r w:rsidRPr="0040794A">
        <w:rPr>
          <w:rFonts w:ascii="Times New Roman" w:eastAsia="Times New Roman" w:hAnsi="Times New Roman" w:cs="Times New Roman"/>
          <w:bCs/>
          <w:sz w:val="28"/>
          <w:szCs w:val="28"/>
          <w:lang w:eastAsia="ru-RU"/>
        </w:rPr>
        <w:t>собственности</w:t>
      </w:r>
      <w:proofErr w:type="gramEnd"/>
      <w:r w:rsidRPr="0040794A">
        <w:rPr>
          <w:rFonts w:ascii="Times New Roman" w:eastAsia="Times New Roman" w:hAnsi="Times New Roman" w:cs="Times New Roman"/>
          <w:bCs/>
          <w:sz w:val="28"/>
          <w:szCs w:val="28"/>
          <w:lang w:eastAsia="ru-RU"/>
        </w:rPr>
        <w:t xml:space="preserve">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10) лица в соответствии с Федеральным законом от 24.07.2008 №161-ФЗ "О содействии развитию жилищного строительства";</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11) фонд, созданный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в отношении земельного участка, включенного в границы территории инновационного научно-технологического центра;</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12) до 1 сентября 2026 г.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в случаях если: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lastRenderedPageBreak/>
        <w:t xml:space="preserve">земельный участок для размещения гаража был предоставлен гражданину или передан ему какой-либо организацией (в том </w:t>
      </w:r>
      <w:proofErr w:type="gramStart"/>
      <w:r w:rsidRPr="0040794A">
        <w:rPr>
          <w:rFonts w:ascii="Times New Roman" w:eastAsia="Times New Roman" w:hAnsi="Times New Roman" w:cs="Times New Roman"/>
          <w:bCs/>
          <w:sz w:val="28"/>
          <w:szCs w:val="28"/>
          <w:lang w:eastAsia="ru-RU"/>
        </w:rPr>
        <w:t>числе</w:t>
      </w:r>
      <w:proofErr w:type="gramEnd"/>
      <w:r w:rsidRPr="0040794A">
        <w:rPr>
          <w:rFonts w:ascii="Times New Roman" w:eastAsia="Times New Roman" w:hAnsi="Times New Roman" w:cs="Times New Roman"/>
          <w:bCs/>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№137-ФЗ "О введении в действие Земельного кодекса Российской Федерации";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proofErr w:type="gramStart"/>
      <w:r w:rsidRPr="0040794A">
        <w:rPr>
          <w:rFonts w:ascii="Times New Roman" w:eastAsia="Times New Roman" w:hAnsi="Times New Roman" w:cs="Times New Roman"/>
          <w:bCs/>
          <w:sz w:val="28"/>
          <w:szCs w:val="28"/>
          <w:lang w:eastAsia="ru-RU"/>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№137-ФЗ "О введении в действие Земельного кодекса Российской Федерации</w:t>
      </w:r>
      <w:proofErr w:type="gramEnd"/>
      <w:r w:rsidRPr="0040794A">
        <w:rPr>
          <w:rFonts w:ascii="Times New Roman" w:eastAsia="Times New Roman" w:hAnsi="Times New Roman" w:cs="Times New Roman"/>
          <w:bCs/>
          <w:sz w:val="28"/>
          <w:szCs w:val="28"/>
          <w:lang w:eastAsia="ru-RU"/>
        </w:rPr>
        <w:t>"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13) гражданин в отношении земельного участка, который находится в его фактическом пользовании и на 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proofErr w:type="gramStart"/>
      <w:r w:rsidRPr="0040794A">
        <w:rPr>
          <w:rFonts w:ascii="Times New Roman" w:eastAsia="Times New Roman" w:hAnsi="Times New Roman" w:cs="Times New Roman"/>
          <w:bCs/>
          <w:sz w:val="28"/>
          <w:szCs w:val="28"/>
          <w:lang w:eastAsia="ru-RU"/>
        </w:rPr>
        <w:t xml:space="preserve">14) гражданин в отношении земельного участка,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w:t>
      </w:r>
      <w:r w:rsidRPr="0040794A">
        <w:rPr>
          <w:rFonts w:ascii="Times New Roman" w:eastAsia="Times New Roman" w:hAnsi="Times New Roman" w:cs="Times New Roman"/>
          <w:bCs/>
          <w:sz w:val="28"/>
          <w:szCs w:val="28"/>
          <w:lang w:eastAsia="ru-RU"/>
        </w:rPr>
        <w:lastRenderedPageBreak/>
        <w:t>такое право</w:t>
      </w:r>
      <w:proofErr w:type="gramEnd"/>
      <w:r w:rsidRPr="0040794A">
        <w:rPr>
          <w:rFonts w:ascii="Times New Roman" w:eastAsia="Times New Roman" w:hAnsi="Times New Roman" w:cs="Times New Roman"/>
          <w:bCs/>
          <w:sz w:val="28"/>
          <w:szCs w:val="28"/>
          <w:lang w:eastAsia="ru-RU"/>
        </w:rPr>
        <w:t xml:space="preserve">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0794A" w:rsidRPr="0040794A" w:rsidRDefault="0040794A" w:rsidP="0040794A">
      <w:pPr>
        <w:spacing w:after="0" w:line="360" w:lineRule="auto"/>
        <w:ind w:right="-144" w:firstLine="708"/>
        <w:jc w:val="both"/>
        <w:outlineLvl w:val="1"/>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bCs/>
          <w:sz w:val="28"/>
          <w:szCs w:val="28"/>
          <w:lang w:eastAsia="ru-RU"/>
        </w:rPr>
        <w:t xml:space="preserve">15) до 1 марта 2031 г. гражданин, который использует для постоянного проживания возведенный до 14.05.1998 жилой дом, который расположен в границах населенного пункта и право </w:t>
      </w:r>
      <w:proofErr w:type="gramStart"/>
      <w:r w:rsidRPr="0040794A">
        <w:rPr>
          <w:rFonts w:ascii="Times New Roman" w:eastAsia="Times New Roman" w:hAnsi="Times New Roman" w:cs="Times New Roman"/>
          <w:bCs/>
          <w:sz w:val="28"/>
          <w:szCs w:val="28"/>
          <w:lang w:eastAsia="ru-RU"/>
        </w:rPr>
        <w:t>собственности</w:t>
      </w:r>
      <w:proofErr w:type="gramEnd"/>
      <w:r w:rsidRPr="0040794A">
        <w:rPr>
          <w:rFonts w:ascii="Times New Roman" w:eastAsia="Times New Roman" w:hAnsi="Times New Roman" w:cs="Times New Roman"/>
          <w:bCs/>
          <w:sz w:val="28"/>
          <w:szCs w:val="28"/>
          <w:lang w:eastAsia="ru-RU"/>
        </w:rPr>
        <w:t xml:space="preserve"> на который у гражданина и иных лиц отсутствует;</w:t>
      </w:r>
    </w:p>
    <w:p w:rsidR="0040794A" w:rsidRPr="0040794A" w:rsidRDefault="0040794A" w:rsidP="0040794A">
      <w:pPr>
        <w:widowControl w:val="0"/>
        <w:tabs>
          <w:tab w:val="left" w:pos="0"/>
        </w:tabs>
        <w:spacing w:after="0" w:line="360" w:lineRule="auto"/>
        <w:ind w:right="-144"/>
        <w:jc w:val="both"/>
        <w:rPr>
          <w:rFonts w:ascii="Times New Roman" w:eastAsia="Times New Roman" w:hAnsi="Times New Roman" w:cs="Times New Roman"/>
          <w:bCs/>
          <w:sz w:val="28"/>
          <w:szCs w:val="28"/>
          <w:lang w:eastAsia="ru-RU"/>
        </w:rPr>
      </w:pPr>
      <w:r w:rsidRPr="0040794A">
        <w:rPr>
          <w:rFonts w:ascii="Times New Roman" w:eastAsia="Times New Roman" w:hAnsi="Times New Roman" w:cs="Times New Roman"/>
          <w:sz w:val="28"/>
          <w:szCs w:val="28"/>
          <w:lang w:eastAsia="ru-RU"/>
        </w:rPr>
        <w:tab/>
      </w:r>
      <w:r w:rsidRPr="0040794A">
        <w:rPr>
          <w:rFonts w:ascii="Times New Roman" w:eastAsia="Times New Roman" w:hAnsi="Times New Roman" w:cs="Times New Roman"/>
          <w:bCs/>
          <w:sz w:val="28"/>
          <w:szCs w:val="28"/>
          <w:lang w:eastAsia="ru-RU"/>
        </w:rPr>
        <w:t>16) граждане, принимавшие участие в специальной военной операции (члены их семей), имеющих право на бесплатное приобретение земельных участков из земель, находящихся в государственной или муниципальной собственности,</w:t>
      </w:r>
      <w:r w:rsidRPr="0040794A">
        <w:rPr>
          <w:rFonts w:ascii="Times New Roman" w:eastAsia="Calibri" w:hAnsi="Times New Roman" w:cs="Times New Roman"/>
          <w:sz w:val="28"/>
          <w:szCs w:val="28"/>
          <w:lang w:eastAsia="ru-RU"/>
        </w:rPr>
        <w:t xml:space="preserve"> в случае и в порядке, которые установлены законодательством Самарской области</w:t>
      </w:r>
      <w:proofErr w:type="gramStart"/>
      <w:r w:rsidRPr="0040794A">
        <w:rPr>
          <w:rFonts w:ascii="Times New Roman" w:eastAsia="Times New Roman" w:hAnsi="Times New Roman" w:cs="Times New Roman"/>
          <w:bCs/>
          <w:sz w:val="28"/>
          <w:szCs w:val="28"/>
          <w:lang w:eastAsia="ru-RU"/>
        </w:rPr>
        <w:t>.».</w:t>
      </w:r>
      <w:proofErr w:type="gramEnd"/>
    </w:p>
    <w:p w:rsidR="0040794A" w:rsidRPr="0040794A" w:rsidRDefault="0040794A" w:rsidP="0040794A">
      <w:pPr>
        <w:suppressAutoHyphens/>
        <w:spacing w:after="0"/>
        <w:rPr>
          <w:rFonts w:ascii="Times New Roman" w:eastAsia="Times New Roman" w:hAnsi="Times New Roman" w:cs="Times New Roman"/>
          <w:sz w:val="28"/>
          <w:szCs w:val="20"/>
          <w:lang w:eastAsia="ru-RU"/>
        </w:rPr>
      </w:pPr>
    </w:p>
    <w:p w:rsidR="0040794A" w:rsidRPr="0040794A" w:rsidRDefault="0040794A" w:rsidP="0040794A">
      <w:pPr>
        <w:suppressAutoHyphens/>
        <w:spacing w:after="0"/>
        <w:rPr>
          <w:rFonts w:ascii="Times New Roman" w:eastAsia="Times New Roman" w:hAnsi="Times New Roman" w:cs="Times New Roman"/>
          <w:sz w:val="28"/>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40794A" w:rsidRPr="0040794A" w:rsidRDefault="0040794A" w:rsidP="0040794A">
      <w:pPr>
        <w:spacing w:after="0" w:line="240" w:lineRule="auto"/>
        <w:jc w:val="center"/>
        <w:rPr>
          <w:rFonts w:ascii="Times New Roman" w:eastAsia="Times New Roman" w:hAnsi="Times New Roman" w:cs="Times New Roman"/>
          <w:b/>
          <w:bCs/>
          <w:sz w:val="20"/>
          <w:szCs w:val="20"/>
          <w:lang w:eastAsia="ru-RU"/>
        </w:rPr>
      </w:pPr>
    </w:p>
    <w:p w:rsidR="00101010" w:rsidRDefault="00101010"/>
    <w:sectPr w:rsidR="00101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12"/>
    <w:rsid w:val="00101010"/>
    <w:rsid w:val="00276B92"/>
    <w:rsid w:val="00286FCC"/>
    <w:rsid w:val="002E4B5F"/>
    <w:rsid w:val="0040794A"/>
    <w:rsid w:val="0050314E"/>
    <w:rsid w:val="00542912"/>
    <w:rsid w:val="005B5A1C"/>
    <w:rsid w:val="007377D8"/>
    <w:rsid w:val="008E4BEE"/>
    <w:rsid w:val="00986999"/>
    <w:rsid w:val="00AC5990"/>
    <w:rsid w:val="00D40D91"/>
    <w:rsid w:val="00D87928"/>
    <w:rsid w:val="00DE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256&amp;n=628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1508</Words>
  <Characters>8600</Characters>
  <Application>Microsoft Office Word</Application>
  <DocSecurity>0</DocSecurity>
  <Lines>71</Lines>
  <Paragraphs>20</Paragraphs>
  <ScaleCrop>false</ScaleCrop>
  <Company>SPecialiST RePack</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2</cp:revision>
  <dcterms:created xsi:type="dcterms:W3CDTF">2024-05-14T09:29:00Z</dcterms:created>
  <dcterms:modified xsi:type="dcterms:W3CDTF">2024-05-14T09:29:00Z</dcterms:modified>
</cp:coreProperties>
</file>