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73" w:rsidRDefault="00A72673" w:rsidP="00A72673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72673" w:rsidRDefault="00A72673" w:rsidP="00A72673">
      <w:pPr>
        <w:spacing w:after="0" w:line="240" w:lineRule="auto"/>
        <w:ind w:left="41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заседании </w:t>
      </w:r>
      <w:r w:rsidRPr="00424256">
        <w:rPr>
          <w:rFonts w:ascii="Times New Roman" w:hAnsi="Times New Roman" w:cs="Times New Roman"/>
          <w:color w:val="000000" w:themeColor="text1"/>
          <w:sz w:val="28"/>
          <w:szCs w:val="28"/>
        </w:rPr>
        <w:t>Совет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24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Главе городского округа Кинель Самарской области по улучшению инвестиционного климата и развитию малого и среднего предпринимательства на территории городского округа Кинель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2673" w:rsidRDefault="00A72673" w:rsidP="00A72673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 w:rsidR="00E67ED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_»__</w:t>
      </w:r>
      <w:r w:rsidR="00E67ED1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____202</w:t>
      </w:r>
      <w:r w:rsidR="00CB4E2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протокол № _</w:t>
      </w:r>
      <w:r w:rsidR="00E67ED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A72673" w:rsidRDefault="00A72673" w:rsidP="00A72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673" w:rsidRPr="00A72673" w:rsidRDefault="00A72673" w:rsidP="000823E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73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A72673" w:rsidRPr="00A72673" w:rsidRDefault="00A72673" w:rsidP="000823E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73">
        <w:rPr>
          <w:rFonts w:ascii="Times New Roman" w:hAnsi="Times New Roman" w:cs="Times New Roman"/>
          <w:b/>
          <w:sz w:val="28"/>
          <w:szCs w:val="28"/>
        </w:rPr>
        <w:t>об антимонопольном комплаенсе</w:t>
      </w:r>
    </w:p>
    <w:p w:rsidR="00A72673" w:rsidRDefault="00A72673" w:rsidP="000823E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73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Кинель Самарской области</w:t>
      </w:r>
    </w:p>
    <w:p w:rsidR="00A72673" w:rsidRPr="00A72673" w:rsidRDefault="00A72673" w:rsidP="000823E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CB4E25">
        <w:rPr>
          <w:rFonts w:ascii="Times New Roman" w:hAnsi="Times New Roman" w:cs="Times New Roman"/>
          <w:b/>
          <w:sz w:val="28"/>
          <w:szCs w:val="28"/>
        </w:rPr>
        <w:t>2</w:t>
      </w:r>
      <w:r w:rsidR="00924F9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72673" w:rsidRDefault="00A72673" w:rsidP="000823EC">
      <w:pPr>
        <w:pStyle w:val="a3"/>
        <w:numPr>
          <w:ilvl w:val="0"/>
          <w:numId w:val="1"/>
        </w:numPr>
        <w:spacing w:line="276" w:lineRule="auto"/>
        <w:ind w:left="0" w:firstLine="709"/>
        <w:jc w:val="center"/>
        <w:rPr>
          <w:b/>
          <w:w w:val="105"/>
          <w:sz w:val="28"/>
          <w:szCs w:val="28"/>
        </w:rPr>
      </w:pPr>
      <w:r w:rsidRPr="00A72673">
        <w:rPr>
          <w:b/>
          <w:w w:val="105"/>
          <w:sz w:val="28"/>
          <w:szCs w:val="28"/>
        </w:rPr>
        <w:t>Общие положения</w:t>
      </w:r>
    </w:p>
    <w:p w:rsidR="00A72673" w:rsidRPr="00A72673" w:rsidRDefault="00A72673" w:rsidP="000823EC">
      <w:pPr>
        <w:pStyle w:val="a3"/>
        <w:spacing w:line="276" w:lineRule="auto"/>
        <w:ind w:firstLine="709"/>
        <w:rPr>
          <w:sz w:val="28"/>
          <w:szCs w:val="28"/>
        </w:rPr>
      </w:pPr>
      <w:proofErr w:type="gramStart"/>
      <w:r w:rsidRPr="00FC7C3C">
        <w:rPr>
          <w:w w:val="105"/>
          <w:sz w:val="28"/>
          <w:szCs w:val="28"/>
        </w:rPr>
        <w:t>Указом Президента Р</w:t>
      </w:r>
      <w:r w:rsidR="006F7EB7">
        <w:rPr>
          <w:w w:val="105"/>
          <w:sz w:val="28"/>
          <w:szCs w:val="28"/>
        </w:rPr>
        <w:t xml:space="preserve">оссийской </w:t>
      </w:r>
      <w:r w:rsidRPr="00FC7C3C">
        <w:rPr>
          <w:w w:val="105"/>
          <w:sz w:val="28"/>
          <w:szCs w:val="28"/>
        </w:rPr>
        <w:t>Ф</w:t>
      </w:r>
      <w:r w:rsidR="006F7EB7">
        <w:rPr>
          <w:w w:val="105"/>
          <w:sz w:val="28"/>
          <w:szCs w:val="28"/>
        </w:rPr>
        <w:t>едерации</w:t>
      </w:r>
      <w:r w:rsidRPr="00FC7C3C">
        <w:rPr>
          <w:w w:val="105"/>
          <w:sz w:val="28"/>
          <w:szCs w:val="28"/>
        </w:rPr>
        <w:t xml:space="preserve"> от 21.12.2017 </w:t>
      </w:r>
      <w:r w:rsidRPr="00FC7C3C">
        <w:rPr>
          <w:w w:val="95"/>
          <w:sz w:val="28"/>
          <w:szCs w:val="28"/>
        </w:rPr>
        <w:t xml:space="preserve">№ </w:t>
      </w:r>
      <w:r w:rsidRPr="00FC7C3C">
        <w:rPr>
          <w:w w:val="105"/>
          <w:sz w:val="28"/>
          <w:szCs w:val="28"/>
        </w:rPr>
        <w:t>618</w:t>
      </w:r>
      <w:r w:rsidRPr="00A72673">
        <w:rPr>
          <w:b/>
          <w:w w:val="105"/>
          <w:sz w:val="28"/>
          <w:szCs w:val="28"/>
        </w:rPr>
        <w:t xml:space="preserve"> </w:t>
      </w:r>
      <w:r w:rsidRPr="00A72673">
        <w:rPr>
          <w:w w:val="105"/>
          <w:sz w:val="28"/>
          <w:szCs w:val="28"/>
        </w:rPr>
        <w:t>«Об основных направлениях государственной политики по развитию конкуренции» предусмотрено поручение Правительству Российской Федерации в срок до 01 марта 2019 года принять меры,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</w:t>
      </w:r>
      <w:r w:rsidR="006F7EB7">
        <w:rPr>
          <w:w w:val="105"/>
          <w:sz w:val="28"/>
          <w:szCs w:val="28"/>
        </w:rPr>
        <w:t>ельной власти (</w:t>
      </w:r>
      <w:proofErr w:type="spellStart"/>
      <w:r w:rsidR="006F7EB7">
        <w:rPr>
          <w:w w:val="105"/>
          <w:sz w:val="28"/>
          <w:szCs w:val="28"/>
        </w:rPr>
        <w:t>абз</w:t>
      </w:r>
      <w:proofErr w:type="spellEnd"/>
      <w:r w:rsidR="006F7EB7">
        <w:rPr>
          <w:w w:val="105"/>
          <w:sz w:val="28"/>
          <w:szCs w:val="28"/>
        </w:rPr>
        <w:t xml:space="preserve">. 19 </w:t>
      </w:r>
      <w:proofErr w:type="spellStart"/>
      <w:r w:rsidR="006F7EB7">
        <w:rPr>
          <w:w w:val="105"/>
          <w:sz w:val="28"/>
          <w:szCs w:val="28"/>
        </w:rPr>
        <w:t>пп</w:t>
      </w:r>
      <w:proofErr w:type="spellEnd"/>
      <w:r w:rsidR="006F7EB7">
        <w:rPr>
          <w:w w:val="105"/>
          <w:sz w:val="28"/>
          <w:szCs w:val="28"/>
        </w:rPr>
        <w:t>.</w:t>
      </w:r>
      <w:r w:rsidRPr="00A72673">
        <w:rPr>
          <w:w w:val="105"/>
          <w:sz w:val="28"/>
          <w:szCs w:val="28"/>
        </w:rPr>
        <w:t xml:space="preserve"> «а» п</w:t>
      </w:r>
      <w:r w:rsidR="006F7EB7">
        <w:rPr>
          <w:w w:val="105"/>
          <w:sz w:val="28"/>
          <w:szCs w:val="28"/>
        </w:rPr>
        <w:t xml:space="preserve">. </w:t>
      </w:r>
      <w:r w:rsidRPr="00A72673">
        <w:rPr>
          <w:w w:val="105"/>
          <w:sz w:val="28"/>
          <w:szCs w:val="28"/>
        </w:rPr>
        <w:t>2 Национального плана);</w:t>
      </w:r>
      <w:proofErr w:type="gramEnd"/>
    </w:p>
    <w:p w:rsidR="00A72673" w:rsidRDefault="00A72673" w:rsidP="000823EC">
      <w:pPr>
        <w:pStyle w:val="a3"/>
        <w:spacing w:line="276" w:lineRule="auto"/>
        <w:ind w:firstLine="709"/>
        <w:rPr>
          <w:w w:val="105"/>
          <w:sz w:val="28"/>
          <w:szCs w:val="28"/>
        </w:rPr>
      </w:pPr>
      <w:r w:rsidRPr="00FC7C3C">
        <w:rPr>
          <w:w w:val="105"/>
          <w:sz w:val="28"/>
          <w:szCs w:val="28"/>
        </w:rPr>
        <w:t xml:space="preserve">Распоряжением Правительства Российской Федерации от 18.10.2018 </w:t>
      </w:r>
      <w:r w:rsidR="00B05773" w:rsidRPr="00FC7C3C">
        <w:rPr>
          <w:w w:val="105"/>
          <w:sz w:val="28"/>
          <w:szCs w:val="28"/>
        </w:rPr>
        <w:t xml:space="preserve">№ </w:t>
      </w:r>
      <w:r w:rsidRPr="00FC7C3C">
        <w:rPr>
          <w:w w:val="105"/>
          <w:sz w:val="28"/>
          <w:szCs w:val="28"/>
        </w:rPr>
        <w:t xml:space="preserve">2258-p </w:t>
      </w:r>
      <w:r w:rsidRPr="00A72673">
        <w:rPr>
          <w:w w:val="105"/>
          <w:sz w:val="28"/>
          <w:szCs w:val="28"/>
        </w:rPr>
        <w:t>утверждены Методические рекомендации по созданию и организации федеральными органами исполнительной власти</w:t>
      </w:r>
      <w:r w:rsidRPr="00A72673">
        <w:rPr>
          <w:spacing w:val="-53"/>
          <w:w w:val="105"/>
          <w:sz w:val="28"/>
          <w:szCs w:val="28"/>
        </w:rPr>
        <w:t xml:space="preserve"> </w:t>
      </w:r>
      <w:r w:rsidRPr="00A72673">
        <w:rPr>
          <w:w w:val="105"/>
          <w:sz w:val="28"/>
          <w:szCs w:val="28"/>
        </w:rPr>
        <w:t>системы внутреннего обеспечения соответствия требованиям антимонопольного законодательства. Пунктом 2 распоряжения органам исполнительной власти субъектов Российской Федерации и органам местного самоуправления рекомендовано руководствоваться утвержденными методическими рекомендациями.</w:t>
      </w:r>
    </w:p>
    <w:p w:rsidR="00B05773" w:rsidRPr="00B05773" w:rsidRDefault="00B05773" w:rsidP="000823EC">
      <w:pPr>
        <w:pStyle w:val="a3"/>
        <w:spacing w:line="276" w:lineRule="auto"/>
        <w:ind w:firstLine="709"/>
        <w:rPr>
          <w:sz w:val="28"/>
          <w:szCs w:val="28"/>
          <w:lang w:eastAsia="ar-SA"/>
        </w:rPr>
      </w:pPr>
      <w:r w:rsidRPr="002C6ACD">
        <w:rPr>
          <w:sz w:val="28"/>
          <w:szCs w:val="28"/>
          <w:lang w:eastAsia="ar-SA"/>
        </w:rPr>
        <w:t xml:space="preserve">Положение об организации в 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2"/>
        </w:rPr>
        <w:t xml:space="preserve">дминистрации городского округа Кинель Самарской области </w:t>
      </w:r>
      <w:r w:rsidRPr="002C6ACD">
        <w:rPr>
          <w:sz w:val="28"/>
          <w:szCs w:val="28"/>
          <w:lang w:eastAsia="ar-SA"/>
        </w:rPr>
        <w:t>системы внутреннего обеспечения соответствия требованиям антимонопольного законодательства</w:t>
      </w:r>
      <w:r>
        <w:rPr>
          <w:sz w:val="28"/>
          <w:szCs w:val="28"/>
          <w:lang w:eastAsia="ar-SA"/>
        </w:rPr>
        <w:t xml:space="preserve"> утверждено постановлением администрации городского округа Кинель </w:t>
      </w:r>
      <w:r w:rsidRPr="00B05773">
        <w:rPr>
          <w:sz w:val="28"/>
          <w:szCs w:val="28"/>
          <w:lang w:eastAsia="ar-SA"/>
        </w:rPr>
        <w:t>Самарской области от 23.10.2019 г. № 2954</w:t>
      </w:r>
      <w:r>
        <w:rPr>
          <w:sz w:val="28"/>
          <w:szCs w:val="28"/>
          <w:lang w:eastAsia="ar-SA"/>
        </w:rPr>
        <w:t xml:space="preserve"> (далее – Положение </w:t>
      </w:r>
      <w:proofErr w:type="gramStart"/>
      <w:r>
        <w:rPr>
          <w:sz w:val="28"/>
          <w:szCs w:val="28"/>
          <w:lang w:eastAsia="ar-SA"/>
        </w:rPr>
        <w:t>об</w:t>
      </w:r>
      <w:proofErr w:type="gramEnd"/>
      <w:r>
        <w:rPr>
          <w:sz w:val="28"/>
          <w:szCs w:val="28"/>
          <w:lang w:eastAsia="ar-SA"/>
        </w:rPr>
        <w:t xml:space="preserve"> антимонопольном комплаенсе)</w:t>
      </w:r>
      <w:r w:rsidRPr="00B05773">
        <w:rPr>
          <w:sz w:val="28"/>
          <w:szCs w:val="28"/>
          <w:lang w:eastAsia="ar-SA"/>
        </w:rPr>
        <w:t>.</w:t>
      </w:r>
    </w:p>
    <w:p w:rsidR="00B05773" w:rsidRDefault="00B05773" w:rsidP="000823EC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B05773">
        <w:rPr>
          <w:sz w:val="28"/>
          <w:szCs w:val="28"/>
        </w:rPr>
        <w:t xml:space="preserve">Коллегиальным органом, осуществляющим оценку эффективности антимонопольного комплаенса, определен </w:t>
      </w:r>
      <w:r w:rsidRPr="00B05773">
        <w:rPr>
          <w:color w:val="000000" w:themeColor="text1"/>
          <w:sz w:val="28"/>
          <w:szCs w:val="28"/>
        </w:rPr>
        <w:t>Совет при Главе городского округа Кинель Самарской области по улучшению инвестиционного климата и развитию малого и среднего предпринимательства на территории городского округа Кинель</w:t>
      </w:r>
      <w:r>
        <w:rPr>
          <w:color w:val="000000" w:themeColor="text1"/>
          <w:sz w:val="28"/>
          <w:szCs w:val="28"/>
        </w:rPr>
        <w:t>.</w:t>
      </w:r>
    </w:p>
    <w:p w:rsidR="00B05773" w:rsidRDefault="00B05773" w:rsidP="000823EC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Должностным лицом, ответственным за функционирование антимонопольного комплаенса, в Администрации городского округа Кинель Самарской области (далее – Администрации) является Первый заместитель Главы городского округа (далее – уполномоченное подразделение).</w:t>
      </w:r>
    </w:p>
    <w:p w:rsidR="00B05773" w:rsidRPr="00B05773" w:rsidRDefault="00B05773" w:rsidP="000823EC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реализации мероприятий по вы</w:t>
      </w:r>
      <w:r w:rsidRPr="00B05773">
        <w:rPr>
          <w:sz w:val="28"/>
          <w:szCs w:val="28"/>
        </w:rPr>
        <w:t>я</w:t>
      </w:r>
      <w:r>
        <w:rPr>
          <w:sz w:val="28"/>
          <w:szCs w:val="28"/>
        </w:rPr>
        <w:t xml:space="preserve">влению и оценке рисков нарушения </w:t>
      </w:r>
      <w:r>
        <w:rPr>
          <w:sz w:val="28"/>
          <w:szCs w:val="28"/>
        </w:rPr>
        <w:lastRenderedPageBreak/>
        <w:t xml:space="preserve">Администрацией </w:t>
      </w:r>
      <w:r w:rsidRPr="00B05773">
        <w:rPr>
          <w:sz w:val="28"/>
          <w:szCs w:val="28"/>
        </w:rPr>
        <w:t xml:space="preserve"> антимонопольного законодательства (комплаенс-рисков) в</w:t>
      </w:r>
      <w:r w:rsidRPr="00B05773">
        <w:rPr>
          <w:spacing w:val="62"/>
          <w:sz w:val="28"/>
          <w:szCs w:val="28"/>
        </w:rPr>
        <w:t xml:space="preserve"> </w:t>
      </w:r>
      <w:r w:rsidRPr="00B05773">
        <w:rPr>
          <w:sz w:val="28"/>
          <w:szCs w:val="28"/>
        </w:rPr>
        <w:t>каждом</w:t>
      </w:r>
      <w:r>
        <w:rPr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структурном подразделении Администрации участвуют </w:t>
      </w:r>
      <w:r w:rsidRPr="00B05773">
        <w:rPr>
          <w:w w:val="105"/>
          <w:sz w:val="28"/>
          <w:szCs w:val="28"/>
        </w:rPr>
        <w:t>руководител</w:t>
      </w:r>
      <w:r>
        <w:rPr>
          <w:w w:val="105"/>
          <w:sz w:val="28"/>
          <w:szCs w:val="28"/>
        </w:rPr>
        <w:t>и структурных подразделений, ответственные должностные лица структурных подразделений.</w:t>
      </w:r>
    </w:p>
    <w:p w:rsidR="00B05773" w:rsidRPr="00B05773" w:rsidRDefault="00B05773" w:rsidP="000823EC">
      <w:pPr>
        <w:pStyle w:val="a3"/>
        <w:spacing w:line="276" w:lineRule="auto"/>
        <w:ind w:firstLine="709"/>
        <w:rPr>
          <w:sz w:val="28"/>
          <w:szCs w:val="28"/>
        </w:rPr>
      </w:pPr>
      <w:r w:rsidRPr="00B05773">
        <w:rPr>
          <w:sz w:val="28"/>
          <w:szCs w:val="28"/>
        </w:rPr>
        <w:t xml:space="preserve">Уполномоченным подразделением </w:t>
      </w:r>
      <w:r>
        <w:rPr>
          <w:sz w:val="28"/>
          <w:szCs w:val="28"/>
        </w:rPr>
        <w:t>Администрации</w:t>
      </w:r>
      <w:r w:rsidRPr="00B05773">
        <w:rPr>
          <w:sz w:val="28"/>
          <w:szCs w:val="28"/>
        </w:rPr>
        <w:t xml:space="preserve"> осуществлен полный комп</w:t>
      </w:r>
      <w:r>
        <w:rPr>
          <w:sz w:val="28"/>
          <w:szCs w:val="28"/>
        </w:rPr>
        <w:t>лекс мероприятий, предусмотренны</w:t>
      </w:r>
      <w:r w:rsidRPr="00B05773">
        <w:rPr>
          <w:sz w:val="28"/>
          <w:szCs w:val="28"/>
        </w:rPr>
        <w:t xml:space="preserve">х Положением об </w:t>
      </w:r>
      <w:proofErr w:type="gramStart"/>
      <w:r w:rsidRPr="00B05773">
        <w:rPr>
          <w:sz w:val="28"/>
          <w:szCs w:val="28"/>
        </w:rPr>
        <w:t>антимонопольном</w:t>
      </w:r>
      <w:proofErr w:type="gramEnd"/>
      <w:r w:rsidRPr="00B05773">
        <w:rPr>
          <w:sz w:val="28"/>
          <w:szCs w:val="28"/>
        </w:rPr>
        <w:t xml:space="preserve"> комплаенсе, направленных на выявление комплаенс-рисков, а именно:</w:t>
      </w:r>
    </w:p>
    <w:p w:rsidR="00B05773" w:rsidRPr="00B05773" w:rsidRDefault="00B05773" w:rsidP="000823EC">
      <w:pPr>
        <w:pStyle w:val="a5"/>
        <w:numPr>
          <w:ilvl w:val="0"/>
          <w:numId w:val="2"/>
        </w:numPr>
        <w:tabs>
          <w:tab w:val="left" w:pos="1030"/>
        </w:tabs>
        <w:spacing w:line="276" w:lineRule="auto"/>
        <w:ind w:left="0" w:firstLine="709"/>
        <w:rPr>
          <w:sz w:val="28"/>
          <w:szCs w:val="28"/>
        </w:rPr>
      </w:pPr>
      <w:r w:rsidRPr="00B05773">
        <w:rPr>
          <w:sz w:val="28"/>
          <w:szCs w:val="28"/>
        </w:rPr>
        <w:t xml:space="preserve">запрошены и проанализированы предложения от структурных подразделений </w:t>
      </w:r>
      <w:r>
        <w:rPr>
          <w:sz w:val="28"/>
          <w:szCs w:val="28"/>
        </w:rPr>
        <w:t>Администрации</w:t>
      </w:r>
      <w:r w:rsidRPr="00B05773">
        <w:rPr>
          <w:sz w:val="28"/>
          <w:szCs w:val="28"/>
        </w:rPr>
        <w:t xml:space="preserve"> о наиболее вероятных нарушениях антимонопольного законодательства со стороны </w:t>
      </w:r>
      <w:r>
        <w:rPr>
          <w:sz w:val="28"/>
          <w:szCs w:val="28"/>
        </w:rPr>
        <w:t>Администрации</w:t>
      </w:r>
      <w:r w:rsidRPr="00B05773">
        <w:rPr>
          <w:sz w:val="28"/>
          <w:szCs w:val="28"/>
        </w:rPr>
        <w:t>;</w:t>
      </w:r>
    </w:p>
    <w:p w:rsidR="00B05773" w:rsidRPr="00B05773" w:rsidRDefault="00B05773" w:rsidP="000823EC">
      <w:pPr>
        <w:pStyle w:val="a5"/>
        <w:numPr>
          <w:ilvl w:val="0"/>
          <w:numId w:val="2"/>
        </w:numPr>
        <w:tabs>
          <w:tab w:val="left" w:pos="1037"/>
        </w:tabs>
        <w:spacing w:line="276" w:lineRule="auto"/>
        <w:ind w:left="0" w:firstLine="709"/>
        <w:rPr>
          <w:sz w:val="28"/>
          <w:szCs w:val="28"/>
        </w:rPr>
      </w:pPr>
      <w:r w:rsidRPr="00B05773">
        <w:rPr>
          <w:sz w:val="28"/>
          <w:szCs w:val="28"/>
        </w:rPr>
        <w:t xml:space="preserve">запрошены и проанализированы сведения от структурных подразделений </w:t>
      </w:r>
      <w:r w:rsidR="00281629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B05773">
        <w:rPr>
          <w:sz w:val="28"/>
          <w:szCs w:val="28"/>
        </w:rPr>
        <w:t xml:space="preserve"> о возможных комплаенс-рисках, о возможных причинах и условиях их возникновения, предложения по их минимизации и</w:t>
      </w:r>
      <w:r w:rsidRPr="00B05773"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устранен</w:t>
      </w:r>
      <w:r w:rsidRPr="00B05773">
        <w:rPr>
          <w:sz w:val="28"/>
          <w:szCs w:val="28"/>
        </w:rPr>
        <w:t>ию;</w:t>
      </w:r>
    </w:p>
    <w:p w:rsidR="00B05773" w:rsidRPr="00FC7C3C" w:rsidRDefault="00B05773" w:rsidP="000823EC">
      <w:pPr>
        <w:pStyle w:val="a5"/>
        <w:numPr>
          <w:ilvl w:val="0"/>
          <w:numId w:val="2"/>
        </w:numPr>
        <w:tabs>
          <w:tab w:val="left" w:pos="1243"/>
        </w:tabs>
        <w:spacing w:line="276" w:lineRule="auto"/>
        <w:ind w:left="0" w:firstLine="709"/>
        <w:rPr>
          <w:sz w:val="28"/>
          <w:szCs w:val="28"/>
        </w:rPr>
      </w:pPr>
      <w:r w:rsidRPr="00FC7C3C">
        <w:rPr>
          <w:sz w:val="28"/>
          <w:szCs w:val="28"/>
        </w:rPr>
        <w:t>проведены рабочие совещания с целью  обсуждения и анализа результатов проводимой работы по выяв</w:t>
      </w:r>
      <w:r w:rsidR="00563C64" w:rsidRPr="00FC7C3C">
        <w:rPr>
          <w:sz w:val="28"/>
          <w:szCs w:val="28"/>
        </w:rPr>
        <w:t>л</w:t>
      </w:r>
      <w:r w:rsidRPr="00FC7C3C">
        <w:rPr>
          <w:sz w:val="28"/>
          <w:szCs w:val="28"/>
        </w:rPr>
        <w:t>ению</w:t>
      </w:r>
      <w:r w:rsidRPr="00FC7C3C">
        <w:rPr>
          <w:spacing w:val="29"/>
          <w:sz w:val="28"/>
          <w:szCs w:val="28"/>
        </w:rPr>
        <w:t xml:space="preserve"> </w:t>
      </w:r>
      <w:r w:rsidRPr="00FC7C3C">
        <w:rPr>
          <w:sz w:val="28"/>
          <w:szCs w:val="28"/>
        </w:rPr>
        <w:t>комплаенс</w:t>
      </w:r>
      <w:r w:rsidR="00563C64" w:rsidRPr="00FC7C3C">
        <w:rPr>
          <w:sz w:val="28"/>
          <w:szCs w:val="28"/>
        </w:rPr>
        <w:t>-</w:t>
      </w:r>
      <w:r w:rsidR="00CB4E25">
        <w:rPr>
          <w:sz w:val="28"/>
          <w:szCs w:val="28"/>
        </w:rPr>
        <w:t>рисков.</w:t>
      </w:r>
    </w:p>
    <w:p w:rsidR="00B05773" w:rsidRPr="00B05773" w:rsidRDefault="00CB4E25" w:rsidP="000823EC">
      <w:pPr>
        <w:pStyle w:val="a3"/>
        <w:spacing w:line="276" w:lineRule="auto"/>
        <w:ind w:firstLine="709"/>
        <w:rPr>
          <w:sz w:val="28"/>
          <w:szCs w:val="28"/>
        </w:rPr>
      </w:pPr>
      <w:proofErr w:type="gramStart"/>
      <w:r>
        <w:rPr>
          <w:w w:val="105"/>
          <w:sz w:val="28"/>
          <w:szCs w:val="28"/>
        </w:rPr>
        <w:t>В</w:t>
      </w:r>
      <w:r w:rsidR="00B05773" w:rsidRPr="00B05773">
        <w:rPr>
          <w:w w:val="105"/>
          <w:sz w:val="28"/>
          <w:szCs w:val="28"/>
        </w:rPr>
        <w:t xml:space="preserve"> соответствии с </w:t>
      </w:r>
      <w:r w:rsidR="00563C64">
        <w:rPr>
          <w:w w:val="105"/>
          <w:sz w:val="28"/>
          <w:szCs w:val="28"/>
        </w:rPr>
        <w:t xml:space="preserve">подпунктом б) </w:t>
      </w:r>
      <w:r w:rsidR="00B05773" w:rsidRPr="00B05773">
        <w:rPr>
          <w:w w:val="105"/>
          <w:sz w:val="28"/>
          <w:szCs w:val="28"/>
        </w:rPr>
        <w:t>пункт</w:t>
      </w:r>
      <w:r w:rsidR="00563C64">
        <w:rPr>
          <w:w w:val="105"/>
          <w:sz w:val="28"/>
          <w:szCs w:val="28"/>
        </w:rPr>
        <w:t>а</w:t>
      </w:r>
      <w:r w:rsidR="00B05773" w:rsidRPr="00B05773">
        <w:rPr>
          <w:w w:val="105"/>
          <w:sz w:val="28"/>
          <w:szCs w:val="28"/>
        </w:rPr>
        <w:t xml:space="preserve"> </w:t>
      </w:r>
      <w:r w:rsidR="00563C64">
        <w:rPr>
          <w:w w:val="105"/>
          <w:sz w:val="28"/>
          <w:szCs w:val="28"/>
        </w:rPr>
        <w:t>29</w:t>
      </w:r>
      <w:r w:rsidR="00B05773" w:rsidRPr="00B05773">
        <w:rPr>
          <w:w w:val="105"/>
          <w:sz w:val="28"/>
          <w:szCs w:val="28"/>
        </w:rPr>
        <w:t xml:space="preserve"> Положения об антимонопольном комплаенсе </w:t>
      </w:r>
      <w:r w:rsidR="00563C64" w:rsidRPr="00B05773">
        <w:rPr>
          <w:color w:val="000000" w:themeColor="text1"/>
          <w:sz w:val="28"/>
          <w:szCs w:val="28"/>
        </w:rPr>
        <w:t>Совет при Главе городского округа Кинель Самарской области по улучшению инвестиционного климата и развитию малого и среднего предпринимательства на территории городского округа Кинель</w:t>
      </w:r>
      <w:r w:rsidR="00563C64" w:rsidRPr="00B05773">
        <w:rPr>
          <w:w w:val="105"/>
          <w:sz w:val="28"/>
          <w:szCs w:val="28"/>
        </w:rPr>
        <w:t xml:space="preserve"> </w:t>
      </w:r>
      <w:r w:rsidR="00B05773" w:rsidRPr="00B05773">
        <w:rPr>
          <w:w w:val="105"/>
          <w:sz w:val="28"/>
          <w:szCs w:val="28"/>
        </w:rPr>
        <w:t>(Коллегиальный</w:t>
      </w:r>
      <w:r w:rsidR="00B05773" w:rsidRPr="00B05773">
        <w:rPr>
          <w:spacing w:val="-25"/>
          <w:w w:val="105"/>
          <w:sz w:val="28"/>
          <w:szCs w:val="28"/>
        </w:rPr>
        <w:t xml:space="preserve"> </w:t>
      </w:r>
      <w:r w:rsidR="00B05773" w:rsidRPr="00B05773">
        <w:rPr>
          <w:w w:val="105"/>
          <w:sz w:val="28"/>
          <w:szCs w:val="28"/>
        </w:rPr>
        <w:t>орган)</w:t>
      </w:r>
      <w:r w:rsidR="00B05773" w:rsidRPr="00B05773">
        <w:rPr>
          <w:spacing w:val="-28"/>
          <w:w w:val="105"/>
          <w:sz w:val="28"/>
          <w:szCs w:val="28"/>
        </w:rPr>
        <w:t xml:space="preserve"> </w:t>
      </w:r>
      <w:r w:rsidR="00B05773" w:rsidRPr="00B05773">
        <w:rPr>
          <w:w w:val="105"/>
          <w:sz w:val="28"/>
          <w:szCs w:val="28"/>
        </w:rPr>
        <w:t>утверждает</w:t>
      </w:r>
      <w:r w:rsidR="00B05773" w:rsidRPr="00B05773">
        <w:rPr>
          <w:spacing w:val="-14"/>
          <w:w w:val="105"/>
          <w:sz w:val="28"/>
          <w:szCs w:val="28"/>
        </w:rPr>
        <w:t xml:space="preserve"> </w:t>
      </w:r>
      <w:r w:rsidR="00B05773" w:rsidRPr="00B05773">
        <w:rPr>
          <w:w w:val="105"/>
          <w:sz w:val="28"/>
          <w:szCs w:val="28"/>
        </w:rPr>
        <w:t>доклад</w:t>
      </w:r>
      <w:r w:rsidR="00B05773" w:rsidRPr="00B05773">
        <w:rPr>
          <w:spacing w:val="-17"/>
          <w:w w:val="105"/>
          <w:sz w:val="28"/>
          <w:szCs w:val="28"/>
        </w:rPr>
        <w:t xml:space="preserve"> </w:t>
      </w:r>
      <w:r w:rsidR="00B05773" w:rsidRPr="00B05773">
        <w:rPr>
          <w:w w:val="105"/>
          <w:sz w:val="28"/>
          <w:szCs w:val="28"/>
        </w:rPr>
        <w:t xml:space="preserve">об антимонопольном комплаенсе (далее </w:t>
      </w:r>
      <w:r w:rsidR="00B05773" w:rsidRPr="00B05773">
        <w:rPr>
          <w:w w:val="90"/>
          <w:sz w:val="28"/>
          <w:szCs w:val="28"/>
        </w:rPr>
        <w:t xml:space="preserve">— </w:t>
      </w:r>
      <w:r w:rsidR="00B05773" w:rsidRPr="00B05773">
        <w:rPr>
          <w:w w:val="105"/>
          <w:sz w:val="28"/>
          <w:szCs w:val="28"/>
        </w:rPr>
        <w:t xml:space="preserve">Доклад) в срок не позднее 1 </w:t>
      </w:r>
      <w:r w:rsidR="00563C64">
        <w:rPr>
          <w:w w:val="105"/>
          <w:sz w:val="28"/>
          <w:szCs w:val="28"/>
        </w:rPr>
        <w:t>марта</w:t>
      </w:r>
      <w:r w:rsidR="00B05773" w:rsidRPr="00B05773">
        <w:rPr>
          <w:w w:val="105"/>
          <w:sz w:val="28"/>
          <w:szCs w:val="28"/>
        </w:rPr>
        <w:t xml:space="preserve"> года, следующего за</w:t>
      </w:r>
      <w:r w:rsidR="00B05773" w:rsidRPr="00B05773">
        <w:rPr>
          <w:spacing w:val="-43"/>
          <w:w w:val="105"/>
          <w:sz w:val="28"/>
          <w:szCs w:val="28"/>
        </w:rPr>
        <w:t xml:space="preserve"> </w:t>
      </w:r>
      <w:r w:rsidR="00B05773" w:rsidRPr="00B05773">
        <w:rPr>
          <w:w w:val="105"/>
          <w:sz w:val="28"/>
          <w:szCs w:val="28"/>
        </w:rPr>
        <w:t>отчетным.</w:t>
      </w:r>
      <w:proofErr w:type="gramEnd"/>
    </w:p>
    <w:p w:rsidR="00B05773" w:rsidRPr="00B05773" w:rsidRDefault="00B05773" w:rsidP="000823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773">
        <w:rPr>
          <w:rFonts w:ascii="Times New Roman" w:hAnsi="Times New Roman" w:cs="Times New Roman"/>
          <w:w w:val="105"/>
          <w:sz w:val="28"/>
          <w:szCs w:val="28"/>
        </w:rPr>
        <w:t xml:space="preserve">Информация </w:t>
      </w:r>
      <w:r w:rsidRPr="00563C64">
        <w:rPr>
          <w:rFonts w:ascii="Times New Roman" w:hAnsi="Times New Roman" w:cs="Times New Roman"/>
          <w:w w:val="105"/>
          <w:sz w:val="28"/>
          <w:szCs w:val="28"/>
        </w:rPr>
        <w:t>о результата</w:t>
      </w:r>
      <w:r w:rsidR="00FC7C3C">
        <w:rPr>
          <w:rFonts w:ascii="Times New Roman" w:hAnsi="Times New Roman" w:cs="Times New Roman"/>
          <w:w w:val="105"/>
          <w:sz w:val="28"/>
          <w:szCs w:val="28"/>
        </w:rPr>
        <w:t>х</w:t>
      </w:r>
      <w:r w:rsidRPr="00563C64">
        <w:rPr>
          <w:rFonts w:ascii="Times New Roman" w:hAnsi="Times New Roman" w:cs="Times New Roman"/>
          <w:w w:val="105"/>
          <w:sz w:val="28"/>
          <w:szCs w:val="28"/>
        </w:rPr>
        <w:t xml:space="preserve"> проведенной оценки комплаенс-рисков</w:t>
      </w:r>
      <w:r w:rsidRPr="00B05773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B05773">
        <w:rPr>
          <w:rFonts w:ascii="Times New Roman" w:hAnsi="Times New Roman" w:cs="Times New Roman"/>
          <w:w w:val="105"/>
          <w:sz w:val="28"/>
          <w:szCs w:val="28"/>
        </w:rPr>
        <w:t xml:space="preserve">представлена в разделе II Доклада в виде </w:t>
      </w:r>
      <w:r w:rsidRPr="00563C64">
        <w:rPr>
          <w:rFonts w:ascii="Times New Roman" w:hAnsi="Times New Roman" w:cs="Times New Roman"/>
          <w:w w:val="105"/>
          <w:sz w:val="28"/>
          <w:szCs w:val="28"/>
        </w:rPr>
        <w:t>аналитической справки</w:t>
      </w:r>
      <w:r w:rsidRPr="00B05773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563C64" w:rsidRPr="00563C64" w:rsidRDefault="00563C64" w:rsidP="000823EC">
      <w:pPr>
        <w:pStyle w:val="a3"/>
        <w:spacing w:line="276" w:lineRule="auto"/>
        <w:ind w:firstLine="709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И</w:t>
      </w:r>
      <w:r w:rsidRPr="00B05773">
        <w:rPr>
          <w:w w:val="105"/>
          <w:sz w:val="28"/>
          <w:szCs w:val="28"/>
        </w:rPr>
        <w:t>нформаци</w:t>
      </w:r>
      <w:r>
        <w:rPr>
          <w:w w:val="105"/>
          <w:sz w:val="28"/>
          <w:szCs w:val="28"/>
        </w:rPr>
        <w:t>я</w:t>
      </w:r>
      <w:r w:rsidRPr="00B05773">
        <w:rPr>
          <w:spacing w:val="-14"/>
          <w:w w:val="105"/>
          <w:sz w:val="28"/>
          <w:szCs w:val="28"/>
        </w:rPr>
        <w:t xml:space="preserve"> </w:t>
      </w:r>
      <w:r w:rsidRPr="00B05773">
        <w:rPr>
          <w:w w:val="105"/>
          <w:sz w:val="28"/>
          <w:szCs w:val="28"/>
        </w:rPr>
        <w:t>об</w:t>
      </w:r>
      <w:r w:rsidRPr="00B05773">
        <w:rPr>
          <w:spacing w:val="-22"/>
          <w:w w:val="105"/>
          <w:sz w:val="28"/>
          <w:szCs w:val="28"/>
        </w:rPr>
        <w:t xml:space="preserve"> </w:t>
      </w:r>
      <w:r w:rsidRPr="00B05773">
        <w:rPr>
          <w:w w:val="105"/>
          <w:sz w:val="28"/>
          <w:szCs w:val="28"/>
        </w:rPr>
        <w:t>исполнении</w:t>
      </w:r>
      <w:r w:rsidRPr="00B05773">
        <w:rPr>
          <w:spacing w:val="-15"/>
          <w:w w:val="105"/>
          <w:sz w:val="28"/>
          <w:szCs w:val="28"/>
        </w:rPr>
        <w:t xml:space="preserve"> </w:t>
      </w:r>
      <w:r w:rsidRPr="00B05773">
        <w:rPr>
          <w:w w:val="105"/>
          <w:sz w:val="28"/>
          <w:szCs w:val="28"/>
        </w:rPr>
        <w:t>мероприятий</w:t>
      </w:r>
      <w:r w:rsidRPr="00B05773">
        <w:rPr>
          <w:spacing w:val="-16"/>
          <w:w w:val="105"/>
          <w:sz w:val="28"/>
          <w:szCs w:val="28"/>
        </w:rPr>
        <w:t xml:space="preserve"> </w:t>
      </w:r>
      <w:r w:rsidRPr="00B05773">
        <w:rPr>
          <w:w w:val="105"/>
          <w:sz w:val="28"/>
          <w:szCs w:val="28"/>
        </w:rPr>
        <w:t>по</w:t>
      </w:r>
      <w:r w:rsidRPr="00B05773">
        <w:rPr>
          <w:spacing w:val="-25"/>
          <w:w w:val="105"/>
          <w:sz w:val="28"/>
          <w:szCs w:val="28"/>
        </w:rPr>
        <w:t xml:space="preserve"> </w:t>
      </w:r>
      <w:r w:rsidRPr="00B05773">
        <w:rPr>
          <w:w w:val="105"/>
          <w:sz w:val="28"/>
          <w:szCs w:val="28"/>
        </w:rPr>
        <w:t>снижению</w:t>
      </w:r>
      <w:r w:rsidRPr="00B05773">
        <w:rPr>
          <w:spacing w:val="-17"/>
          <w:w w:val="105"/>
          <w:sz w:val="28"/>
          <w:szCs w:val="28"/>
        </w:rPr>
        <w:t xml:space="preserve"> </w:t>
      </w:r>
      <w:r>
        <w:rPr>
          <w:spacing w:val="-17"/>
          <w:w w:val="105"/>
          <w:sz w:val="28"/>
          <w:szCs w:val="28"/>
        </w:rPr>
        <w:t>к</w:t>
      </w:r>
      <w:r w:rsidRPr="00B05773">
        <w:rPr>
          <w:w w:val="105"/>
          <w:sz w:val="28"/>
          <w:szCs w:val="28"/>
        </w:rPr>
        <w:t>омплаенс-рисков</w:t>
      </w:r>
      <w:r>
        <w:rPr>
          <w:w w:val="105"/>
          <w:sz w:val="28"/>
          <w:szCs w:val="28"/>
        </w:rPr>
        <w:t xml:space="preserve"> </w:t>
      </w:r>
      <w:r w:rsidRPr="00B05773">
        <w:rPr>
          <w:w w:val="105"/>
          <w:sz w:val="28"/>
          <w:szCs w:val="28"/>
        </w:rPr>
        <w:t>представлена в разделе II</w:t>
      </w:r>
      <w:r>
        <w:rPr>
          <w:w w:val="105"/>
          <w:sz w:val="28"/>
          <w:szCs w:val="28"/>
          <w:lang w:val="en-US"/>
        </w:rPr>
        <w:t>I</w:t>
      </w:r>
      <w:r w:rsidRPr="00B05773">
        <w:rPr>
          <w:w w:val="105"/>
          <w:sz w:val="28"/>
          <w:szCs w:val="28"/>
        </w:rPr>
        <w:t xml:space="preserve"> Доклада</w:t>
      </w:r>
      <w:r>
        <w:rPr>
          <w:w w:val="105"/>
          <w:sz w:val="28"/>
          <w:szCs w:val="28"/>
        </w:rPr>
        <w:t>.</w:t>
      </w:r>
      <w:r w:rsidRPr="00B05773">
        <w:rPr>
          <w:w w:val="105"/>
          <w:sz w:val="28"/>
          <w:szCs w:val="28"/>
        </w:rPr>
        <w:t xml:space="preserve"> </w:t>
      </w:r>
    </w:p>
    <w:p w:rsidR="00563C64" w:rsidRPr="00563C64" w:rsidRDefault="00563C64" w:rsidP="000823EC">
      <w:pPr>
        <w:pStyle w:val="a3"/>
        <w:spacing w:line="276" w:lineRule="auto"/>
        <w:ind w:firstLine="709"/>
        <w:rPr>
          <w:w w:val="105"/>
          <w:sz w:val="28"/>
          <w:szCs w:val="28"/>
        </w:rPr>
      </w:pPr>
      <w:proofErr w:type="gramStart"/>
      <w:r>
        <w:rPr>
          <w:w w:val="105"/>
          <w:sz w:val="28"/>
          <w:szCs w:val="28"/>
        </w:rPr>
        <w:t>Информация</w:t>
      </w:r>
      <w:r w:rsidRPr="00B05773">
        <w:rPr>
          <w:w w:val="105"/>
          <w:sz w:val="28"/>
          <w:szCs w:val="28"/>
        </w:rPr>
        <w:t xml:space="preserve"> о достижении ключевых показателей</w:t>
      </w:r>
      <w:r w:rsidRPr="00B05773">
        <w:rPr>
          <w:spacing w:val="56"/>
          <w:w w:val="105"/>
          <w:sz w:val="28"/>
          <w:szCs w:val="28"/>
        </w:rPr>
        <w:t xml:space="preserve"> </w:t>
      </w:r>
      <w:r w:rsidRPr="00B05773">
        <w:rPr>
          <w:w w:val="105"/>
          <w:sz w:val="28"/>
          <w:szCs w:val="28"/>
        </w:rPr>
        <w:t>эффективности</w:t>
      </w:r>
      <w:r>
        <w:rPr>
          <w:w w:val="105"/>
          <w:sz w:val="28"/>
          <w:szCs w:val="28"/>
        </w:rPr>
        <w:t xml:space="preserve"> </w:t>
      </w:r>
      <w:r w:rsidRPr="00B05773">
        <w:rPr>
          <w:sz w:val="28"/>
          <w:szCs w:val="28"/>
        </w:rPr>
        <w:t>антимонопольного комплаенса</w:t>
      </w:r>
      <w:r>
        <w:rPr>
          <w:sz w:val="28"/>
          <w:szCs w:val="28"/>
        </w:rPr>
        <w:t xml:space="preserve"> </w:t>
      </w:r>
      <w:r w:rsidRPr="00B05773">
        <w:rPr>
          <w:w w:val="105"/>
          <w:sz w:val="28"/>
          <w:szCs w:val="28"/>
        </w:rPr>
        <w:t>представлена в разделе I</w:t>
      </w:r>
      <w:r>
        <w:rPr>
          <w:w w:val="105"/>
          <w:sz w:val="28"/>
          <w:szCs w:val="28"/>
          <w:lang w:val="en-US"/>
        </w:rPr>
        <w:t>V</w:t>
      </w:r>
      <w:r w:rsidRPr="00B05773">
        <w:rPr>
          <w:w w:val="105"/>
          <w:sz w:val="28"/>
          <w:szCs w:val="28"/>
        </w:rPr>
        <w:t xml:space="preserve"> Доклада</w:t>
      </w:r>
      <w:r>
        <w:rPr>
          <w:w w:val="105"/>
          <w:sz w:val="28"/>
          <w:szCs w:val="28"/>
        </w:rPr>
        <w:t>.</w:t>
      </w:r>
      <w:proofErr w:type="gramEnd"/>
    </w:p>
    <w:p w:rsidR="00B05773" w:rsidRPr="00B05773" w:rsidRDefault="00B05773" w:rsidP="000823EC">
      <w:pPr>
        <w:pStyle w:val="a3"/>
        <w:spacing w:line="276" w:lineRule="auto"/>
        <w:ind w:firstLine="709"/>
        <w:rPr>
          <w:sz w:val="28"/>
          <w:szCs w:val="28"/>
        </w:rPr>
      </w:pPr>
    </w:p>
    <w:p w:rsidR="00A72673" w:rsidRDefault="00563C64" w:rsidP="000823EC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63C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2673" w:rsidRPr="00A72673">
        <w:rPr>
          <w:rFonts w:ascii="Times New Roman" w:hAnsi="Times New Roman" w:cs="Times New Roman"/>
          <w:b/>
          <w:sz w:val="28"/>
          <w:szCs w:val="28"/>
        </w:rPr>
        <w:t>Результаты проведенной в Администрации оценки комплаенс-рисков</w:t>
      </w:r>
    </w:p>
    <w:p w:rsidR="00E76C15" w:rsidRDefault="00563C64" w:rsidP="000823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15">
        <w:rPr>
          <w:rFonts w:ascii="Times New Roman" w:hAnsi="Times New Roman" w:cs="Times New Roman"/>
          <w:sz w:val="28"/>
          <w:szCs w:val="28"/>
        </w:rPr>
        <w:t>В</w:t>
      </w:r>
      <w:r w:rsidR="00E76C15">
        <w:rPr>
          <w:rFonts w:ascii="Times New Roman" w:hAnsi="Times New Roman" w:cs="Times New Roman"/>
          <w:sz w:val="28"/>
          <w:szCs w:val="28"/>
        </w:rPr>
        <w:t xml:space="preserve"> </w:t>
      </w:r>
      <w:r w:rsidRPr="00E76C15">
        <w:rPr>
          <w:rFonts w:ascii="Times New Roman" w:hAnsi="Times New Roman" w:cs="Times New Roman"/>
          <w:sz w:val="28"/>
          <w:szCs w:val="28"/>
        </w:rPr>
        <w:t>целях</w:t>
      </w:r>
      <w:r w:rsidR="00E76C15">
        <w:rPr>
          <w:rFonts w:ascii="Times New Roman" w:hAnsi="Times New Roman" w:cs="Times New Roman"/>
          <w:sz w:val="28"/>
          <w:szCs w:val="28"/>
        </w:rPr>
        <w:t xml:space="preserve"> </w:t>
      </w:r>
      <w:r w:rsidRPr="00E76C15">
        <w:rPr>
          <w:rFonts w:ascii="Times New Roman" w:hAnsi="Times New Roman" w:cs="Times New Roman"/>
          <w:sz w:val="28"/>
          <w:szCs w:val="28"/>
        </w:rPr>
        <w:t>оценки</w:t>
      </w:r>
      <w:r w:rsidR="00E76C15">
        <w:rPr>
          <w:rFonts w:ascii="Times New Roman" w:hAnsi="Times New Roman" w:cs="Times New Roman"/>
          <w:sz w:val="28"/>
          <w:szCs w:val="28"/>
        </w:rPr>
        <w:t xml:space="preserve"> </w:t>
      </w:r>
      <w:r w:rsidRPr="00E76C15">
        <w:rPr>
          <w:rFonts w:ascii="Times New Roman" w:hAnsi="Times New Roman" w:cs="Times New Roman"/>
          <w:sz w:val="28"/>
          <w:szCs w:val="28"/>
        </w:rPr>
        <w:t>рисков</w:t>
      </w:r>
      <w:r w:rsidRPr="00E76C15">
        <w:rPr>
          <w:rFonts w:ascii="Times New Roman" w:hAnsi="Times New Roman" w:cs="Times New Roman"/>
          <w:sz w:val="28"/>
          <w:szCs w:val="28"/>
        </w:rPr>
        <w:tab/>
      </w:r>
      <w:r w:rsidR="00100753">
        <w:rPr>
          <w:rFonts w:ascii="Times New Roman" w:hAnsi="Times New Roman" w:cs="Times New Roman"/>
          <w:sz w:val="28"/>
          <w:szCs w:val="28"/>
        </w:rPr>
        <w:t xml:space="preserve"> </w:t>
      </w:r>
      <w:r w:rsidRPr="00E76C15">
        <w:rPr>
          <w:rFonts w:ascii="Times New Roman" w:hAnsi="Times New Roman" w:cs="Times New Roman"/>
          <w:sz w:val="28"/>
          <w:szCs w:val="28"/>
        </w:rPr>
        <w:t>нарушения</w:t>
      </w:r>
      <w:r w:rsidR="00E76C15">
        <w:rPr>
          <w:rFonts w:ascii="Times New Roman" w:hAnsi="Times New Roman" w:cs="Times New Roman"/>
          <w:sz w:val="28"/>
          <w:szCs w:val="28"/>
        </w:rPr>
        <w:t xml:space="preserve"> </w:t>
      </w:r>
      <w:r w:rsidR="00E76C15" w:rsidRPr="00E76C15">
        <w:rPr>
          <w:rFonts w:ascii="Times New Roman" w:hAnsi="Times New Roman" w:cs="Times New Roman"/>
          <w:sz w:val="28"/>
          <w:szCs w:val="28"/>
        </w:rPr>
        <w:t>Администрацией</w:t>
      </w:r>
      <w:r w:rsidR="00E76C15">
        <w:rPr>
          <w:rFonts w:ascii="Times New Roman" w:hAnsi="Times New Roman" w:cs="Times New Roman"/>
          <w:sz w:val="28"/>
          <w:szCs w:val="28"/>
        </w:rPr>
        <w:t xml:space="preserve"> а</w:t>
      </w:r>
      <w:r w:rsidRPr="00E76C15">
        <w:rPr>
          <w:rFonts w:ascii="Times New Roman" w:hAnsi="Times New Roman" w:cs="Times New Roman"/>
          <w:sz w:val="28"/>
          <w:szCs w:val="28"/>
        </w:rPr>
        <w:t>нтимонопольного</w:t>
      </w:r>
      <w:r w:rsidR="00E76C15">
        <w:rPr>
          <w:rFonts w:ascii="Times New Roman" w:hAnsi="Times New Roman" w:cs="Times New Roman"/>
          <w:sz w:val="28"/>
          <w:szCs w:val="28"/>
        </w:rPr>
        <w:t xml:space="preserve"> законодательства (далее</w:t>
      </w:r>
      <w:r w:rsidR="00281629">
        <w:rPr>
          <w:rFonts w:ascii="Times New Roman" w:hAnsi="Times New Roman" w:cs="Times New Roman"/>
          <w:sz w:val="28"/>
          <w:szCs w:val="28"/>
        </w:rPr>
        <w:t xml:space="preserve"> </w:t>
      </w:r>
      <w:r w:rsidR="00E76C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76C15">
        <w:rPr>
          <w:rFonts w:ascii="Times New Roman" w:hAnsi="Times New Roman" w:cs="Times New Roman"/>
          <w:sz w:val="28"/>
          <w:szCs w:val="28"/>
        </w:rPr>
        <w:t>комппаенс-рисков</w:t>
      </w:r>
      <w:proofErr w:type="spellEnd"/>
      <w:r w:rsidRPr="00E76C15">
        <w:rPr>
          <w:rFonts w:ascii="Times New Roman" w:hAnsi="Times New Roman" w:cs="Times New Roman"/>
          <w:sz w:val="28"/>
          <w:szCs w:val="28"/>
        </w:rPr>
        <w:t>) уполномоченным подразделением</w:t>
      </w:r>
      <w:r w:rsidR="00E76C15" w:rsidRPr="00E76C15">
        <w:rPr>
          <w:rFonts w:ascii="Times New Roman" w:hAnsi="Times New Roman" w:cs="Times New Roman"/>
          <w:sz w:val="28"/>
          <w:szCs w:val="28"/>
        </w:rPr>
        <w:t xml:space="preserve"> Администрации была</w:t>
      </w:r>
      <w:r w:rsidR="00E76C15" w:rsidRPr="00E76C15">
        <w:rPr>
          <w:rFonts w:ascii="Times New Roman" w:hAnsi="Times New Roman" w:cs="Times New Roman"/>
          <w:sz w:val="28"/>
          <w:szCs w:val="28"/>
        </w:rPr>
        <w:tab/>
        <w:t>проведен</w:t>
      </w:r>
      <w:r w:rsidR="00E76C15">
        <w:rPr>
          <w:rFonts w:ascii="Times New Roman" w:hAnsi="Times New Roman" w:cs="Times New Roman"/>
          <w:sz w:val="28"/>
          <w:szCs w:val="28"/>
        </w:rPr>
        <w:t xml:space="preserve"> </w:t>
      </w:r>
      <w:r w:rsidR="00E76C15" w:rsidRPr="00E76C15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E76C15">
        <w:rPr>
          <w:rFonts w:ascii="Times New Roman" w:hAnsi="Times New Roman" w:cs="Times New Roman"/>
          <w:sz w:val="28"/>
          <w:szCs w:val="28"/>
        </w:rPr>
        <w:t>факторов,</w:t>
      </w:r>
      <w:r w:rsidR="00E76C15">
        <w:rPr>
          <w:rFonts w:ascii="Times New Roman" w:hAnsi="Times New Roman" w:cs="Times New Roman"/>
          <w:sz w:val="28"/>
          <w:szCs w:val="28"/>
        </w:rPr>
        <w:t xml:space="preserve"> </w:t>
      </w:r>
      <w:r w:rsidRPr="00E76C15">
        <w:rPr>
          <w:rFonts w:ascii="Times New Roman" w:hAnsi="Times New Roman" w:cs="Times New Roman"/>
          <w:sz w:val="28"/>
          <w:szCs w:val="28"/>
        </w:rPr>
        <w:t>событий</w:t>
      </w:r>
      <w:r w:rsidR="00E76C15">
        <w:rPr>
          <w:rFonts w:ascii="Times New Roman" w:hAnsi="Times New Roman" w:cs="Times New Roman"/>
          <w:sz w:val="28"/>
          <w:szCs w:val="28"/>
        </w:rPr>
        <w:t xml:space="preserve"> </w:t>
      </w:r>
      <w:r w:rsidRPr="00E76C15">
        <w:rPr>
          <w:rFonts w:ascii="Times New Roman" w:hAnsi="Times New Roman" w:cs="Times New Roman"/>
          <w:sz w:val="28"/>
          <w:szCs w:val="28"/>
        </w:rPr>
        <w:t xml:space="preserve">и обстоятельств, которые влияют на совершение таких </w:t>
      </w:r>
      <w:r w:rsidR="00E76C15" w:rsidRPr="00E76C15">
        <w:rPr>
          <w:rFonts w:ascii="Times New Roman" w:hAnsi="Times New Roman" w:cs="Times New Roman"/>
          <w:sz w:val="28"/>
          <w:szCs w:val="28"/>
        </w:rPr>
        <w:t>нарушений</w:t>
      </w:r>
      <w:r w:rsidR="00E76C15">
        <w:rPr>
          <w:rFonts w:ascii="Times New Roman" w:hAnsi="Times New Roman" w:cs="Times New Roman"/>
          <w:sz w:val="28"/>
          <w:szCs w:val="28"/>
        </w:rPr>
        <w:t>.</w:t>
      </w:r>
    </w:p>
    <w:p w:rsidR="00563C64" w:rsidRPr="00563C64" w:rsidRDefault="00563C64" w:rsidP="000823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64">
        <w:rPr>
          <w:rFonts w:ascii="Times New Roman" w:hAnsi="Times New Roman" w:cs="Times New Roman"/>
          <w:sz w:val="28"/>
          <w:szCs w:val="28"/>
        </w:rPr>
        <w:t>Для проведения анализа и оценки рисков уполномоченным подразделением применялись понятия, методы и принципы, установленные в национальных и международных стандартах:</w:t>
      </w:r>
    </w:p>
    <w:p w:rsidR="00E76C15" w:rsidRDefault="00E76C15" w:rsidP="000823EC">
      <w:pPr>
        <w:pStyle w:val="a5"/>
        <w:tabs>
          <w:tab w:val="left" w:pos="1028"/>
        </w:tabs>
        <w:spacing w:line="276" w:lineRule="auto"/>
        <w:ind w:left="0" w:firstLine="709"/>
        <w:rPr>
          <w:color w:val="0E0E0E"/>
          <w:sz w:val="28"/>
          <w:szCs w:val="28"/>
        </w:rPr>
      </w:pPr>
      <w:r>
        <w:rPr>
          <w:sz w:val="28"/>
          <w:szCs w:val="28"/>
        </w:rPr>
        <w:tab/>
      </w:r>
      <w:r w:rsidR="00563C64" w:rsidRPr="00563C64">
        <w:rPr>
          <w:sz w:val="28"/>
          <w:szCs w:val="28"/>
        </w:rPr>
        <w:t xml:space="preserve">ГОСТ </w:t>
      </w:r>
      <w:proofErr w:type="gramStart"/>
      <w:r w:rsidR="00563C64" w:rsidRPr="00563C64">
        <w:rPr>
          <w:sz w:val="28"/>
          <w:szCs w:val="28"/>
        </w:rPr>
        <w:t>Р</w:t>
      </w:r>
      <w:proofErr w:type="gramEnd"/>
      <w:r w:rsidR="00563C64" w:rsidRPr="00563C64">
        <w:rPr>
          <w:sz w:val="28"/>
          <w:szCs w:val="28"/>
        </w:rPr>
        <w:t xml:space="preserve"> ИСО/МЭК 3101 </w:t>
      </w:r>
      <w:r w:rsidR="00563C64" w:rsidRPr="00563C64">
        <w:rPr>
          <w:w w:val="90"/>
          <w:sz w:val="28"/>
          <w:szCs w:val="28"/>
        </w:rPr>
        <w:t xml:space="preserve">— </w:t>
      </w:r>
      <w:r w:rsidR="00563C64" w:rsidRPr="00563C64">
        <w:rPr>
          <w:sz w:val="28"/>
          <w:szCs w:val="28"/>
        </w:rPr>
        <w:t>2011 Методы оценки риска;</w:t>
      </w:r>
    </w:p>
    <w:p w:rsidR="00E76C15" w:rsidRDefault="00E76C15" w:rsidP="000823EC">
      <w:pPr>
        <w:pStyle w:val="a5"/>
        <w:tabs>
          <w:tab w:val="left" w:pos="1028"/>
        </w:tabs>
        <w:spacing w:line="276" w:lineRule="auto"/>
        <w:ind w:left="0" w:firstLine="709"/>
        <w:rPr>
          <w:sz w:val="28"/>
          <w:szCs w:val="28"/>
        </w:rPr>
      </w:pPr>
      <w:r>
        <w:rPr>
          <w:color w:val="0E0E0E"/>
          <w:sz w:val="28"/>
          <w:szCs w:val="28"/>
        </w:rPr>
        <w:tab/>
      </w:r>
      <w:r w:rsidR="00563C64" w:rsidRPr="00563C64">
        <w:rPr>
          <w:sz w:val="28"/>
          <w:szCs w:val="28"/>
        </w:rPr>
        <w:t xml:space="preserve">ГОСТ </w:t>
      </w:r>
      <w:proofErr w:type="gramStart"/>
      <w:r w:rsidR="00563C64" w:rsidRPr="00563C64">
        <w:rPr>
          <w:sz w:val="28"/>
          <w:szCs w:val="28"/>
        </w:rPr>
        <w:t>Р</w:t>
      </w:r>
      <w:proofErr w:type="gramEnd"/>
      <w:r w:rsidR="00563C64" w:rsidRPr="00563C64">
        <w:rPr>
          <w:sz w:val="28"/>
          <w:szCs w:val="28"/>
        </w:rPr>
        <w:t xml:space="preserve"> 51901.23 </w:t>
      </w:r>
      <w:r w:rsidR="00563C64" w:rsidRPr="00563C64">
        <w:rPr>
          <w:w w:val="90"/>
          <w:sz w:val="28"/>
          <w:szCs w:val="28"/>
        </w:rPr>
        <w:t xml:space="preserve">— </w:t>
      </w:r>
      <w:r w:rsidR="00563C64" w:rsidRPr="00563C64">
        <w:rPr>
          <w:sz w:val="28"/>
          <w:szCs w:val="28"/>
        </w:rPr>
        <w:t>2012 Реестр риска. Руководство по оценке опасных событий для включения в реестр</w:t>
      </w:r>
      <w:r w:rsidR="00563C64" w:rsidRPr="00563C64">
        <w:rPr>
          <w:spacing w:val="34"/>
          <w:sz w:val="28"/>
          <w:szCs w:val="28"/>
        </w:rPr>
        <w:t xml:space="preserve"> </w:t>
      </w:r>
      <w:r w:rsidR="00563C64" w:rsidRPr="00563C64">
        <w:rPr>
          <w:sz w:val="28"/>
          <w:szCs w:val="28"/>
        </w:rPr>
        <w:t>риска;</w:t>
      </w:r>
    </w:p>
    <w:p w:rsidR="00E76C15" w:rsidRDefault="00E76C15" w:rsidP="000823EC">
      <w:pPr>
        <w:pStyle w:val="a5"/>
        <w:tabs>
          <w:tab w:val="left" w:pos="1028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563C64" w:rsidRPr="00563C64">
        <w:rPr>
          <w:sz w:val="28"/>
          <w:szCs w:val="28"/>
        </w:rPr>
        <w:t xml:space="preserve">Международный стандарт ISO 31000 Риск менеджмент </w:t>
      </w:r>
      <w:r w:rsidR="00563C64" w:rsidRPr="00563C64">
        <w:rPr>
          <w:w w:val="70"/>
          <w:sz w:val="28"/>
          <w:szCs w:val="28"/>
        </w:rPr>
        <w:t xml:space="preserve">— </w:t>
      </w:r>
      <w:r w:rsidR="00563C64" w:rsidRPr="00563C64">
        <w:rPr>
          <w:sz w:val="28"/>
          <w:szCs w:val="28"/>
        </w:rPr>
        <w:t xml:space="preserve">Принципы </w:t>
      </w:r>
      <w:r w:rsidR="00563C64" w:rsidRPr="00563C64">
        <w:rPr>
          <w:color w:val="1A1A1A"/>
          <w:sz w:val="28"/>
          <w:szCs w:val="28"/>
        </w:rPr>
        <w:t>и</w:t>
      </w:r>
      <w:r w:rsidR="00563C64" w:rsidRPr="00563C64">
        <w:rPr>
          <w:sz w:val="28"/>
          <w:szCs w:val="28"/>
        </w:rPr>
        <w:t xml:space="preserve"> руководства;</w:t>
      </w:r>
    </w:p>
    <w:p w:rsidR="00E76C15" w:rsidRDefault="00E76C15" w:rsidP="000823EC">
      <w:pPr>
        <w:pStyle w:val="a5"/>
        <w:tabs>
          <w:tab w:val="left" w:pos="1028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63C64" w:rsidRPr="00563C64">
        <w:rPr>
          <w:sz w:val="28"/>
          <w:szCs w:val="28"/>
        </w:rPr>
        <w:t xml:space="preserve">ГОСТ </w:t>
      </w:r>
      <w:proofErr w:type="gramStart"/>
      <w:r w:rsidR="00563C64" w:rsidRPr="00563C64">
        <w:rPr>
          <w:sz w:val="28"/>
          <w:szCs w:val="28"/>
        </w:rPr>
        <w:t>Р</w:t>
      </w:r>
      <w:proofErr w:type="gramEnd"/>
      <w:r w:rsidR="00563C64" w:rsidRPr="00563C64">
        <w:rPr>
          <w:sz w:val="28"/>
          <w:szCs w:val="28"/>
        </w:rPr>
        <w:t xml:space="preserve"> ИСО 9000-2015 Системы менеджмента качества. Основные положения и</w:t>
      </w:r>
      <w:r w:rsidR="00563C64" w:rsidRPr="00563C64">
        <w:rPr>
          <w:spacing w:val="-27"/>
          <w:sz w:val="28"/>
          <w:szCs w:val="28"/>
        </w:rPr>
        <w:t xml:space="preserve"> </w:t>
      </w:r>
      <w:r w:rsidR="00563C64" w:rsidRPr="00563C64">
        <w:rPr>
          <w:sz w:val="28"/>
          <w:szCs w:val="28"/>
        </w:rPr>
        <w:t>словарь.</w:t>
      </w:r>
    </w:p>
    <w:p w:rsidR="00921AB2" w:rsidRDefault="00E76C15" w:rsidP="000823EC">
      <w:pPr>
        <w:pStyle w:val="a5"/>
        <w:tabs>
          <w:tab w:val="left" w:pos="1028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563C64" w:rsidRPr="00563C64">
        <w:rPr>
          <w:sz w:val="28"/>
          <w:szCs w:val="28"/>
        </w:rPr>
        <w:t>Под комплаенс-рисками понима</w:t>
      </w:r>
      <w:r w:rsidR="00921AB2">
        <w:rPr>
          <w:sz w:val="28"/>
          <w:szCs w:val="28"/>
        </w:rPr>
        <w:t>л</w:t>
      </w:r>
      <w:r w:rsidR="00563C64" w:rsidRPr="00563C64">
        <w:rPr>
          <w:sz w:val="28"/>
          <w:szCs w:val="28"/>
        </w:rPr>
        <w:t xml:space="preserve">ись те потенциально возможные события, обстоятельства и факторы, поддающиеся определению и оценке, которые влияют на наступление такого неблагоприятного события как нарушение </w:t>
      </w:r>
      <w:r w:rsidR="00921AB2">
        <w:rPr>
          <w:sz w:val="28"/>
          <w:szCs w:val="28"/>
        </w:rPr>
        <w:t>Администрацией</w:t>
      </w:r>
      <w:r w:rsidR="00563C64" w:rsidRPr="00563C64">
        <w:rPr>
          <w:sz w:val="28"/>
          <w:szCs w:val="28"/>
        </w:rPr>
        <w:t xml:space="preserve"> антимонопольного</w:t>
      </w:r>
      <w:r w:rsidR="00563C64" w:rsidRPr="00563C64">
        <w:rPr>
          <w:spacing w:val="-23"/>
          <w:sz w:val="28"/>
          <w:szCs w:val="28"/>
        </w:rPr>
        <w:t xml:space="preserve"> </w:t>
      </w:r>
      <w:r w:rsidR="00563C64" w:rsidRPr="00563C64">
        <w:rPr>
          <w:sz w:val="28"/>
          <w:szCs w:val="28"/>
        </w:rPr>
        <w:t>законодательства.</w:t>
      </w:r>
    </w:p>
    <w:p w:rsidR="00563C64" w:rsidRPr="00563C64" w:rsidRDefault="00921AB2" w:rsidP="000823EC">
      <w:pPr>
        <w:pStyle w:val="a5"/>
        <w:tabs>
          <w:tab w:val="left" w:pos="1028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563C64" w:rsidRPr="00563C64">
        <w:rPr>
          <w:sz w:val="28"/>
          <w:szCs w:val="28"/>
        </w:rPr>
        <w:t xml:space="preserve">В качестве ключевых источников информации для выявления  </w:t>
      </w:r>
      <w:proofErr w:type="spellStart"/>
      <w:r w:rsidR="00563C64" w:rsidRPr="00563C64">
        <w:rPr>
          <w:sz w:val="28"/>
          <w:szCs w:val="28"/>
        </w:rPr>
        <w:t>комплаен</w:t>
      </w:r>
      <w:proofErr w:type="gramStart"/>
      <w:r w:rsidR="00563C64" w:rsidRPr="00563C64">
        <w:rPr>
          <w:sz w:val="28"/>
          <w:szCs w:val="28"/>
        </w:rPr>
        <w:t>с</w:t>
      </w:r>
      <w:proofErr w:type="spellEnd"/>
      <w:r w:rsidR="00563C64" w:rsidRPr="00563C64">
        <w:rPr>
          <w:sz w:val="28"/>
          <w:szCs w:val="28"/>
        </w:rPr>
        <w:t>-</w:t>
      </w:r>
      <w:proofErr w:type="gramEnd"/>
      <w:r w:rsidR="00563C64" w:rsidRPr="00563C64">
        <w:rPr>
          <w:sz w:val="28"/>
          <w:szCs w:val="28"/>
        </w:rPr>
        <w:t xml:space="preserve"> рисков Методические рекомендации по созданию </w:t>
      </w:r>
      <w:r w:rsidR="00563C64" w:rsidRPr="00563C64">
        <w:rPr>
          <w:color w:val="111111"/>
          <w:sz w:val="28"/>
          <w:szCs w:val="28"/>
        </w:rPr>
        <w:t xml:space="preserve">и </w:t>
      </w:r>
      <w:r w:rsidR="00563C64" w:rsidRPr="00563C64">
        <w:rPr>
          <w:sz w:val="28"/>
          <w:szCs w:val="28"/>
        </w:rPr>
        <w:t xml:space="preserve">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утвержденные распоряжением Правительства Российской Федерации от 18.10.2018 № 2258-p (далее </w:t>
      </w:r>
      <w:r w:rsidR="00563C64" w:rsidRPr="00563C64">
        <w:rPr>
          <w:w w:val="90"/>
          <w:sz w:val="28"/>
          <w:szCs w:val="28"/>
        </w:rPr>
        <w:t xml:space="preserve">— </w:t>
      </w:r>
      <w:r w:rsidR="00563C64" w:rsidRPr="00563C64">
        <w:rPr>
          <w:sz w:val="28"/>
          <w:szCs w:val="28"/>
        </w:rPr>
        <w:t>Методи</w:t>
      </w:r>
      <w:r>
        <w:rPr>
          <w:sz w:val="28"/>
          <w:szCs w:val="28"/>
        </w:rPr>
        <w:t>ч</w:t>
      </w:r>
      <w:r w:rsidR="00563C64" w:rsidRPr="00563C64">
        <w:rPr>
          <w:sz w:val="28"/>
          <w:szCs w:val="28"/>
        </w:rPr>
        <w:t>еские рекомендации),</w:t>
      </w:r>
      <w:r w:rsidR="00563C64" w:rsidRPr="00563C64">
        <w:rPr>
          <w:spacing w:val="-8"/>
          <w:sz w:val="28"/>
          <w:szCs w:val="28"/>
        </w:rPr>
        <w:t xml:space="preserve"> </w:t>
      </w:r>
      <w:r w:rsidR="00563C64" w:rsidRPr="00563C64">
        <w:rPr>
          <w:sz w:val="28"/>
          <w:szCs w:val="28"/>
        </w:rPr>
        <w:t>называют:</w:t>
      </w:r>
    </w:p>
    <w:p w:rsidR="00921AB2" w:rsidRDefault="00921AB2" w:rsidP="000823EC">
      <w:pPr>
        <w:pStyle w:val="a5"/>
        <w:tabs>
          <w:tab w:val="left" w:pos="1070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563C64" w:rsidRPr="00563C64">
        <w:rPr>
          <w:sz w:val="28"/>
          <w:szCs w:val="28"/>
        </w:rPr>
        <w:t xml:space="preserve">информацию о нарушениях антимонопольного законодательства, которые были допущены органом </w:t>
      </w:r>
      <w:r>
        <w:rPr>
          <w:sz w:val="28"/>
          <w:szCs w:val="28"/>
        </w:rPr>
        <w:t>местного самоуправления</w:t>
      </w:r>
      <w:r w:rsidR="00563C64" w:rsidRPr="00563C64">
        <w:rPr>
          <w:sz w:val="28"/>
          <w:szCs w:val="28"/>
        </w:rPr>
        <w:t xml:space="preserve"> (</w:t>
      </w:r>
      <w:r>
        <w:rPr>
          <w:sz w:val="28"/>
          <w:szCs w:val="28"/>
        </w:rPr>
        <w:t>Администрацией</w:t>
      </w:r>
      <w:r w:rsidR="00563C64" w:rsidRPr="00563C64">
        <w:rPr>
          <w:sz w:val="28"/>
          <w:szCs w:val="28"/>
        </w:rPr>
        <w:t>) за предыдущие 3 года</w:t>
      </w:r>
      <w:r w:rsidR="00784B75">
        <w:rPr>
          <w:sz w:val="28"/>
          <w:szCs w:val="28"/>
        </w:rPr>
        <w:t xml:space="preserve"> (пункт 11.3 Положения об </w:t>
      </w:r>
      <w:proofErr w:type="gramStart"/>
      <w:r w:rsidR="00784B75">
        <w:rPr>
          <w:sz w:val="28"/>
          <w:szCs w:val="28"/>
        </w:rPr>
        <w:t>антимонопольном</w:t>
      </w:r>
      <w:proofErr w:type="gramEnd"/>
      <w:r w:rsidR="00784B75">
        <w:rPr>
          <w:sz w:val="28"/>
          <w:szCs w:val="28"/>
        </w:rPr>
        <w:t xml:space="preserve"> комплаенсе)</w:t>
      </w:r>
      <w:r w:rsidR="00563C64" w:rsidRPr="00563C64">
        <w:rPr>
          <w:sz w:val="28"/>
          <w:szCs w:val="28"/>
        </w:rPr>
        <w:t>;</w:t>
      </w:r>
    </w:p>
    <w:p w:rsidR="00563C64" w:rsidRPr="00563C64" w:rsidRDefault="00921AB2" w:rsidP="000823EC">
      <w:pPr>
        <w:pStyle w:val="a5"/>
        <w:tabs>
          <w:tab w:val="left" w:pos="1070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ab/>
        <w:t>информацию, получ</w:t>
      </w:r>
      <w:r w:rsidR="00563C64" w:rsidRPr="00563C64">
        <w:rPr>
          <w:sz w:val="28"/>
          <w:szCs w:val="28"/>
        </w:rPr>
        <w:t xml:space="preserve">енную в ходе проводимого анализа нормативных правовых актов и проектов нормативных правовых актов </w:t>
      </w:r>
      <w:r>
        <w:rPr>
          <w:sz w:val="28"/>
          <w:szCs w:val="28"/>
        </w:rPr>
        <w:t>Администрации</w:t>
      </w:r>
      <w:r w:rsidR="00563C64" w:rsidRPr="00563C64">
        <w:rPr>
          <w:sz w:val="28"/>
          <w:szCs w:val="28"/>
        </w:rPr>
        <w:t>;</w:t>
      </w:r>
    </w:p>
    <w:p w:rsidR="00563C64" w:rsidRPr="00563C64" w:rsidRDefault="00921AB2" w:rsidP="000823EC">
      <w:pPr>
        <w:pStyle w:val="a5"/>
        <w:tabs>
          <w:tab w:val="left" w:pos="1042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563C64" w:rsidRPr="00563C64">
        <w:rPr>
          <w:sz w:val="28"/>
          <w:szCs w:val="28"/>
        </w:rPr>
        <w:t xml:space="preserve">практику применения </w:t>
      </w:r>
      <w:r w:rsidR="00FC7C3C">
        <w:rPr>
          <w:sz w:val="28"/>
          <w:szCs w:val="28"/>
        </w:rPr>
        <w:t>Администрацией</w:t>
      </w:r>
      <w:r w:rsidR="00563C64" w:rsidRPr="00563C64">
        <w:rPr>
          <w:sz w:val="28"/>
          <w:szCs w:val="28"/>
        </w:rPr>
        <w:t xml:space="preserve"> антимонопольного законодательства.</w:t>
      </w:r>
    </w:p>
    <w:p w:rsidR="00563C64" w:rsidRPr="00563C64" w:rsidRDefault="00563C64" w:rsidP="000823EC">
      <w:pPr>
        <w:pStyle w:val="a3"/>
        <w:spacing w:line="276" w:lineRule="auto"/>
        <w:ind w:firstLine="709"/>
        <w:rPr>
          <w:sz w:val="28"/>
          <w:szCs w:val="28"/>
        </w:rPr>
      </w:pPr>
    </w:p>
    <w:p w:rsidR="00563C64" w:rsidRPr="00921AB2" w:rsidRDefault="00563C64" w:rsidP="000823EC">
      <w:pPr>
        <w:pStyle w:val="Heading2"/>
        <w:numPr>
          <w:ilvl w:val="1"/>
          <w:numId w:val="5"/>
        </w:numPr>
        <w:tabs>
          <w:tab w:val="left" w:pos="1599"/>
        </w:tabs>
        <w:spacing w:line="276" w:lineRule="auto"/>
        <w:ind w:left="0" w:firstLine="709"/>
        <w:jc w:val="center"/>
        <w:rPr>
          <w:sz w:val="28"/>
          <w:szCs w:val="28"/>
        </w:rPr>
      </w:pPr>
      <w:r w:rsidRPr="00921AB2">
        <w:rPr>
          <w:sz w:val="28"/>
          <w:szCs w:val="28"/>
        </w:rPr>
        <w:t>Анализ выявленных рисков нарушений</w:t>
      </w:r>
      <w:r w:rsidRPr="00921AB2">
        <w:rPr>
          <w:spacing w:val="48"/>
          <w:sz w:val="28"/>
          <w:szCs w:val="28"/>
        </w:rPr>
        <w:t xml:space="preserve"> </w:t>
      </w:r>
      <w:r w:rsidRPr="00921AB2">
        <w:rPr>
          <w:sz w:val="28"/>
          <w:szCs w:val="28"/>
        </w:rPr>
        <w:t>антимонопольного</w:t>
      </w:r>
      <w:r w:rsidR="00921AB2" w:rsidRPr="00921AB2">
        <w:rPr>
          <w:sz w:val="28"/>
          <w:szCs w:val="28"/>
        </w:rPr>
        <w:t xml:space="preserve"> </w:t>
      </w:r>
      <w:r w:rsidRPr="00921AB2">
        <w:rPr>
          <w:w w:val="105"/>
          <w:sz w:val="28"/>
          <w:szCs w:val="28"/>
        </w:rPr>
        <w:t xml:space="preserve">законодательства в деятельности </w:t>
      </w:r>
      <w:r w:rsidR="00921AB2">
        <w:rPr>
          <w:w w:val="105"/>
          <w:sz w:val="28"/>
          <w:szCs w:val="28"/>
        </w:rPr>
        <w:t>Администрации</w:t>
      </w:r>
      <w:r w:rsidRPr="00921AB2">
        <w:rPr>
          <w:w w:val="105"/>
          <w:sz w:val="28"/>
          <w:szCs w:val="28"/>
        </w:rPr>
        <w:t>.</w:t>
      </w:r>
    </w:p>
    <w:p w:rsidR="00281629" w:rsidRDefault="00563C64" w:rsidP="000823EC">
      <w:pPr>
        <w:pStyle w:val="a3"/>
        <w:spacing w:line="276" w:lineRule="auto"/>
        <w:ind w:firstLine="709"/>
        <w:rPr>
          <w:w w:val="105"/>
          <w:sz w:val="28"/>
          <w:szCs w:val="28"/>
        </w:rPr>
      </w:pPr>
      <w:r w:rsidRPr="00563C64">
        <w:rPr>
          <w:color w:val="0C0C0C"/>
          <w:sz w:val="28"/>
          <w:szCs w:val="28"/>
        </w:rPr>
        <w:t xml:space="preserve">В </w:t>
      </w:r>
      <w:r w:rsidRPr="00563C64">
        <w:rPr>
          <w:sz w:val="28"/>
          <w:szCs w:val="28"/>
        </w:rPr>
        <w:t xml:space="preserve">целях </w:t>
      </w:r>
      <w:proofErr w:type="gramStart"/>
      <w:r w:rsidRPr="00563C64">
        <w:rPr>
          <w:sz w:val="28"/>
          <w:szCs w:val="28"/>
        </w:rPr>
        <w:t>провед</w:t>
      </w:r>
      <w:r w:rsidR="00921AB2">
        <w:rPr>
          <w:sz w:val="28"/>
          <w:szCs w:val="28"/>
        </w:rPr>
        <w:t>ения анализа выявленных рисков н</w:t>
      </w:r>
      <w:r w:rsidRPr="00563C64">
        <w:rPr>
          <w:sz w:val="28"/>
          <w:szCs w:val="28"/>
        </w:rPr>
        <w:t>арушений антимонопольного законодател</w:t>
      </w:r>
      <w:r w:rsidR="00921AB2">
        <w:rPr>
          <w:sz w:val="28"/>
          <w:szCs w:val="28"/>
        </w:rPr>
        <w:t>ь</w:t>
      </w:r>
      <w:r w:rsidRPr="00563C64">
        <w:rPr>
          <w:sz w:val="28"/>
          <w:szCs w:val="28"/>
        </w:rPr>
        <w:t>ства</w:t>
      </w:r>
      <w:proofErr w:type="gramEnd"/>
      <w:r w:rsidRPr="00563C64">
        <w:rPr>
          <w:sz w:val="28"/>
          <w:szCs w:val="28"/>
        </w:rPr>
        <w:t xml:space="preserve"> в деятельности </w:t>
      </w:r>
      <w:r w:rsidR="00921AB2">
        <w:rPr>
          <w:sz w:val="28"/>
          <w:szCs w:val="28"/>
        </w:rPr>
        <w:t>Администрации у</w:t>
      </w:r>
      <w:r w:rsidRPr="00563C64">
        <w:rPr>
          <w:sz w:val="28"/>
          <w:szCs w:val="28"/>
        </w:rPr>
        <w:t xml:space="preserve">полномоченным  подразделением были </w:t>
      </w:r>
      <w:r w:rsidRPr="00563C64">
        <w:rPr>
          <w:w w:val="105"/>
          <w:sz w:val="28"/>
          <w:szCs w:val="28"/>
        </w:rPr>
        <w:t xml:space="preserve">запрошены и проанализированы сведения от </w:t>
      </w:r>
      <w:r w:rsidR="00784B75">
        <w:rPr>
          <w:w w:val="105"/>
          <w:sz w:val="28"/>
          <w:szCs w:val="28"/>
        </w:rPr>
        <w:t>стру</w:t>
      </w:r>
      <w:r w:rsidR="00921AB2">
        <w:rPr>
          <w:w w:val="105"/>
          <w:sz w:val="28"/>
          <w:szCs w:val="28"/>
        </w:rPr>
        <w:t>к</w:t>
      </w:r>
      <w:r w:rsidR="00784B75">
        <w:rPr>
          <w:w w:val="105"/>
          <w:sz w:val="28"/>
          <w:szCs w:val="28"/>
        </w:rPr>
        <w:t>т</w:t>
      </w:r>
      <w:r w:rsidR="00921AB2">
        <w:rPr>
          <w:w w:val="105"/>
          <w:sz w:val="28"/>
          <w:szCs w:val="28"/>
        </w:rPr>
        <w:t>урных подразделений Администрации</w:t>
      </w:r>
      <w:r w:rsidRPr="00563C64">
        <w:rPr>
          <w:sz w:val="28"/>
          <w:szCs w:val="28"/>
        </w:rPr>
        <w:t xml:space="preserve"> о</w:t>
      </w:r>
      <w:r w:rsidR="00AC52D6">
        <w:rPr>
          <w:sz w:val="28"/>
          <w:szCs w:val="28"/>
        </w:rPr>
        <w:t>б анализе выявленных нарушений антимонопольного законодательства в 201</w:t>
      </w:r>
      <w:r w:rsidR="00FE2AFA">
        <w:rPr>
          <w:sz w:val="28"/>
          <w:szCs w:val="28"/>
        </w:rPr>
        <w:t>8</w:t>
      </w:r>
      <w:r w:rsidR="00AC52D6">
        <w:rPr>
          <w:sz w:val="28"/>
          <w:szCs w:val="28"/>
        </w:rPr>
        <w:t>, 201</w:t>
      </w:r>
      <w:r w:rsidR="00FE2AFA">
        <w:rPr>
          <w:sz w:val="28"/>
          <w:szCs w:val="28"/>
        </w:rPr>
        <w:t>9</w:t>
      </w:r>
      <w:r w:rsidR="00AC52D6">
        <w:rPr>
          <w:sz w:val="28"/>
          <w:szCs w:val="28"/>
        </w:rPr>
        <w:t xml:space="preserve"> и 20</w:t>
      </w:r>
      <w:r w:rsidR="00FE2AFA">
        <w:rPr>
          <w:sz w:val="28"/>
          <w:szCs w:val="28"/>
        </w:rPr>
        <w:t>20</w:t>
      </w:r>
      <w:r w:rsidR="00AC52D6">
        <w:rPr>
          <w:sz w:val="28"/>
          <w:szCs w:val="28"/>
        </w:rPr>
        <w:t xml:space="preserve"> годах </w:t>
      </w:r>
      <w:r w:rsidRPr="00563C64">
        <w:rPr>
          <w:w w:val="105"/>
          <w:sz w:val="28"/>
          <w:szCs w:val="28"/>
        </w:rPr>
        <w:t xml:space="preserve">нарушении антимонопольного законодательства, проанализированы результаты проверок деятельности </w:t>
      </w:r>
      <w:r w:rsidR="00AC52D6">
        <w:rPr>
          <w:w w:val="105"/>
          <w:sz w:val="28"/>
          <w:szCs w:val="28"/>
        </w:rPr>
        <w:t>Администрации</w:t>
      </w:r>
      <w:r w:rsidRPr="00563C64">
        <w:rPr>
          <w:w w:val="105"/>
          <w:sz w:val="28"/>
          <w:szCs w:val="28"/>
        </w:rPr>
        <w:t xml:space="preserve"> </w:t>
      </w:r>
      <w:r w:rsidR="00FC7C3C">
        <w:rPr>
          <w:w w:val="105"/>
          <w:sz w:val="28"/>
          <w:szCs w:val="28"/>
        </w:rPr>
        <w:t>У</w:t>
      </w:r>
      <w:r w:rsidR="00AC52D6">
        <w:rPr>
          <w:w w:val="105"/>
          <w:sz w:val="28"/>
          <w:szCs w:val="28"/>
        </w:rPr>
        <w:t>правлени</w:t>
      </w:r>
      <w:r w:rsidR="00FC7C3C">
        <w:rPr>
          <w:w w:val="105"/>
          <w:sz w:val="28"/>
          <w:szCs w:val="28"/>
        </w:rPr>
        <w:t>ем</w:t>
      </w:r>
      <w:r w:rsidR="00AC52D6">
        <w:rPr>
          <w:w w:val="105"/>
          <w:sz w:val="28"/>
          <w:szCs w:val="28"/>
        </w:rPr>
        <w:t xml:space="preserve"> ФАС России по Самарской области</w:t>
      </w:r>
      <w:r w:rsidRPr="00563C64">
        <w:rPr>
          <w:w w:val="105"/>
          <w:sz w:val="28"/>
          <w:szCs w:val="28"/>
        </w:rPr>
        <w:t>;</w:t>
      </w:r>
      <w:r w:rsidR="00AC52D6">
        <w:rPr>
          <w:w w:val="105"/>
          <w:sz w:val="28"/>
          <w:szCs w:val="28"/>
        </w:rPr>
        <w:t xml:space="preserve"> </w:t>
      </w:r>
      <w:r w:rsidRPr="00563C64">
        <w:rPr>
          <w:w w:val="105"/>
          <w:sz w:val="28"/>
          <w:szCs w:val="28"/>
        </w:rPr>
        <w:t xml:space="preserve">проанализированы нарушения в деятельности </w:t>
      </w:r>
      <w:r w:rsidR="00AC52D6">
        <w:rPr>
          <w:w w:val="105"/>
          <w:sz w:val="28"/>
          <w:szCs w:val="28"/>
        </w:rPr>
        <w:t>Администрац</w:t>
      </w:r>
      <w:proofErr w:type="gramStart"/>
      <w:r w:rsidR="00AC52D6">
        <w:rPr>
          <w:w w:val="105"/>
          <w:sz w:val="28"/>
          <w:szCs w:val="28"/>
        </w:rPr>
        <w:t>ии и ее</w:t>
      </w:r>
      <w:proofErr w:type="gramEnd"/>
      <w:r w:rsidR="00AC52D6">
        <w:rPr>
          <w:w w:val="105"/>
          <w:sz w:val="28"/>
          <w:szCs w:val="28"/>
        </w:rPr>
        <w:t xml:space="preserve"> структурных подразделений</w:t>
      </w:r>
      <w:r w:rsidRPr="00563C64">
        <w:rPr>
          <w:w w:val="105"/>
          <w:sz w:val="28"/>
          <w:szCs w:val="28"/>
        </w:rPr>
        <w:t xml:space="preserve">, </w:t>
      </w:r>
      <w:r w:rsidRPr="00FC7C3C">
        <w:rPr>
          <w:w w:val="105"/>
          <w:sz w:val="28"/>
          <w:szCs w:val="28"/>
        </w:rPr>
        <w:t>выявленны</w:t>
      </w:r>
      <w:r w:rsidR="00AC52D6" w:rsidRPr="00FC7C3C">
        <w:rPr>
          <w:w w:val="105"/>
          <w:sz w:val="28"/>
          <w:szCs w:val="28"/>
        </w:rPr>
        <w:t>е</w:t>
      </w:r>
      <w:r w:rsidRPr="00FC7C3C">
        <w:rPr>
          <w:w w:val="105"/>
          <w:sz w:val="28"/>
          <w:szCs w:val="28"/>
        </w:rPr>
        <w:t xml:space="preserve"> в результате проверок </w:t>
      </w:r>
      <w:r w:rsidR="00AC52D6" w:rsidRPr="00FC7C3C">
        <w:rPr>
          <w:w w:val="105"/>
          <w:sz w:val="28"/>
          <w:szCs w:val="28"/>
        </w:rPr>
        <w:t>Контрольно-с</w:t>
      </w:r>
      <w:r w:rsidRPr="00FC7C3C">
        <w:rPr>
          <w:w w:val="105"/>
          <w:sz w:val="28"/>
          <w:szCs w:val="28"/>
        </w:rPr>
        <w:t xml:space="preserve">четной палаты </w:t>
      </w:r>
      <w:r w:rsidR="00AC52D6" w:rsidRPr="00FC7C3C">
        <w:rPr>
          <w:w w:val="105"/>
          <w:sz w:val="28"/>
          <w:szCs w:val="28"/>
        </w:rPr>
        <w:t>городского округа Кинель Самарской области, должностным лицом Администрации, осуществляющим внутренний муниципальный финансовый контроль.</w:t>
      </w:r>
    </w:p>
    <w:p w:rsidR="00281629" w:rsidRDefault="00563C64" w:rsidP="000823EC">
      <w:pPr>
        <w:pStyle w:val="a3"/>
        <w:spacing w:line="276" w:lineRule="auto"/>
        <w:ind w:firstLine="709"/>
        <w:rPr>
          <w:sz w:val="28"/>
          <w:szCs w:val="28"/>
        </w:rPr>
      </w:pPr>
      <w:r w:rsidRPr="00563C64">
        <w:rPr>
          <w:sz w:val="28"/>
          <w:szCs w:val="28"/>
        </w:rPr>
        <w:t xml:space="preserve">Основными </w:t>
      </w:r>
      <w:r w:rsidR="00AC52D6">
        <w:rPr>
          <w:sz w:val="28"/>
          <w:szCs w:val="28"/>
        </w:rPr>
        <w:t>нарушениями антимонопольного законодательства стали</w:t>
      </w:r>
      <w:r w:rsidR="00281629">
        <w:rPr>
          <w:sz w:val="28"/>
          <w:szCs w:val="28"/>
        </w:rPr>
        <w:t xml:space="preserve"> нарушения в ходе проведения закупок в рамках </w:t>
      </w:r>
      <w:r w:rsidR="00281629" w:rsidRPr="00281629">
        <w:rPr>
          <w:sz w:val="28"/>
          <w:szCs w:val="28"/>
        </w:rPr>
        <w:t>Федеральн</w:t>
      </w:r>
      <w:r w:rsidR="00281629">
        <w:rPr>
          <w:sz w:val="28"/>
          <w:szCs w:val="28"/>
        </w:rPr>
        <w:t>ого</w:t>
      </w:r>
      <w:r w:rsidR="00281629" w:rsidRPr="00281629">
        <w:rPr>
          <w:sz w:val="28"/>
          <w:szCs w:val="28"/>
        </w:rPr>
        <w:t xml:space="preserve"> закон</w:t>
      </w:r>
      <w:r w:rsidR="00281629">
        <w:rPr>
          <w:sz w:val="28"/>
          <w:szCs w:val="28"/>
        </w:rPr>
        <w:t>а</w:t>
      </w:r>
      <w:r w:rsidR="00281629" w:rsidRPr="00281629">
        <w:rPr>
          <w:sz w:val="28"/>
          <w:szCs w:val="28"/>
        </w:rPr>
        <w:t xml:space="preserve"> от 5 апреля 2013 г. </w:t>
      </w:r>
      <w:r w:rsidR="00281629">
        <w:rPr>
          <w:sz w:val="28"/>
          <w:szCs w:val="28"/>
        </w:rPr>
        <w:t>№ 44-ФЗ «</w:t>
      </w:r>
      <w:r w:rsidR="00281629" w:rsidRPr="00281629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281629">
        <w:rPr>
          <w:sz w:val="28"/>
          <w:szCs w:val="28"/>
        </w:rPr>
        <w:t>арственных и муниципальных нужд»</w:t>
      </w:r>
      <w:r w:rsidR="0072287D">
        <w:rPr>
          <w:sz w:val="28"/>
          <w:szCs w:val="28"/>
        </w:rPr>
        <w:t xml:space="preserve"> (далее – Закон № 44-ФЗ)</w:t>
      </w:r>
      <w:r w:rsidR="00DA3BDC">
        <w:rPr>
          <w:sz w:val="28"/>
          <w:szCs w:val="28"/>
        </w:rPr>
        <w:t>.</w:t>
      </w:r>
    </w:p>
    <w:p w:rsidR="00A204A5" w:rsidRDefault="00A204A5" w:rsidP="000823EC">
      <w:pPr>
        <w:pStyle w:val="a3"/>
        <w:spacing w:line="276" w:lineRule="auto"/>
        <w:ind w:firstLine="709"/>
        <w:rPr>
          <w:sz w:val="28"/>
          <w:szCs w:val="28"/>
        </w:rPr>
      </w:pPr>
    </w:p>
    <w:p w:rsidR="00A204A5" w:rsidRDefault="00A204A5" w:rsidP="000823EC">
      <w:pPr>
        <w:pStyle w:val="a3"/>
        <w:spacing w:line="276" w:lineRule="auto"/>
        <w:ind w:firstLine="709"/>
        <w:rPr>
          <w:sz w:val="28"/>
          <w:szCs w:val="28"/>
        </w:rPr>
      </w:pPr>
    </w:p>
    <w:p w:rsidR="00A350EF" w:rsidRDefault="00A350EF" w:rsidP="000823EC">
      <w:pPr>
        <w:pStyle w:val="a3"/>
        <w:spacing w:line="276" w:lineRule="auto"/>
        <w:ind w:firstLine="709"/>
        <w:rPr>
          <w:sz w:val="28"/>
          <w:szCs w:val="28"/>
        </w:rPr>
      </w:pPr>
    </w:p>
    <w:tbl>
      <w:tblPr>
        <w:tblStyle w:val="a7"/>
        <w:tblW w:w="10598" w:type="dxa"/>
        <w:tblLayout w:type="fixed"/>
        <w:tblLook w:val="04A0"/>
      </w:tblPr>
      <w:tblGrid>
        <w:gridCol w:w="5487"/>
        <w:gridCol w:w="1557"/>
        <w:gridCol w:w="1698"/>
        <w:gridCol w:w="1856"/>
      </w:tblGrid>
      <w:tr w:rsidR="00281629" w:rsidTr="00A350EF">
        <w:tc>
          <w:tcPr>
            <w:tcW w:w="5487" w:type="dxa"/>
            <w:vMerge w:val="restart"/>
          </w:tcPr>
          <w:p w:rsidR="00281629" w:rsidRPr="000823EC" w:rsidRDefault="00281629" w:rsidP="00213F7A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3"/>
          </w:tcPr>
          <w:p w:rsidR="00281629" w:rsidRPr="000823EC" w:rsidRDefault="00281629" w:rsidP="00213F7A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281629" w:rsidTr="00A350EF">
        <w:tc>
          <w:tcPr>
            <w:tcW w:w="5487" w:type="dxa"/>
            <w:vMerge/>
          </w:tcPr>
          <w:p w:rsidR="00281629" w:rsidRPr="000823EC" w:rsidRDefault="00281629" w:rsidP="00213F7A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81629" w:rsidRPr="000823EC" w:rsidRDefault="008E123E" w:rsidP="00213F7A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81629" w:rsidRPr="000823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8" w:type="dxa"/>
          </w:tcPr>
          <w:p w:rsidR="00281629" w:rsidRPr="008E123E" w:rsidRDefault="00281629" w:rsidP="008E123E">
            <w:pPr>
              <w:pStyle w:val="a5"/>
              <w:numPr>
                <w:ilvl w:val="0"/>
                <w:numId w:val="12"/>
              </w:numPr>
              <w:tabs>
                <w:tab w:val="left" w:pos="6369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E123E">
              <w:rPr>
                <w:rFonts w:eastAsiaTheme="minorEastAsia"/>
                <w:sz w:val="24"/>
                <w:szCs w:val="24"/>
              </w:rPr>
              <w:t>год</w:t>
            </w:r>
          </w:p>
        </w:tc>
        <w:tc>
          <w:tcPr>
            <w:tcW w:w="1856" w:type="dxa"/>
          </w:tcPr>
          <w:p w:rsidR="00281629" w:rsidRPr="000823EC" w:rsidRDefault="008E123E" w:rsidP="008E123E">
            <w:pPr>
              <w:pStyle w:val="a5"/>
              <w:tabs>
                <w:tab w:val="left" w:pos="6369"/>
              </w:tabs>
              <w:ind w:left="189" w:firstLine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2020 </w:t>
            </w:r>
            <w:r w:rsidR="003834C5" w:rsidRPr="000823EC">
              <w:rPr>
                <w:rFonts w:eastAsiaTheme="minorEastAsia"/>
                <w:sz w:val="24"/>
                <w:szCs w:val="24"/>
              </w:rPr>
              <w:t>год</w:t>
            </w:r>
          </w:p>
        </w:tc>
      </w:tr>
      <w:tr w:rsidR="008E123E" w:rsidTr="00A350EF">
        <w:tc>
          <w:tcPr>
            <w:tcW w:w="5487" w:type="dxa"/>
          </w:tcPr>
          <w:p w:rsidR="008E123E" w:rsidRPr="000823EC" w:rsidRDefault="008E123E" w:rsidP="0072287D">
            <w:pPr>
              <w:pStyle w:val="a5"/>
              <w:tabs>
                <w:tab w:val="left" w:pos="6369"/>
              </w:tabs>
              <w:ind w:left="142" w:firstLine="0"/>
              <w:rPr>
                <w:rFonts w:eastAsiaTheme="minorEastAsia"/>
                <w:sz w:val="24"/>
                <w:szCs w:val="24"/>
              </w:rPr>
            </w:pPr>
            <w:r w:rsidRPr="000823EC">
              <w:rPr>
                <w:rFonts w:eastAsiaTheme="minorEastAsia"/>
                <w:sz w:val="24"/>
                <w:szCs w:val="24"/>
              </w:rPr>
              <w:t>1.Жалобы на нарушения в ходе осуществления закупок в рамках Закона  №44-ФЗ</w:t>
            </w:r>
          </w:p>
        </w:tc>
        <w:tc>
          <w:tcPr>
            <w:tcW w:w="1557" w:type="dxa"/>
          </w:tcPr>
          <w:p w:rsidR="008E123E" w:rsidRPr="000823EC" w:rsidRDefault="008E123E" w:rsidP="005714AD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98" w:type="dxa"/>
          </w:tcPr>
          <w:p w:rsidR="008E123E" w:rsidRPr="000823EC" w:rsidRDefault="008E123E" w:rsidP="005714AD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6" w:type="dxa"/>
          </w:tcPr>
          <w:p w:rsidR="008E123E" w:rsidRPr="000823EC" w:rsidRDefault="009971E2" w:rsidP="00213F7A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E123E" w:rsidTr="00A350EF">
        <w:tc>
          <w:tcPr>
            <w:tcW w:w="5487" w:type="dxa"/>
          </w:tcPr>
          <w:p w:rsidR="008E123E" w:rsidRPr="000823EC" w:rsidRDefault="008E123E" w:rsidP="0072287D">
            <w:pPr>
              <w:tabs>
                <w:tab w:val="left" w:pos="6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Всего выявлено нарушений по результатам рассмотрения жалоб</w:t>
            </w:r>
          </w:p>
        </w:tc>
        <w:tc>
          <w:tcPr>
            <w:tcW w:w="1557" w:type="dxa"/>
          </w:tcPr>
          <w:p w:rsidR="008E123E" w:rsidRPr="000823EC" w:rsidRDefault="008E123E" w:rsidP="005714AD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8E123E" w:rsidRPr="000823EC" w:rsidRDefault="008E123E" w:rsidP="005714AD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</w:tcPr>
          <w:p w:rsidR="008E123E" w:rsidRPr="000823EC" w:rsidRDefault="009971E2" w:rsidP="00213F7A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971E2" w:rsidTr="00A350EF">
        <w:tc>
          <w:tcPr>
            <w:tcW w:w="5487" w:type="dxa"/>
          </w:tcPr>
          <w:p w:rsidR="009971E2" w:rsidRPr="000823EC" w:rsidRDefault="009971E2" w:rsidP="003834C5">
            <w:pPr>
              <w:tabs>
                <w:tab w:val="left" w:pos="6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Всего привлечений к административной ответственности по выявленным нарушениям</w:t>
            </w:r>
          </w:p>
        </w:tc>
        <w:tc>
          <w:tcPr>
            <w:tcW w:w="1557" w:type="dxa"/>
          </w:tcPr>
          <w:p w:rsidR="009971E2" w:rsidRPr="000823EC" w:rsidRDefault="009971E2" w:rsidP="005714AD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9971E2" w:rsidRPr="000823EC" w:rsidRDefault="009971E2" w:rsidP="005714AD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9971E2" w:rsidRPr="000823EC" w:rsidRDefault="009971E2" w:rsidP="00213F7A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971E2" w:rsidTr="00A350EF">
        <w:tc>
          <w:tcPr>
            <w:tcW w:w="5487" w:type="dxa"/>
          </w:tcPr>
          <w:p w:rsidR="009971E2" w:rsidRPr="000823EC" w:rsidRDefault="009971E2" w:rsidP="003834C5">
            <w:pPr>
              <w:tabs>
                <w:tab w:val="left" w:pos="6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57" w:type="dxa"/>
          </w:tcPr>
          <w:p w:rsidR="009971E2" w:rsidRPr="000823EC" w:rsidRDefault="009971E2" w:rsidP="005714AD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9971E2" w:rsidRPr="000823EC" w:rsidRDefault="009971E2" w:rsidP="005714AD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971E2" w:rsidRPr="000823EC" w:rsidRDefault="009971E2" w:rsidP="00213F7A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2" w:rsidTr="00A350EF">
        <w:tc>
          <w:tcPr>
            <w:tcW w:w="5487" w:type="dxa"/>
          </w:tcPr>
          <w:p w:rsidR="009971E2" w:rsidRPr="000823EC" w:rsidRDefault="009971E2" w:rsidP="003834C5">
            <w:pPr>
              <w:tabs>
                <w:tab w:val="left" w:pos="6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- в виде штрафа</w:t>
            </w:r>
          </w:p>
        </w:tc>
        <w:tc>
          <w:tcPr>
            <w:tcW w:w="1557" w:type="dxa"/>
          </w:tcPr>
          <w:p w:rsidR="009971E2" w:rsidRPr="000823EC" w:rsidRDefault="009971E2" w:rsidP="005714AD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9971E2" w:rsidRPr="000823EC" w:rsidRDefault="009971E2" w:rsidP="005714AD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9971E2" w:rsidRPr="000823EC" w:rsidRDefault="009971E2" w:rsidP="00213F7A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971E2" w:rsidTr="00A350EF">
        <w:tc>
          <w:tcPr>
            <w:tcW w:w="5487" w:type="dxa"/>
          </w:tcPr>
          <w:p w:rsidR="009971E2" w:rsidRPr="000823EC" w:rsidRDefault="009971E2" w:rsidP="00020846">
            <w:pPr>
              <w:tabs>
                <w:tab w:val="left" w:pos="6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2.Жалобы на нарушение законодательства при проведении конкурсов или аукционов на право заключения договоров аренды и иных договоров, предусматривающих переход прав в отношении муниципального имущества</w:t>
            </w:r>
          </w:p>
        </w:tc>
        <w:tc>
          <w:tcPr>
            <w:tcW w:w="1557" w:type="dxa"/>
          </w:tcPr>
          <w:p w:rsidR="009971E2" w:rsidRPr="000823EC" w:rsidRDefault="009971E2" w:rsidP="005714AD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</w:tcPr>
          <w:p w:rsidR="009971E2" w:rsidRPr="000823EC" w:rsidRDefault="009971E2" w:rsidP="005714AD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6" w:type="dxa"/>
          </w:tcPr>
          <w:p w:rsidR="009971E2" w:rsidRPr="000823EC" w:rsidRDefault="009971E2" w:rsidP="00213F7A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1E2" w:rsidTr="00A350EF">
        <w:tc>
          <w:tcPr>
            <w:tcW w:w="5487" w:type="dxa"/>
          </w:tcPr>
          <w:p w:rsidR="009971E2" w:rsidRPr="000823EC" w:rsidRDefault="009971E2" w:rsidP="0072287D">
            <w:pPr>
              <w:tabs>
                <w:tab w:val="left" w:pos="6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Всего выявлено нарушений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рассмотрения жалоб</w:t>
            </w:r>
          </w:p>
        </w:tc>
        <w:tc>
          <w:tcPr>
            <w:tcW w:w="1557" w:type="dxa"/>
          </w:tcPr>
          <w:p w:rsidR="009971E2" w:rsidRPr="000823EC" w:rsidRDefault="009971E2" w:rsidP="005714AD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</w:tcPr>
          <w:p w:rsidR="009971E2" w:rsidRPr="000823EC" w:rsidRDefault="009971E2" w:rsidP="005714AD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6" w:type="dxa"/>
          </w:tcPr>
          <w:p w:rsidR="009971E2" w:rsidRPr="000823EC" w:rsidRDefault="00347AA3" w:rsidP="00213F7A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71E2" w:rsidTr="00A350EF">
        <w:tc>
          <w:tcPr>
            <w:tcW w:w="5487" w:type="dxa"/>
          </w:tcPr>
          <w:p w:rsidR="009971E2" w:rsidRPr="000823EC" w:rsidRDefault="009971E2" w:rsidP="003834C5">
            <w:pPr>
              <w:tabs>
                <w:tab w:val="left" w:pos="6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Всего привлечений к административной ответственности по выявленным нарушениям</w:t>
            </w:r>
          </w:p>
        </w:tc>
        <w:tc>
          <w:tcPr>
            <w:tcW w:w="1557" w:type="dxa"/>
          </w:tcPr>
          <w:p w:rsidR="009971E2" w:rsidRPr="000823EC" w:rsidRDefault="009971E2" w:rsidP="005714AD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</w:tcPr>
          <w:p w:rsidR="009971E2" w:rsidRPr="000823EC" w:rsidRDefault="009971E2" w:rsidP="005714AD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6" w:type="dxa"/>
          </w:tcPr>
          <w:p w:rsidR="009971E2" w:rsidRPr="000823EC" w:rsidRDefault="00347AA3" w:rsidP="00213F7A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71E2" w:rsidTr="00A350EF">
        <w:tc>
          <w:tcPr>
            <w:tcW w:w="5487" w:type="dxa"/>
          </w:tcPr>
          <w:p w:rsidR="009971E2" w:rsidRPr="000823EC" w:rsidRDefault="009971E2" w:rsidP="00213F7A">
            <w:pPr>
              <w:tabs>
                <w:tab w:val="left" w:pos="6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57" w:type="dxa"/>
          </w:tcPr>
          <w:p w:rsidR="009971E2" w:rsidRPr="000823EC" w:rsidRDefault="009971E2" w:rsidP="005714AD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9971E2" w:rsidRPr="000823EC" w:rsidRDefault="009971E2" w:rsidP="005714AD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971E2" w:rsidRPr="000823EC" w:rsidRDefault="009971E2" w:rsidP="00213F7A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2" w:rsidTr="00A350EF">
        <w:tc>
          <w:tcPr>
            <w:tcW w:w="5487" w:type="dxa"/>
          </w:tcPr>
          <w:p w:rsidR="009971E2" w:rsidRPr="000823EC" w:rsidRDefault="009971E2" w:rsidP="00213F7A">
            <w:pPr>
              <w:tabs>
                <w:tab w:val="left" w:pos="6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- в виде штрафа</w:t>
            </w:r>
          </w:p>
        </w:tc>
        <w:tc>
          <w:tcPr>
            <w:tcW w:w="1557" w:type="dxa"/>
          </w:tcPr>
          <w:p w:rsidR="009971E2" w:rsidRPr="000823EC" w:rsidRDefault="009971E2" w:rsidP="005714AD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</w:tcPr>
          <w:p w:rsidR="009971E2" w:rsidRPr="000823EC" w:rsidRDefault="009971E2" w:rsidP="005714AD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6" w:type="dxa"/>
          </w:tcPr>
          <w:p w:rsidR="009971E2" w:rsidRPr="000823EC" w:rsidRDefault="00347AA3" w:rsidP="00213F7A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81629" w:rsidRPr="00281629" w:rsidRDefault="00281629" w:rsidP="00281629">
      <w:pPr>
        <w:pStyle w:val="a3"/>
        <w:spacing w:line="244" w:lineRule="auto"/>
        <w:ind w:firstLine="708"/>
        <w:rPr>
          <w:sz w:val="28"/>
          <w:szCs w:val="28"/>
        </w:rPr>
      </w:pPr>
    </w:p>
    <w:p w:rsidR="00563C64" w:rsidRDefault="00AC6433" w:rsidP="00A350EF">
      <w:pPr>
        <w:pStyle w:val="a3"/>
        <w:spacing w:line="276" w:lineRule="auto"/>
        <w:ind w:firstLine="709"/>
        <w:rPr>
          <w:sz w:val="28"/>
          <w:szCs w:val="28"/>
        </w:rPr>
      </w:pPr>
      <w:r w:rsidRPr="00AC6433">
        <w:rPr>
          <w:sz w:val="28"/>
          <w:szCs w:val="28"/>
        </w:rPr>
        <w:t xml:space="preserve">Как следует из вышеприведенных сведений, </w:t>
      </w:r>
      <w:r w:rsidR="00703C3A">
        <w:rPr>
          <w:sz w:val="28"/>
          <w:szCs w:val="28"/>
        </w:rPr>
        <w:t xml:space="preserve">Управлением ФАС России по Самарской области усилены меры ответственности за совершение нарушений антимонопольного законодательства в ходе проведения закупок в рамках </w:t>
      </w:r>
      <w:r w:rsidR="00703C3A" w:rsidRPr="00281629">
        <w:rPr>
          <w:sz w:val="28"/>
          <w:szCs w:val="28"/>
        </w:rPr>
        <w:t>Федеральн</w:t>
      </w:r>
      <w:r w:rsidR="00703C3A">
        <w:rPr>
          <w:sz w:val="28"/>
          <w:szCs w:val="28"/>
        </w:rPr>
        <w:t>ого</w:t>
      </w:r>
      <w:r w:rsidR="00703C3A" w:rsidRPr="00281629">
        <w:rPr>
          <w:sz w:val="28"/>
          <w:szCs w:val="28"/>
        </w:rPr>
        <w:t xml:space="preserve"> закон</w:t>
      </w:r>
      <w:r w:rsidR="00703C3A">
        <w:rPr>
          <w:sz w:val="28"/>
          <w:szCs w:val="28"/>
        </w:rPr>
        <w:t>а</w:t>
      </w:r>
      <w:r w:rsidR="00703C3A" w:rsidRPr="00281629">
        <w:rPr>
          <w:sz w:val="28"/>
          <w:szCs w:val="28"/>
        </w:rPr>
        <w:t xml:space="preserve"> от 5 апреля 2013 г. </w:t>
      </w:r>
      <w:r w:rsidR="00703C3A">
        <w:rPr>
          <w:sz w:val="28"/>
          <w:szCs w:val="28"/>
        </w:rPr>
        <w:t>№ 44-ФЗ «</w:t>
      </w:r>
      <w:r w:rsidR="00703C3A" w:rsidRPr="00281629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703C3A">
        <w:rPr>
          <w:sz w:val="28"/>
          <w:szCs w:val="28"/>
        </w:rPr>
        <w:t>арственных и муниципальных нужд».</w:t>
      </w:r>
    </w:p>
    <w:p w:rsidR="00563C64" w:rsidRDefault="00703C3A" w:rsidP="00A350EF">
      <w:pPr>
        <w:pStyle w:val="Heading2"/>
        <w:tabs>
          <w:tab w:val="left" w:pos="156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563C64" w:rsidRPr="00563C64">
        <w:rPr>
          <w:sz w:val="28"/>
          <w:szCs w:val="28"/>
        </w:rPr>
        <w:t>Анализ жалоб на исполнение административных</w:t>
      </w:r>
      <w:r w:rsidR="00563C64" w:rsidRPr="00563C64">
        <w:rPr>
          <w:spacing w:val="-18"/>
          <w:sz w:val="28"/>
          <w:szCs w:val="28"/>
        </w:rPr>
        <w:t xml:space="preserve"> </w:t>
      </w:r>
      <w:r w:rsidR="00563C64" w:rsidRPr="00563C64">
        <w:rPr>
          <w:sz w:val="28"/>
          <w:szCs w:val="28"/>
        </w:rPr>
        <w:t>регламентов.</w:t>
      </w:r>
    </w:p>
    <w:p w:rsidR="002A27C7" w:rsidRPr="00563C64" w:rsidRDefault="002A27C7" w:rsidP="00A350EF">
      <w:pPr>
        <w:pStyle w:val="Heading2"/>
        <w:tabs>
          <w:tab w:val="left" w:pos="1563"/>
        </w:tabs>
        <w:spacing w:line="276" w:lineRule="auto"/>
        <w:ind w:left="0" w:firstLine="709"/>
        <w:rPr>
          <w:sz w:val="28"/>
          <w:szCs w:val="28"/>
        </w:rPr>
      </w:pPr>
    </w:p>
    <w:p w:rsidR="00DA3BDC" w:rsidRPr="00563C64" w:rsidRDefault="00DA3BDC" w:rsidP="00A350EF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Жалобы от граждан, организаций и индивидуальных предпринимателей на </w:t>
      </w:r>
      <w:r w:rsidR="00213F7A">
        <w:rPr>
          <w:sz w:val="28"/>
          <w:szCs w:val="28"/>
        </w:rPr>
        <w:t xml:space="preserve">нарушения в сфере </w:t>
      </w:r>
      <w:r>
        <w:rPr>
          <w:sz w:val="28"/>
          <w:szCs w:val="28"/>
        </w:rPr>
        <w:t>оказани</w:t>
      </w:r>
      <w:r w:rsidR="00213F7A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муниципальных услуг </w:t>
      </w:r>
      <w:r w:rsidR="009971E2">
        <w:rPr>
          <w:sz w:val="28"/>
          <w:szCs w:val="28"/>
        </w:rPr>
        <w:t>в</w:t>
      </w:r>
      <w:r w:rsidR="008E123E">
        <w:rPr>
          <w:sz w:val="28"/>
          <w:szCs w:val="28"/>
        </w:rPr>
        <w:t xml:space="preserve"> 20</w:t>
      </w:r>
      <w:r w:rsidR="0096038C">
        <w:rPr>
          <w:sz w:val="28"/>
          <w:szCs w:val="28"/>
        </w:rPr>
        <w:t>20</w:t>
      </w:r>
      <w:r w:rsidR="00213F7A">
        <w:rPr>
          <w:sz w:val="28"/>
          <w:szCs w:val="28"/>
        </w:rPr>
        <w:t xml:space="preserve"> год</w:t>
      </w:r>
      <w:r w:rsidR="009971E2">
        <w:rPr>
          <w:sz w:val="28"/>
          <w:szCs w:val="28"/>
        </w:rPr>
        <w:t>у</w:t>
      </w:r>
      <w:r w:rsidR="00213F7A">
        <w:rPr>
          <w:sz w:val="28"/>
          <w:szCs w:val="28"/>
        </w:rPr>
        <w:t xml:space="preserve"> не поступали.</w:t>
      </w:r>
      <w:r>
        <w:rPr>
          <w:sz w:val="28"/>
          <w:szCs w:val="28"/>
        </w:rPr>
        <w:t xml:space="preserve">  </w:t>
      </w:r>
    </w:p>
    <w:p w:rsidR="00563C64" w:rsidRDefault="00563C64" w:rsidP="00A350EF">
      <w:pPr>
        <w:pStyle w:val="Heading2"/>
        <w:tabs>
          <w:tab w:val="left" w:pos="1549"/>
        </w:tabs>
        <w:spacing w:line="276" w:lineRule="auto"/>
        <w:ind w:left="0" w:firstLine="709"/>
        <w:jc w:val="center"/>
        <w:rPr>
          <w:sz w:val="28"/>
          <w:szCs w:val="28"/>
        </w:rPr>
      </w:pPr>
      <w:r w:rsidRPr="00563C64">
        <w:rPr>
          <w:sz w:val="28"/>
          <w:szCs w:val="28"/>
        </w:rPr>
        <w:t>Анализ результатов проверок органами</w:t>
      </w:r>
      <w:r w:rsidRPr="00563C64">
        <w:rPr>
          <w:spacing w:val="-26"/>
          <w:sz w:val="28"/>
          <w:szCs w:val="28"/>
        </w:rPr>
        <w:t xml:space="preserve"> </w:t>
      </w:r>
      <w:r w:rsidRPr="00563C64">
        <w:rPr>
          <w:sz w:val="28"/>
          <w:szCs w:val="28"/>
        </w:rPr>
        <w:t>прокуратуры.</w:t>
      </w:r>
    </w:p>
    <w:p w:rsidR="002A27C7" w:rsidRPr="00563C64" w:rsidRDefault="002A27C7" w:rsidP="00A350EF">
      <w:pPr>
        <w:pStyle w:val="Heading2"/>
        <w:tabs>
          <w:tab w:val="left" w:pos="1549"/>
        </w:tabs>
        <w:spacing w:line="276" w:lineRule="auto"/>
        <w:ind w:left="0" w:firstLine="709"/>
        <w:jc w:val="center"/>
        <w:rPr>
          <w:sz w:val="28"/>
          <w:szCs w:val="28"/>
        </w:rPr>
      </w:pPr>
    </w:p>
    <w:p w:rsidR="00213F7A" w:rsidRDefault="00213F7A" w:rsidP="00A350EF">
      <w:pPr>
        <w:pStyle w:val="a3"/>
        <w:spacing w:line="276" w:lineRule="auto"/>
        <w:ind w:firstLine="709"/>
        <w:rPr>
          <w:sz w:val="28"/>
          <w:szCs w:val="28"/>
        </w:rPr>
      </w:pPr>
      <w:r w:rsidRPr="00563C64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563C64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ходе проведения </w:t>
      </w:r>
      <w:proofErr w:type="spellStart"/>
      <w:r>
        <w:rPr>
          <w:sz w:val="28"/>
          <w:szCs w:val="28"/>
        </w:rPr>
        <w:t>Кинельской</w:t>
      </w:r>
      <w:proofErr w:type="spellEnd"/>
      <w:r>
        <w:rPr>
          <w:sz w:val="28"/>
          <w:szCs w:val="28"/>
        </w:rPr>
        <w:t xml:space="preserve"> межрайонной прокуратур</w:t>
      </w:r>
      <w:r w:rsidR="00FC7C3C">
        <w:rPr>
          <w:sz w:val="28"/>
          <w:szCs w:val="28"/>
        </w:rPr>
        <w:t>ой</w:t>
      </w:r>
      <w:r>
        <w:rPr>
          <w:sz w:val="28"/>
          <w:szCs w:val="28"/>
        </w:rPr>
        <w:t xml:space="preserve"> Самарской области проверки исполнения земельного законодательства, законодательства о предоставлении муниципальных услуг выявлены два факта нарушений 30-ти дневного срока рассмотрения заявлений граждан о предварительном согласовании предоставления земельного участка без проведения торгов бесплатно.</w:t>
      </w:r>
    </w:p>
    <w:p w:rsidR="00213F7A" w:rsidRDefault="00213F7A" w:rsidP="00A350EF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представление </w:t>
      </w:r>
      <w:proofErr w:type="spellStart"/>
      <w:r>
        <w:rPr>
          <w:sz w:val="28"/>
          <w:szCs w:val="28"/>
        </w:rPr>
        <w:t>Кинельской</w:t>
      </w:r>
      <w:proofErr w:type="spellEnd"/>
      <w:r>
        <w:rPr>
          <w:sz w:val="28"/>
          <w:szCs w:val="28"/>
        </w:rPr>
        <w:t xml:space="preserve"> межрайонной прокуратуры Самарской области от 05.08.2019 г. № 7-16-43п-2019, муниципальный служащий, ответственный за предоставление указанной муниципальной услуги, был привлечен к дисциплинарному взысканию в виде замечания.</w:t>
      </w:r>
    </w:p>
    <w:p w:rsidR="00213F7A" w:rsidRDefault="00213F7A" w:rsidP="00A350EF">
      <w:pPr>
        <w:pStyle w:val="a3"/>
        <w:spacing w:line="276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Также в 2019 году в ходе проведения </w:t>
      </w:r>
      <w:proofErr w:type="spellStart"/>
      <w:r>
        <w:rPr>
          <w:sz w:val="28"/>
          <w:szCs w:val="28"/>
        </w:rPr>
        <w:t>Кинельской</w:t>
      </w:r>
      <w:proofErr w:type="spellEnd"/>
      <w:r>
        <w:rPr>
          <w:sz w:val="28"/>
          <w:szCs w:val="28"/>
        </w:rPr>
        <w:t xml:space="preserve"> межрайонной прокуратуры Самарской области проверки исполнения законодательства о предоставлении </w:t>
      </w:r>
      <w:r>
        <w:rPr>
          <w:sz w:val="28"/>
          <w:szCs w:val="28"/>
        </w:rPr>
        <w:lastRenderedPageBreak/>
        <w:t>муниципальных услуг было выявлено нарушение срока подготовки и направления ответа на межведомственный запрос о предоставлении документов и информации, указанных в п. 2 ч. 1 ст. 7 Федерального закона от 27.07.2010 г. № 210-ФЗ «Об организации и предоставлении государственных и муниципальных услуг»</w:t>
      </w:r>
      <w:r w:rsidR="00811F9B">
        <w:rPr>
          <w:sz w:val="28"/>
          <w:szCs w:val="28"/>
        </w:rPr>
        <w:t xml:space="preserve">. </w:t>
      </w:r>
      <w:proofErr w:type="gramEnd"/>
    </w:p>
    <w:p w:rsidR="00811F9B" w:rsidRDefault="00811F9B" w:rsidP="00A350EF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представление </w:t>
      </w:r>
      <w:proofErr w:type="spellStart"/>
      <w:r>
        <w:rPr>
          <w:sz w:val="28"/>
          <w:szCs w:val="28"/>
        </w:rPr>
        <w:t>Кинельской</w:t>
      </w:r>
      <w:proofErr w:type="spellEnd"/>
      <w:r>
        <w:rPr>
          <w:sz w:val="28"/>
          <w:szCs w:val="28"/>
        </w:rPr>
        <w:t xml:space="preserve"> межрайонной прокуратуры Самарской области от 19.11.2019 г. № 7-16-53п-2019, муниципальный служащий, ответственный за предоставление указанной муниципальной услуги, был предупрежден о недопустимости нарушений срока подготовки и направления ответа на межведомственный запрос о предоставлении документов и информации.</w:t>
      </w:r>
    </w:p>
    <w:p w:rsidR="00AD36CA" w:rsidRDefault="00AD36CA" w:rsidP="00A350EF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Анализ результатов проверок органами прокураты за 2018 год не проводился.</w:t>
      </w:r>
    </w:p>
    <w:p w:rsidR="00563C64" w:rsidRPr="00563C64" w:rsidRDefault="000E151B" w:rsidP="00A350EF">
      <w:pPr>
        <w:pStyle w:val="a3"/>
        <w:spacing w:line="276" w:lineRule="auto"/>
        <w:ind w:firstLine="709"/>
        <w:rPr>
          <w:sz w:val="28"/>
          <w:szCs w:val="28"/>
        </w:rPr>
      </w:pPr>
      <w:r w:rsidRPr="00563C64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563C64">
        <w:rPr>
          <w:sz w:val="28"/>
          <w:szCs w:val="28"/>
        </w:rPr>
        <w:t xml:space="preserve"> году </w:t>
      </w:r>
      <w:r>
        <w:rPr>
          <w:sz w:val="28"/>
          <w:szCs w:val="28"/>
        </w:rPr>
        <w:t>информация о нарушениях  законодательства о предоставлении муниципальных услуг со стороны сотрудников Администрации и структурных подразделений не поступала.</w:t>
      </w:r>
    </w:p>
    <w:p w:rsidR="00AD36CA" w:rsidRPr="00076FE6" w:rsidRDefault="00563C64" w:rsidP="00A350EF">
      <w:pPr>
        <w:pStyle w:val="Heading2"/>
        <w:tabs>
          <w:tab w:val="left" w:pos="1777"/>
          <w:tab w:val="left" w:pos="1779"/>
          <w:tab w:val="left" w:pos="2982"/>
          <w:tab w:val="left" w:pos="4797"/>
          <w:tab w:val="left" w:pos="6268"/>
          <w:tab w:val="left" w:pos="7621"/>
          <w:tab w:val="left" w:pos="8853"/>
        </w:tabs>
        <w:spacing w:line="276" w:lineRule="auto"/>
        <w:ind w:left="0" w:firstLine="709"/>
        <w:jc w:val="center"/>
        <w:rPr>
          <w:sz w:val="28"/>
          <w:szCs w:val="28"/>
        </w:rPr>
      </w:pPr>
      <w:r w:rsidRPr="00076FE6">
        <w:rPr>
          <w:sz w:val="28"/>
          <w:szCs w:val="28"/>
        </w:rPr>
        <w:t>Анализ</w:t>
      </w:r>
      <w:r w:rsidR="00AD36CA" w:rsidRPr="00076FE6">
        <w:rPr>
          <w:sz w:val="28"/>
          <w:szCs w:val="28"/>
        </w:rPr>
        <w:t xml:space="preserve"> </w:t>
      </w:r>
      <w:r w:rsidRPr="00076FE6">
        <w:rPr>
          <w:sz w:val="28"/>
          <w:szCs w:val="28"/>
        </w:rPr>
        <w:t>результатов</w:t>
      </w:r>
      <w:r w:rsidR="00AD36CA" w:rsidRPr="00076FE6">
        <w:rPr>
          <w:sz w:val="28"/>
          <w:szCs w:val="28"/>
        </w:rPr>
        <w:t xml:space="preserve"> </w:t>
      </w:r>
      <w:r w:rsidRPr="00076FE6">
        <w:rPr>
          <w:sz w:val="28"/>
          <w:szCs w:val="28"/>
        </w:rPr>
        <w:t>проверок</w:t>
      </w:r>
      <w:r w:rsidR="00AD36CA" w:rsidRPr="00076FE6">
        <w:rPr>
          <w:sz w:val="28"/>
          <w:szCs w:val="28"/>
        </w:rPr>
        <w:t xml:space="preserve"> </w:t>
      </w:r>
      <w:r w:rsidR="00AD36CA" w:rsidRPr="00076FE6">
        <w:rPr>
          <w:w w:val="105"/>
          <w:sz w:val="28"/>
          <w:szCs w:val="28"/>
        </w:rPr>
        <w:t>Контрольно-счетной палаты городского округа Кинель Самарской области, должностным лицом Администрации, осуществляющим внутренний муниципальный финансовый контроль</w:t>
      </w:r>
      <w:r w:rsidR="00AD36CA" w:rsidRPr="00076FE6">
        <w:rPr>
          <w:sz w:val="28"/>
          <w:szCs w:val="28"/>
        </w:rPr>
        <w:t xml:space="preserve"> </w:t>
      </w:r>
    </w:p>
    <w:p w:rsidR="00AD36CA" w:rsidRPr="00076FE6" w:rsidRDefault="0067638D" w:rsidP="00A350EF">
      <w:pPr>
        <w:pStyle w:val="Heading2"/>
        <w:tabs>
          <w:tab w:val="left" w:pos="1777"/>
          <w:tab w:val="left" w:pos="1779"/>
          <w:tab w:val="left" w:pos="2982"/>
          <w:tab w:val="left" w:pos="4797"/>
          <w:tab w:val="left" w:pos="6268"/>
          <w:tab w:val="left" w:pos="7621"/>
          <w:tab w:val="left" w:pos="8853"/>
        </w:tabs>
        <w:spacing w:line="276" w:lineRule="auto"/>
        <w:ind w:left="0" w:firstLine="709"/>
        <w:rPr>
          <w:sz w:val="28"/>
          <w:szCs w:val="28"/>
        </w:rPr>
      </w:pPr>
      <w:r w:rsidRPr="00076FE6">
        <w:rPr>
          <w:sz w:val="28"/>
          <w:szCs w:val="28"/>
        </w:rPr>
        <w:tab/>
      </w:r>
    </w:p>
    <w:p w:rsidR="0067638D" w:rsidRPr="00076FE6" w:rsidRDefault="0067638D" w:rsidP="00A350EF">
      <w:pPr>
        <w:pStyle w:val="Heading2"/>
        <w:tabs>
          <w:tab w:val="left" w:pos="1777"/>
          <w:tab w:val="left" w:pos="1779"/>
          <w:tab w:val="left" w:pos="2982"/>
          <w:tab w:val="left" w:pos="4797"/>
          <w:tab w:val="left" w:pos="6268"/>
          <w:tab w:val="left" w:pos="7621"/>
          <w:tab w:val="left" w:pos="8853"/>
        </w:tabs>
        <w:spacing w:line="276" w:lineRule="auto"/>
        <w:ind w:left="0" w:firstLine="709"/>
        <w:rPr>
          <w:b w:val="0"/>
          <w:sz w:val="28"/>
          <w:szCs w:val="28"/>
        </w:rPr>
      </w:pPr>
      <w:r w:rsidRPr="00076FE6">
        <w:rPr>
          <w:b w:val="0"/>
          <w:w w:val="105"/>
          <w:sz w:val="28"/>
          <w:szCs w:val="28"/>
        </w:rPr>
        <w:t xml:space="preserve">Контрольно-счетной палатой городского округа Кинель Самарской области в рамках проведения аудита закупок для муниципальных нужд </w:t>
      </w:r>
      <w:r w:rsidRPr="00076FE6">
        <w:rPr>
          <w:b w:val="0"/>
          <w:sz w:val="28"/>
          <w:szCs w:val="28"/>
        </w:rPr>
        <w:t>на соответствие требованиям Закона №44-ФЗ:</w:t>
      </w:r>
    </w:p>
    <w:p w:rsidR="0067638D" w:rsidRPr="00076FE6" w:rsidRDefault="0067638D" w:rsidP="00A350EF">
      <w:pPr>
        <w:pStyle w:val="Heading2"/>
        <w:tabs>
          <w:tab w:val="left" w:pos="1777"/>
          <w:tab w:val="left" w:pos="1779"/>
          <w:tab w:val="left" w:pos="2982"/>
          <w:tab w:val="left" w:pos="4797"/>
          <w:tab w:val="left" w:pos="6268"/>
          <w:tab w:val="left" w:pos="7621"/>
          <w:tab w:val="left" w:pos="8853"/>
        </w:tabs>
        <w:spacing w:line="276" w:lineRule="auto"/>
        <w:ind w:left="0" w:firstLine="709"/>
        <w:rPr>
          <w:b w:val="0"/>
          <w:sz w:val="28"/>
          <w:szCs w:val="28"/>
        </w:rPr>
      </w:pPr>
      <w:r w:rsidRPr="00076FE6">
        <w:rPr>
          <w:b w:val="0"/>
          <w:sz w:val="28"/>
          <w:szCs w:val="28"/>
        </w:rPr>
        <w:t>в 2018 году проверки в отношении Администрац</w:t>
      </w:r>
      <w:proofErr w:type="gramStart"/>
      <w:r w:rsidRPr="00076FE6">
        <w:rPr>
          <w:b w:val="0"/>
          <w:sz w:val="28"/>
          <w:szCs w:val="28"/>
        </w:rPr>
        <w:t>ии и ее</w:t>
      </w:r>
      <w:proofErr w:type="gramEnd"/>
      <w:r w:rsidRPr="00076FE6">
        <w:rPr>
          <w:b w:val="0"/>
          <w:sz w:val="28"/>
          <w:szCs w:val="28"/>
        </w:rPr>
        <w:t xml:space="preserve"> структурных подразделений не проводились;</w:t>
      </w:r>
    </w:p>
    <w:p w:rsidR="00FD1912" w:rsidRDefault="0067638D" w:rsidP="00A350EF">
      <w:pPr>
        <w:pStyle w:val="Heading2"/>
        <w:tabs>
          <w:tab w:val="left" w:pos="1777"/>
          <w:tab w:val="left" w:pos="1779"/>
          <w:tab w:val="left" w:pos="2982"/>
          <w:tab w:val="left" w:pos="4797"/>
          <w:tab w:val="left" w:pos="6268"/>
          <w:tab w:val="left" w:pos="7621"/>
          <w:tab w:val="left" w:pos="8853"/>
        </w:tabs>
        <w:spacing w:line="276" w:lineRule="auto"/>
        <w:ind w:left="0" w:firstLine="709"/>
        <w:rPr>
          <w:b w:val="0"/>
          <w:sz w:val="28"/>
          <w:szCs w:val="28"/>
        </w:rPr>
      </w:pPr>
      <w:r w:rsidRPr="00076FE6">
        <w:rPr>
          <w:b w:val="0"/>
          <w:sz w:val="28"/>
          <w:szCs w:val="28"/>
        </w:rPr>
        <w:t>в 2019 году проведена проверка в отношении Управления культуры и молодежной политики Админи</w:t>
      </w:r>
      <w:r w:rsidR="00076FE6">
        <w:rPr>
          <w:b w:val="0"/>
          <w:sz w:val="28"/>
          <w:szCs w:val="28"/>
        </w:rPr>
        <w:t>страции – нарушения не выявлены;</w:t>
      </w:r>
    </w:p>
    <w:p w:rsidR="00076FE6" w:rsidRPr="00076FE6" w:rsidRDefault="00076FE6" w:rsidP="00A350EF">
      <w:pPr>
        <w:pStyle w:val="Heading2"/>
        <w:tabs>
          <w:tab w:val="left" w:pos="1777"/>
          <w:tab w:val="left" w:pos="1779"/>
          <w:tab w:val="left" w:pos="2982"/>
          <w:tab w:val="left" w:pos="4797"/>
          <w:tab w:val="left" w:pos="6268"/>
          <w:tab w:val="left" w:pos="7621"/>
          <w:tab w:val="left" w:pos="8853"/>
        </w:tabs>
        <w:spacing w:line="276" w:lineRule="auto"/>
        <w:ind w:left="0" w:firstLine="709"/>
        <w:rPr>
          <w:b w:val="0"/>
          <w:sz w:val="28"/>
          <w:szCs w:val="28"/>
        </w:rPr>
      </w:pPr>
      <w:r w:rsidRPr="00076FE6">
        <w:rPr>
          <w:b w:val="0"/>
          <w:sz w:val="28"/>
          <w:szCs w:val="28"/>
        </w:rPr>
        <w:t>в 20</w:t>
      </w:r>
      <w:r>
        <w:rPr>
          <w:b w:val="0"/>
          <w:sz w:val="28"/>
          <w:szCs w:val="28"/>
        </w:rPr>
        <w:t>20</w:t>
      </w:r>
      <w:r w:rsidRPr="00076FE6">
        <w:rPr>
          <w:b w:val="0"/>
          <w:sz w:val="28"/>
          <w:szCs w:val="28"/>
        </w:rPr>
        <w:t xml:space="preserve"> году проведена проверка в отношении Управлении архитектуры и градостроительства Администрации – </w:t>
      </w:r>
      <w:r>
        <w:rPr>
          <w:b w:val="0"/>
          <w:sz w:val="28"/>
          <w:szCs w:val="28"/>
        </w:rPr>
        <w:t xml:space="preserve">выявлено одно </w:t>
      </w:r>
      <w:r w:rsidRPr="00076FE6">
        <w:rPr>
          <w:b w:val="0"/>
          <w:sz w:val="28"/>
          <w:szCs w:val="28"/>
        </w:rPr>
        <w:t>нарушени</w:t>
      </w:r>
      <w:r>
        <w:rPr>
          <w:b w:val="0"/>
          <w:sz w:val="28"/>
          <w:szCs w:val="28"/>
        </w:rPr>
        <w:t>е в 2019 г.,  в связи с истечением срока давности к ответственности не привлекалось.</w:t>
      </w:r>
    </w:p>
    <w:p w:rsidR="00FD1912" w:rsidRPr="00076FE6" w:rsidRDefault="00FD1912" w:rsidP="00A350EF">
      <w:pPr>
        <w:pStyle w:val="Heading2"/>
        <w:tabs>
          <w:tab w:val="left" w:pos="1777"/>
          <w:tab w:val="left" w:pos="1779"/>
          <w:tab w:val="left" w:pos="2982"/>
          <w:tab w:val="left" w:pos="4797"/>
          <w:tab w:val="left" w:pos="6268"/>
          <w:tab w:val="left" w:pos="7621"/>
          <w:tab w:val="left" w:pos="8853"/>
        </w:tabs>
        <w:spacing w:line="276" w:lineRule="auto"/>
        <w:ind w:left="0" w:firstLine="709"/>
        <w:rPr>
          <w:b w:val="0"/>
          <w:sz w:val="28"/>
          <w:szCs w:val="28"/>
        </w:rPr>
      </w:pPr>
      <w:r w:rsidRPr="00076FE6">
        <w:rPr>
          <w:b w:val="0"/>
          <w:sz w:val="28"/>
          <w:szCs w:val="28"/>
        </w:rPr>
        <w:t>Согласно информации, предоставленной ведущим специалистом по осуществлению внутреннего муниципального финансового контроля Администрации  за период 2017 -  2019 годы проведены следующие проверки в рамках осуществления внутреннего муниципального финансового контроля и контроля в сфере закупок:</w:t>
      </w:r>
    </w:p>
    <w:p w:rsidR="00FD1912" w:rsidRPr="00076FE6" w:rsidRDefault="00FD1912" w:rsidP="00A350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E6">
        <w:rPr>
          <w:rFonts w:ascii="Times New Roman" w:hAnsi="Times New Roman" w:cs="Times New Roman"/>
          <w:sz w:val="28"/>
          <w:szCs w:val="28"/>
        </w:rPr>
        <w:t xml:space="preserve">В 2018 году – 1 внеплановая проверка, 2 </w:t>
      </w:r>
      <w:proofErr w:type="gramStart"/>
      <w:r w:rsidRPr="00076FE6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076FE6">
        <w:rPr>
          <w:rFonts w:ascii="Times New Roman" w:hAnsi="Times New Roman" w:cs="Times New Roman"/>
          <w:sz w:val="28"/>
          <w:szCs w:val="28"/>
        </w:rPr>
        <w:t xml:space="preserve"> проверки, в том числе:</w:t>
      </w:r>
    </w:p>
    <w:p w:rsidR="00FD1912" w:rsidRPr="00076FE6" w:rsidRDefault="00FD1912" w:rsidP="00A350E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FE6">
        <w:rPr>
          <w:rFonts w:ascii="Times New Roman" w:hAnsi="Times New Roman" w:cs="Times New Roman"/>
          <w:sz w:val="28"/>
          <w:szCs w:val="28"/>
        </w:rPr>
        <w:t>- в Управлении архитектуры и градостроительства администрации городского округа Кинель Самарской области (внеплановая) - нарушений не установлено;</w:t>
      </w:r>
    </w:p>
    <w:p w:rsidR="00FD1912" w:rsidRPr="00076FE6" w:rsidRDefault="00FD1912" w:rsidP="00A350E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FE6">
        <w:rPr>
          <w:rFonts w:ascii="Times New Roman" w:hAnsi="Times New Roman" w:cs="Times New Roman"/>
          <w:sz w:val="28"/>
          <w:szCs w:val="28"/>
        </w:rPr>
        <w:t>- в Комитете по управлению муниципальным имуществом городского округа Кинель Самарской области (плановая) – нарушений не установлено;</w:t>
      </w:r>
      <w:proofErr w:type="gramEnd"/>
    </w:p>
    <w:p w:rsidR="00FD1912" w:rsidRPr="00076FE6" w:rsidRDefault="00FD1912" w:rsidP="00A350E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FE6">
        <w:rPr>
          <w:rFonts w:ascii="Times New Roman" w:hAnsi="Times New Roman" w:cs="Times New Roman"/>
          <w:sz w:val="28"/>
          <w:szCs w:val="28"/>
        </w:rPr>
        <w:t xml:space="preserve">- в Управлении архитектуры и градостроительства администрации городского округа Кинель Самарской области (плановая) – несвоевременное </w:t>
      </w:r>
      <w:r w:rsidRPr="00076FE6">
        <w:rPr>
          <w:rFonts w:ascii="Times New Roman" w:hAnsi="Times New Roman" w:cs="Times New Roman"/>
          <w:sz w:val="28"/>
          <w:szCs w:val="28"/>
        </w:rPr>
        <w:lastRenderedPageBreak/>
        <w:t>принятие к бухгалтерскому учету первичных документов, подтверждающих исполнение контрактов (договоров) в общей сумме 21 436,15 тыс</w:t>
      </w:r>
      <w:proofErr w:type="gramStart"/>
      <w:r w:rsidRPr="00076F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6FE6">
        <w:rPr>
          <w:rFonts w:ascii="Times New Roman" w:hAnsi="Times New Roman" w:cs="Times New Roman"/>
          <w:sz w:val="28"/>
          <w:szCs w:val="28"/>
        </w:rPr>
        <w:t>ублей. (нарушение статьи 3 БК РФ, статьи 2 Федерального закона № 44-ФЗ, статьи 9 Федерального закона от 06.12.2011 года  № 402-ФЗ «О бухгалтерском учете»).</w:t>
      </w:r>
    </w:p>
    <w:p w:rsidR="00FD1912" w:rsidRDefault="00FD1912" w:rsidP="00A350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E6">
        <w:rPr>
          <w:rFonts w:ascii="Times New Roman" w:hAnsi="Times New Roman" w:cs="Times New Roman"/>
          <w:sz w:val="28"/>
          <w:szCs w:val="28"/>
        </w:rPr>
        <w:t xml:space="preserve">В 2019 году - в </w:t>
      </w:r>
      <w:r w:rsidR="00076FE6">
        <w:rPr>
          <w:rFonts w:ascii="Times New Roman" w:hAnsi="Times New Roman" w:cs="Times New Roman"/>
          <w:sz w:val="28"/>
          <w:szCs w:val="28"/>
        </w:rPr>
        <w:t>Администрац</w:t>
      </w:r>
      <w:proofErr w:type="gramStart"/>
      <w:r w:rsidR="00076FE6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076FE6">
        <w:rPr>
          <w:rFonts w:ascii="Times New Roman" w:hAnsi="Times New Roman" w:cs="Times New Roman"/>
          <w:sz w:val="28"/>
          <w:szCs w:val="28"/>
        </w:rPr>
        <w:t xml:space="preserve"> </w:t>
      </w:r>
      <w:r w:rsidRPr="00076FE6">
        <w:rPr>
          <w:rFonts w:ascii="Times New Roman" w:hAnsi="Times New Roman" w:cs="Times New Roman"/>
          <w:sz w:val="28"/>
          <w:szCs w:val="28"/>
        </w:rPr>
        <w:t>структурных подразделениях проверки не проводились.</w:t>
      </w:r>
    </w:p>
    <w:p w:rsidR="00076FE6" w:rsidRPr="00076FE6" w:rsidRDefault="00076FE6" w:rsidP="00076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E6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76FE6">
        <w:rPr>
          <w:rFonts w:ascii="Times New Roman" w:hAnsi="Times New Roman" w:cs="Times New Roman"/>
          <w:sz w:val="28"/>
          <w:szCs w:val="28"/>
        </w:rPr>
        <w:t xml:space="preserve"> году - в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FE6">
        <w:rPr>
          <w:rFonts w:ascii="Times New Roman" w:hAnsi="Times New Roman" w:cs="Times New Roman"/>
          <w:sz w:val="28"/>
          <w:szCs w:val="28"/>
        </w:rPr>
        <w:t>структурных подразделениях проверки не проводились.</w:t>
      </w:r>
    </w:p>
    <w:p w:rsidR="00FD1912" w:rsidRPr="00076FE6" w:rsidRDefault="00FD1912" w:rsidP="00A350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E6">
        <w:rPr>
          <w:rFonts w:ascii="Times New Roman" w:hAnsi="Times New Roman" w:cs="Times New Roman"/>
          <w:sz w:val="28"/>
          <w:szCs w:val="28"/>
        </w:rPr>
        <w:t xml:space="preserve">Вместе с тем, в </w:t>
      </w:r>
      <w:r w:rsidR="00076FE6">
        <w:rPr>
          <w:rFonts w:ascii="Times New Roman" w:hAnsi="Times New Roman" w:cs="Times New Roman"/>
          <w:sz w:val="28"/>
          <w:szCs w:val="28"/>
        </w:rPr>
        <w:t>2018 году от А</w:t>
      </w:r>
      <w:r w:rsidRPr="00076FE6">
        <w:rPr>
          <w:rFonts w:ascii="Times New Roman" w:hAnsi="Times New Roman" w:cs="Times New Roman"/>
          <w:sz w:val="28"/>
          <w:szCs w:val="28"/>
        </w:rPr>
        <w:t>дминистрации поступило 4 уведомления о заключении контракта с единственным поставщиком (подрядчиком, исполнителем), нарушений не установлено.</w:t>
      </w:r>
    </w:p>
    <w:p w:rsidR="00FD1912" w:rsidRPr="00FD1912" w:rsidRDefault="00076FE6" w:rsidP="00A350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от А</w:t>
      </w:r>
      <w:r w:rsidR="00FD1912" w:rsidRPr="00076FE6">
        <w:rPr>
          <w:rFonts w:ascii="Times New Roman" w:hAnsi="Times New Roman" w:cs="Times New Roman"/>
          <w:sz w:val="28"/>
          <w:szCs w:val="28"/>
        </w:rPr>
        <w:t>дминистрации поступили 2 уведомления о заключении контракта с единственным поставщиком (подрядчиком, исполнителем), а также 1 уведомление от Управления архитектуры и градостроительства администрации городского округа Кинель Самарской области, нарушений не установлено.</w:t>
      </w:r>
    </w:p>
    <w:p w:rsidR="00076FE6" w:rsidRPr="00FD1912" w:rsidRDefault="000E151B" w:rsidP="00076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от А</w:t>
      </w:r>
      <w:r w:rsidR="00076FE6">
        <w:rPr>
          <w:rFonts w:ascii="Times New Roman" w:hAnsi="Times New Roman" w:cs="Times New Roman"/>
          <w:sz w:val="28"/>
          <w:szCs w:val="28"/>
        </w:rPr>
        <w:t>дминистрации поступило 1 уведомление о заключении контракта с единственным поставщиком (подрядчиком, исполнителем), а также 4 уведомления от Управления архитектуры и градостроительства Администрации, нарушений не установлено.</w:t>
      </w:r>
      <w:bookmarkStart w:id="0" w:name="_GoBack"/>
      <w:bookmarkEnd w:id="0"/>
    </w:p>
    <w:p w:rsidR="00FD1912" w:rsidRPr="0067638D" w:rsidRDefault="00FD1912" w:rsidP="00A350EF">
      <w:pPr>
        <w:pStyle w:val="Heading2"/>
        <w:tabs>
          <w:tab w:val="left" w:pos="1777"/>
          <w:tab w:val="left" w:pos="1779"/>
          <w:tab w:val="left" w:pos="2982"/>
          <w:tab w:val="left" w:pos="4797"/>
          <w:tab w:val="left" w:pos="6268"/>
          <w:tab w:val="left" w:pos="7621"/>
          <w:tab w:val="left" w:pos="8853"/>
        </w:tabs>
        <w:spacing w:line="276" w:lineRule="auto"/>
        <w:ind w:left="0" w:firstLine="709"/>
        <w:rPr>
          <w:b w:val="0"/>
          <w:sz w:val="28"/>
          <w:szCs w:val="28"/>
        </w:rPr>
      </w:pPr>
    </w:p>
    <w:p w:rsidR="0067638D" w:rsidRPr="0067638D" w:rsidRDefault="0067638D" w:rsidP="00A350EF">
      <w:pPr>
        <w:pStyle w:val="a5"/>
        <w:tabs>
          <w:tab w:val="left" w:pos="1484"/>
        </w:tabs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67638D">
        <w:rPr>
          <w:b/>
          <w:sz w:val="28"/>
          <w:szCs w:val="28"/>
        </w:rPr>
        <w:t>Анализ нормативных правовых актов и проектов</w:t>
      </w:r>
      <w:r w:rsidRPr="0067638D">
        <w:rPr>
          <w:b/>
          <w:spacing w:val="-9"/>
          <w:sz w:val="28"/>
          <w:szCs w:val="28"/>
        </w:rPr>
        <w:t xml:space="preserve"> </w:t>
      </w:r>
      <w:r w:rsidRPr="0067638D">
        <w:rPr>
          <w:b/>
          <w:sz w:val="28"/>
          <w:szCs w:val="28"/>
        </w:rPr>
        <w:t>нормативных</w:t>
      </w:r>
    </w:p>
    <w:p w:rsidR="0067638D" w:rsidRDefault="0067638D" w:rsidP="00A350EF">
      <w:pPr>
        <w:pStyle w:val="Heading1"/>
        <w:spacing w:line="276" w:lineRule="auto"/>
        <w:ind w:left="0" w:firstLine="709"/>
        <w:jc w:val="center"/>
        <w:rPr>
          <w:b/>
          <w:w w:val="110"/>
        </w:rPr>
      </w:pPr>
      <w:r w:rsidRPr="0067638D">
        <w:rPr>
          <w:b/>
          <w:w w:val="110"/>
        </w:rPr>
        <w:t>правовых актов.</w:t>
      </w:r>
    </w:p>
    <w:p w:rsidR="002A27C7" w:rsidRPr="0067638D" w:rsidRDefault="002A27C7" w:rsidP="00A350EF">
      <w:pPr>
        <w:pStyle w:val="Heading1"/>
        <w:spacing w:line="276" w:lineRule="auto"/>
        <w:ind w:left="0" w:firstLine="709"/>
        <w:jc w:val="center"/>
        <w:rPr>
          <w:b/>
        </w:rPr>
      </w:pPr>
    </w:p>
    <w:p w:rsidR="00563C64" w:rsidRPr="00563C64" w:rsidRDefault="00FD1912" w:rsidP="00A350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</w:t>
      </w:r>
      <w:r w:rsidR="00563C64" w:rsidRPr="00563C64">
        <w:rPr>
          <w:rFonts w:ascii="Times New Roman" w:hAnsi="Times New Roman" w:cs="Times New Roman"/>
          <w:sz w:val="28"/>
          <w:szCs w:val="28"/>
        </w:rPr>
        <w:t xml:space="preserve">овершенствование законодательства Российской Федерации </w:t>
      </w:r>
      <w:r w:rsidR="00563C64" w:rsidRPr="00563C64">
        <w:rPr>
          <w:rFonts w:ascii="Times New Roman" w:hAnsi="Times New Roman" w:cs="Times New Roman"/>
          <w:color w:val="161616"/>
          <w:sz w:val="28"/>
          <w:szCs w:val="28"/>
        </w:rPr>
        <w:t xml:space="preserve">и </w:t>
      </w:r>
      <w:r w:rsidR="00563C64" w:rsidRPr="00563C64">
        <w:rPr>
          <w:rFonts w:ascii="Times New Roman" w:hAnsi="Times New Roman" w:cs="Times New Roman"/>
          <w:sz w:val="28"/>
          <w:szCs w:val="28"/>
        </w:rPr>
        <w:t>правоприменительной практики является стратегическим приоритетом государственной политики, поскольку от своевременности принятия и эффективности применения актов законодательства Российской Федерации зависят действенность конституционных прав и свобод граждан, защищенность граждан, а также дальнейшее развитие</w:t>
      </w:r>
      <w:r w:rsidR="00563C64" w:rsidRPr="00563C6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563C64" w:rsidRPr="00563C64">
        <w:rPr>
          <w:rFonts w:ascii="Times New Roman" w:hAnsi="Times New Roman" w:cs="Times New Roman"/>
          <w:sz w:val="28"/>
          <w:szCs w:val="28"/>
        </w:rPr>
        <w:t>государства.</w:t>
      </w:r>
    </w:p>
    <w:p w:rsidR="00563C64" w:rsidRPr="00563C64" w:rsidRDefault="0067638D" w:rsidP="00A350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563C64" w:rsidRPr="00563C64">
        <w:rPr>
          <w:rFonts w:ascii="Times New Roman" w:hAnsi="Times New Roman" w:cs="Times New Roman"/>
          <w:sz w:val="28"/>
          <w:szCs w:val="28"/>
        </w:rPr>
        <w:t xml:space="preserve"> нормотворчество занимает значительное место в системе правового регулирования, поскольку его развитие неразрывно связано с развитием законодательства в целом.</w:t>
      </w:r>
    </w:p>
    <w:p w:rsidR="00563C64" w:rsidRPr="00563C64" w:rsidRDefault="00563C64" w:rsidP="00A350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64">
        <w:rPr>
          <w:rFonts w:ascii="Times New Roman" w:hAnsi="Times New Roman" w:cs="Times New Roman"/>
          <w:sz w:val="28"/>
          <w:szCs w:val="28"/>
        </w:rPr>
        <w:t xml:space="preserve">Важнейшей задачей при этом является обеспечение соответствия актов </w:t>
      </w:r>
      <w:r w:rsidR="00D91B14">
        <w:rPr>
          <w:rFonts w:ascii="Times New Roman" w:hAnsi="Times New Roman" w:cs="Times New Roman"/>
          <w:sz w:val="28"/>
          <w:szCs w:val="28"/>
        </w:rPr>
        <w:t>Админ</w:t>
      </w:r>
      <w:r w:rsidR="0067638D">
        <w:rPr>
          <w:rFonts w:ascii="Times New Roman" w:hAnsi="Times New Roman" w:cs="Times New Roman"/>
          <w:sz w:val="28"/>
          <w:szCs w:val="28"/>
        </w:rPr>
        <w:t>и</w:t>
      </w:r>
      <w:r w:rsidR="00D91B14">
        <w:rPr>
          <w:rFonts w:ascii="Times New Roman" w:hAnsi="Times New Roman" w:cs="Times New Roman"/>
          <w:sz w:val="28"/>
          <w:szCs w:val="28"/>
        </w:rPr>
        <w:t>с</w:t>
      </w:r>
      <w:r w:rsidR="0067638D">
        <w:rPr>
          <w:rFonts w:ascii="Times New Roman" w:hAnsi="Times New Roman" w:cs="Times New Roman"/>
          <w:sz w:val="28"/>
          <w:szCs w:val="28"/>
        </w:rPr>
        <w:t>трации</w:t>
      </w:r>
      <w:r w:rsidRPr="00563C64">
        <w:rPr>
          <w:rFonts w:ascii="Times New Roman" w:hAnsi="Times New Roman" w:cs="Times New Roman"/>
          <w:sz w:val="28"/>
          <w:szCs w:val="28"/>
        </w:rPr>
        <w:t xml:space="preserve"> актам более высокой юридической силы.</w:t>
      </w:r>
    </w:p>
    <w:p w:rsidR="00563C64" w:rsidRPr="00563C64" w:rsidRDefault="00563C64" w:rsidP="00A350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C64"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67638D">
        <w:rPr>
          <w:rFonts w:ascii="Times New Roman" w:hAnsi="Times New Roman" w:cs="Times New Roman"/>
          <w:sz w:val="28"/>
          <w:szCs w:val="28"/>
        </w:rPr>
        <w:t>юр</w:t>
      </w:r>
      <w:r w:rsidR="00D91B14">
        <w:rPr>
          <w:rFonts w:ascii="Times New Roman" w:hAnsi="Times New Roman" w:cs="Times New Roman"/>
          <w:sz w:val="28"/>
          <w:szCs w:val="28"/>
        </w:rPr>
        <w:t>идическим отделом аппарата Адми</w:t>
      </w:r>
      <w:r w:rsidR="0067638D">
        <w:rPr>
          <w:rFonts w:ascii="Times New Roman" w:hAnsi="Times New Roman" w:cs="Times New Roman"/>
          <w:sz w:val="28"/>
          <w:szCs w:val="28"/>
        </w:rPr>
        <w:t>ни</w:t>
      </w:r>
      <w:r w:rsidR="00D91B14">
        <w:rPr>
          <w:rFonts w:ascii="Times New Roman" w:hAnsi="Times New Roman" w:cs="Times New Roman"/>
          <w:sz w:val="28"/>
          <w:szCs w:val="28"/>
        </w:rPr>
        <w:t>с</w:t>
      </w:r>
      <w:r w:rsidR="0067638D">
        <w:rPr>
          <w:rFonts w:ascii="Times New Roman" w:hAnsi="Times New Roman" w:cs="Times New Roman"/>
          <w:sz w:val="28"/>
          <w:szCs w:val="28"/>
        </w:rPr>
        <w:t>трации</w:t>
      </w:r>
      <w:r w:rsidRPr="00563C64">
        <w:rPr>
          <w:rFonts w:ascii="Times New Roman" w:hAnsi="Times New Roman" w:cs="Times New Roman"/>
          <w:sz w:val="28"/>
          <w:szCs w:val="28"/>
        </w:rPr>
        <w:t xml:space="preserve"> правовая и </w:t>
      </w:r>
      <w:proofErr w:type="spellStart"/>
      <w:r w:rsidRPr="00563C6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63C64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</w:t>
      </w:r>
      <w:r w:rsidR="0067638D">
        <w:rPr>
          <w:rFonts w:ascii="Times New Roman" w:hAnsi="Times New Roman" w:cs="Times New Roman"/>
          <w:sz w:val="28"/>
          <w:szCs w:val="28"/>
        </w:rPr>
        <w:t>Администрации</w:t>
      </w:r>
      <w:r w:rsidRPr="00563C64">
        <w:rPr>
          <w:rFonts w:ascii="Times New Roman" w:hAnsi="Times New Roman" w:cs="Times New Roman"/>
          <w:sz w:val="28"/>
          <w:szCs w:val="28"/>
        </w:rPr>
        <w:t xml:space="preserve"> направлены на выявление и исключение случаев нарушения положений актов законодательства Российской Федерации, выявление </w:t>
      </w:r>
      <w:r w:rsidRPr="00563C64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Pr="00563C64">
        <w:rPr>
          <w:rFonts w:ascii="Times New Roman" w:hAnsi="Times New Roman" w:cs="Times New Roman"/>
          <w:sz w:val="28"/>
          <w:szCs w:val="28"/>
        </w:rPr>
        <w:t xml:space="preserve">них </w:t>
      </w:r>
      <w:proofErr w:type="spellStart"/>
      <w:r w:rsidRPr="00563C6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63C64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Pr="00563C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>и</w:t>
      </w:r>
      <w:r w:rsidRPr="00563C6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>их</w:t>
      </w:r>
      <w:r w:rsidRPr="00563C6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>последующее</w:t>
      </w:r>
      <w:r w:rsidRPr="00563C6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>устранение,</w:t>
      </w:r>
      <w:r w:rsidRPr="00563C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>использования</w:t>
      </w:r>
      <w:r w:rsidRPr="00563C6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>терминов</w:t>
      </w:r>
      <w:r w:rsidRPr="00563C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>и</w:t>
      </w:r>
      <w:r w:rsidRPr="00563C6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>определений,</w:t>
      </w:r>
      <w:r w:rsidRPr="00563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 xml:space="preserve">не предусмотренных федеральным законодательством или противоречащих ему, а </w:t>
      </w:r>
      <w:r w:rsidRPr="00563C64">
        <w:rPr>
          <w:rFonts w:ascii="Times New Roman" w:hAnsi="Times New Roman" w:cs="Times New Roman"/>
          <w:sz w:val="28"/>
          <w:szCs w:val="28"/>
        </w:rPr>
        <w:lastRenderedPageBreak/>
        <w:t>также исключение случаев произвольного толкования положений нормативного правового акта, обеспечение наличия четких и однозначных</w:t>
      </w:r>
      <w:proofErr w:type="gramEnd"/>
      <w:r w:rsidRPr="00563C6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>формулировок.</w:t>
      </w:r>
    </w:p>
    <w:p w:rsidR="00D91B14" w:rsidRDefault="0067638D" w:rsidP="00A350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правовой э</w:t>
      </w:r>
      <w:r w:rsidR="00563C64" w:rsidRPr="00563C64">
        <w:rPr>
          <w:rFonts w:ascii="Times New Roman" w:hAnsi="Times New Roman" w:cs="Times New Roman"/>
          <w:sz w:val="28"/>
          <w:szCs w:val="28"/>
        </w:rPr>
        <w:t>кспертизе проводится правовая оценка формы правового акта, его целей и задач, предмета правового регулирования, компетенции органа, принявшего правовой акт, содержащихся в нем норм, порядка принятия, обнародования (опубликования) на</w:t>
      </w:r>
      <w:r w:rsidR="00563C64" w:rsidRPr="00563C64">
        <w:rPr>
          <w:rFonts w:ascii="Times New Roman" w:hAnsi="Times New Roman" w:cs="Times New Roman"/>
          <w:spacing w:val="-54"/>
          <w:sz w:val="28"/>
          <w:szCs w:val="28"/>
        </w:rPr>
        <w:t xml:space="preserve"> </w:t>
      </w:r>
      <w:r w:rsidR="00563C64" w:rsidRPr="00563C64">
        <w:rPr>
          <w:rFonts w:ascii="Times New Roman" w:hAnsi="Times New Roman" w:cs="Times New Roman"/>
          <w:sz w:val="28"/>
          <w:szCs w:val="28"/>
        </w:rPr>
        <w:t>предмет соответствии требованиям Конституции Российской Федерации и федеральных законов, а также оценка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63C64" w:rsidRPr="00563C64">
        <w:rPr>
          <w:rFonts w:ascii="Times New Roman" w:hAnsi="Times New Roman" w:cs="Times New Roman"/>
          <w:sz w:val="28"/>
          <w:szCs w:val="28"/>
        </w:rPr>
        <w:t>вия правового акта требованиям юридической техники (в том числе проверка наличия необходимых реквизитов).</w:t>
      </w:r>
      <w:proofErr w:type="gramEnd"/>
      <w:r w:rsidR="00563C64" w:rsidRPr="00563C64">
        <w:rPr>
          <w:rFonts w:ascii="Times New Roman" w:hAnsi="Times New Roman" w:cs="Times New Roman"/>
          <w:sz w:val="28"/>
          <w:szCs w:val="28"/>
        </w:rPr>
        <w:t xml:space="preserve"> Также оценивается состояние правового регулирования в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сфере правоотношений. Цели, зад</w:t>
      </w:r>
      <w:r w:rsidR="00563C64" w:rsidRPr="00563C64">
        <w:rPr>
          <w:rFonts w:ascii="Times New Roman" w:hAnsi="Times New Roman" w:cs="Times New Roman"/>
          <w:sz w:val="28"/>
          <w:szCs w:val="28"/>
        </w:rPr>
        <w:t>ачи и предмет правового регулирования правового акта анализируются на соответствие основам конституционного строя Российской Федерации, соблюдение основных прав и свобод человека и гражданина, а также оценке</w:t>
      </w:r>
      <w:r>
        <w:rPr>
          <w:rFonts w:ascii="Times New Roman" w:hAnsi="Times New Roman" w:cs="Times New Roman"/>
          <w:sz w:val="28"/>
          <w:szCs w:val="28"/>
        </w:rPr>
        <w:t xml:space="preserve"> с точки зрения соответствия раз</w:t>
      </w:r>
      <w:r w:rsidR="00563C64" w:rsidRPr="00563C64">
        <w:rPr>
          <w:rFonts w:ascii="Times New Roman" w:hAnsi="Times New Roman" w:cs="Times New Roman"/>
          <w:sz w:val="28"/>
          <w:szCs w:val="28"/>
        </w:rPr>
        <w:t>граничению предметов ведения Российской Федерации и субъектов Российской Федерации, установленному Конституцией Российской и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63C64" w:rsidRPr="00563C64">
        <w:rPr>
          <w:rFonts w:ascii="Times New Roman" w:hAnsi="Times New Roman" w:cs="Times New Roman"/>
          <w:sz w:val="28"/>
          <w:szCs w:val="28"/>
        </w:rPr>
        <w:t>ными законами.</w:t>
      </w:r>
    </w:p>
    <w:p w:rsidR="00563C64" w:rsidRPr="0067638D" w:rsidRDefault="00563C64" w:rsidP="00A350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C64">
        <w:rPr>
          <w:rFonts w:ascii="Times New Roman" w:hAnsi="Times New Roman" w:cs="Times New Roman"/>
          <w:sz w:val="28"/>
          <w:szCs w:val="28"/>
        </w:rPr>
        <w:t xml:space="preserve">При проведении правовой экспертизы проектов нормативных правовых актов </w:t>
      </w:r>
      <w:r w:rsidR="00D91B14">
        <w:rPr>
          <w:rFonts w:ascii="Times New Roman" w:hAnsi="Times New Roman" w:cs="Times New Roman"/>
          <w:sz w:val="28"/>
          <w:szCs w:val="28"/>
        </w:rPr>
        <w:t>юридический отдел аппарата Администрации</w:t>
      </w:r>
      <w:r w:rsidR="00D91B14" w:rsidRPr="00563C64">
        <w:rPr>
          <w:rFonts w:ascii="Times New Roman" w:hAnsi="Times New Roman" w:cs="Times New Roman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>в</w:t>
      </w:r>
      <w:r w:rsidRPr="00563C64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>соответствии</w:t>
      </w:r>
      <w:r w:rsidRPr="00563C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>с</w:t>
      </w:r>
      <w:r w:rsidRPr="00563C64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>Федеральным</w:t>
      </w:r>
      <w:r w:rsidRPr="00563C6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>законом</w:t>
      </w:r>
      <w:r w:rsidRPr="00563C6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>от</w:t>
      </w:r>
      <w:r w:rsidRPr="00563C64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>17</w:t>
      </w:r>
      <w:r w:rsidRPr="00563C64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>июля 2009</w:t>
      </w:r>
      <w:r w:rsidRPr="00563C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>г.</w:t>
      </w:r>
      <w:r w:rsidRPr="00563C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>№</w:t>
      </w:r>
      <w:r w:rsidRPr="00563C6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>172-ФЗ</w:t>
      </w:r>
      <w:r w:rsidRPr="00563C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>«Об</w:t>
      </w:r>
      <w:r w:rsidRPr="00563C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563C64">
        <w:rPr>
          <w:rFonts w:ascii="Times New Roman" w:hAnsi="Times New Roman" w:cs="Times New Roman"/>
          <w:sz w:val="28"/>
          <w:szCs w:val="28"/>
        </w:rPr>
        <w:t>антикорру</w:t>
      </w:r>
      <w:r w:rsidR="00D91B14">
        <w:rPr>
          <w:rFonts w:ascii="Times New Roman" w:hAnsi="Times New Roman" w:cs="Times New Roman"/>
          <w:sz w:val="28"/>
          <w:szCs w:val="28"/>
        </w:rPr>
        <w:t>п</w:t>
      </w:r>
      <w:r w:rsidRPr="00563C64"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 w:rsidRPr="00563C64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>экспертизе</w:t>
      </w:r>
      <w:r w:rsidRPr="00563C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>нормативных</w:t>
      </w:r>
      <w:r w:rsidRPr="00563C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>правовых</w:t>
      </w:r>
      <w:r w:rsidRPr="00563C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3C64">
        <w:rPr>
          <w:rFonts w:ascii="Times New Roman" w:hAnsi="Times New Roman" w:cs="Times New Roman"/>
          <w:sz w:val="28"/>
          <w:szCs w:val="28"/>
        </w:rPr>
        <w:t xml:space="preserve">актов и проектов нормативных правовых актов», </w:t>
      </w:r>
      <w:r w:rsidR="00D91B14" w:rsidRPr="00FB49DE">
        <w:rPr>
          <w:rFonts w:ascii="Times New Roman" w:hAnsi="Times New Roman" w:cs="Times New Roman"/>
          <w:sz w:val="28"/>
          <w:szCs w:val="28"/>
        </w:rPr>
        <w:t>Порядк</w:t>
      </w:r>
      <w:r w:rsidR="00D91B14">
        <w:rPr>
          <w:rFonts w:ascii="Times New Roman" w:hAnsi="Times New Roman" w:cs="Times New Roman"/>
          <w:sz w:val="28"/>
          <w:szCs w:val="28"/>
        </w:rPr>
        <w:t>ом</w:t>
      </w:r>
      <w:r w:rsidR="00D91B14" w:rsidRPr="00FB49DE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="00D91B14" w:rsidRPr="00FB49D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91B14" w:rsidRPr="00FB49DE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актов, проектов нормативных правовых актов администрации городского округа Кинель  </w:t>
      </w:r>
      <w:r w:rsidR="00D91B14">
        <w:rPr>
          <w:rFonts w:ascii="Times New Roman" w:hAnsi="Times New Roman" w:cs="Times New Roman"/>
          <w:sz w:val="28"/>
          <w:szCs w:val="28"/>
        </w:rPr>
        <w:t>Самарской области, утвержденным</w:t>
      </w:r>
      <w:r w:rsidR="00D91B14" w:rsidRPr="00FB49D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Кинель Самарской области от</w:t>
      </w:r>
      <w:proofErr w:type="gramEnd"/>
      <w:r w:rsidR="00D91B14" w:rsidRPr="00FB49D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91B14" w:rsidRPr="00FB49DE">
        <w:rPr>
          <w:rFonts w:ascii="Times New Roman" w:hAnsi="Times New Roman" w:cs="Times New Roman"/>
          <w:sz w:val="28"/>
          <w:szCs w:val="28"/>
        </w:rPr>
        <w:t>31.05.2016  года № 1809</w:t>
      </w:r>
      <w:r w:rsidR="00D91B14">
        <w:rPr>
          <w:rFonts w:ascii="Times New Roman" w:hAnsi="Times New Roman" w:cs="Times New Roman"/>
          <w:sz w:val="28"/>
          <w:szCs w:val="28"/>
        </w:rPr>
        <w:t xml:space="preserve">, и </w:t>
      </w:r>
      <w:r w:rsidR="00D91B14" w:rsidRPr="00FB49DE">
        <w:rPr>
          <w:rFonts w:ascii="Times New Roman" w:hAnsi="Times New Roman" w:cs="Times New Roman"/>
          <w:sz w:val="28"/>
          <w:szCs w:val="28"/>
        </w:rPr>
        <w:t>Порядк</w:t>
      </w:r>
      <w:r w:rsidR="00D91B14">
        <w:rPr>
          <w:rFonts w:ascii="Times New Roman" w:hAnsi="Times New Roman" w:cs="Times New Roman"/>
          <w:sz w:val="28"/>
          <w:szCs w:val="28"/>
        </w:rPr>
        <w:t>ом</w:t>
      </w:r>
      <w:r w:rsidR="00D91B14" w:rsidRPr="00FB49DE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="00D91B14" w:rsidRPr="00FB49D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91B14" w:rsidRPr="00FB49DE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актов, проектов нормативных правовых актов Главы городского округа Кинель  Самарской области, утвержденного постановлением Главы городского округа Кинель  Самарской области от 17.08.2017 года № 22</w:t>
      </w:r>
      <w:r w:rsidR="00D91B14">
        <w:rPr>
          <w:rFonts w:ascii="Times New Roman" w:hAnsi="Times New Roman" w:cs="Times New Roman"/>
          <w:sz w:val="28"/>
          <w:szCs w:val="28"/>
        </w:rPr>
        <w:t xml:space="preserve">, </w:t>
      </w:r>
      <w:r w:rsidRPr="00563C64">
        <w:rPr>
          <w:rFonts w:ascii="Times New Roman" w:hAnsi="Times New Roman" w:cs="Times New Roman"/>
          <w:sz w:val="28"/>
          <w:szCs w:val="28"/>
        </w:rPr>
        <w:t xml:space="preserve">проводит </w:t>
      </w:r>
      <w:proofErr w:type="spellStart"/>
      <w:r w:rsidRPr="00563C64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563C64">
        <w:rPr>
          <w:rFonts w:ascii="Times New Roman" w:hAnsi="Times New Roman" w:cs="Times New Roman"/>
          <w:sz w:val="28"/>
          <w:szCs w:val="28"/>
        </w:rPr>
        <w:t xml:space="preserve"> экспертизу каждой нормы проекта</w:t>
      </w:r>
      <w:r w:rsidRPr="00563C6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7638D">
        <w:rPr>
          <w:rFonts w:ascii="Times New Roman" w:hAnsi="Times New Roman" w:cs="Times New Roman"/>
          <w:sz w:val="28"/>
          <w:szCs w:val="28"/>
        </w:rPr>
        <w:t>нормативного</w:t>
      </w:r>
      <w:r w:rsidR="0067638D" w:rsidRPr="0067638D">
        <w:rPr>
          <w:rFonts w:ascii="Times New Roman" w:hAnsi="Times New Roman" w:cs="Times New Roman"/>
          <w:sz w:val="28"/>
          <w:szCs w:val="28"/>
        </w:rPr>
        <w:t xml:space="preserve"> </w:t>
      </w:r>
      <w:r w:rsidRPr="0067638D">
        <w:rPr>
          <w:rFonts w:ascii="Times New Roman" w:hAnsi="Times New Roman" w:cs="Times New Roman"/>
          <w:sz w:val="28"/>
          <w:szCs w:val="28"/>
        </w:rPr>
        <w:t xml:space="preserve">правового акта в целях выявления в них </w:t>
      </w:r>
      <w:proofErr w:type="spellStart"/>
      <w:r w:rsidRPr="0067638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7638D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  <w:proofErr w:type="gramEnd"/>
    </w:p>
    <w:p w:rsidR="00563C64" w:rsidRPr="00563C64" w:rsidRDefault="00563C64" w:rsidP="00A350EF">
      <w:pPr>
        <w:pStyle w:val="a3"/>
        <w:spacing w:line="276" w:lineRule="auto"/>
        <w:ind w:firstLine="709"/>
        <w:rPr>
          <w:sz w:val="28"/>
          <w:szCs w:val="28"/>
        </w:rPr>
      </w:pPr>
      <w:proofErr w:type="spellStart"/>
      <w:r w:rsidRPr="0067638D">
        <w:rPr>
          <w:w w:val="105"/>
          <w:sz w:val="28"/>
          <w:szCs w:val="28"/>
        </w:rPr>
        <w:t>Коррупциогенными</w:t>
      </w:r>
      <w:proofErr w:type="spellEnd"/>
      <w:r w:rsidRPr="0067638D">
        <w:rPr>
          <w:w w:val="105"/>
          <w:sz w:val="28"/>
          <w:szCs w:val="28"/>
        </w:rPr>
        <w:t xml:space="preserve"> факторами являются положения нормативных правовых актов (проектов нормативных правовых актов), устанавливаю</w:t>
      </w:r>
      <w:r w:rsidR="00D91B14">
        <w:rPr>
          <w:w w:val="105"/>
          <w:sz w:val="28"/>
          <w:szCs w:val="28"/>
        </w:rPr>
        <w:t>щ</w:t>
      </w:r>
      <w:r w:rsidRPr="0067638D">
        <w:rPr>
          <w:w w:val="105"/>
          <w:sz w:val="28"/>
          <w:szCs w:val="28"/>
        </w:rPr>
        <w:t>ие</w:t>
      </w:r>
      <w:r w:rsidRPr="00563C64">
        <w:rPr>
          <w:w w:val="105"/>
          <w:sz w:val="28"/>
          <w:szCs w:val="28"/>
        </w:rPr>
        <w:t xml:space="preserve"> для </w:t>
      </w:r>
      <w:proofErr w:type="spellStart"/>
      <w:r w:rsidRPr="00563C64">
        <w:rPr>
          <w:w w:val="105"/>
          <w:sz w:val="28"/>
          <w:szCs w:val="28"/>
        </w:rPr>
        <w:t>правоприменителя</w:t>
      </w:r>
      <w:proofErr w:type="spellEnd"/>
      <w:r w:rsidRPr="00563C64">
        <w:rPr>
          <w:w w:val="105"/>
          <w:sz w:val="28"/>
          <w:szCs w:val="28"/>
        </w:rPr>
        <w:t xml:space="preserve"> необоснованно широкие пределы усмотрение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D91B14" w:rsidRDefault="00D91B14" w:rsidP="00A350EF">
      <w:pPr>
        <w:pStyle w:val="a3"/>
        <w:spacing w:line="276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Юридическим отделом аппарата Администрации</w:t>
      </w:r>
      <w:r w:rsidRPr="00563C64">
        <w:rPr>
          <w:sz w:val="28"/>
          <w:szCs w:val="28"/>
        </w:rPr>
        <w:t xml:space="preserve"> </w:t>
      </w:r>
      <w:r w:rsidR="00CD0B86">
        <w:rPr>
          <w:sz w:val="28"/>
          <w:szCs w:val="28"/>
        </w:rPr>
        <w:t>ежегодно подготавливаю</w:t>
      </w:r>
      <w:r w:rsidR="00FD1912">
        <w:rPr>
          <w:sz w:val="28"/>
          <w:szCs w:val="28"/>
        </w:rPr>
        <w:t xml:space="preserve">тся </w:t>
      </w:r>
      <w:r w:rsidR="00CD0B86">
        <w:rPr>
          <w:sz w:val="28"/>
          <w:szCs w:val="28"/>
        </w:rPr>
        <w:t>заключения</w:t>
      </w:r>
      <w:r w:rsidR="00563C64" w:rsidRPr="00563C64">
        <w:rPr>
          <w:sz w:val="28"/>
          <w:szCs w:val="28"/>
        </w:rPr>
        <w:t xml:space="preserve"> по результатам </w:t>
      </w:r>
      <w:proofErr w:type="spellStart"/>
      <w:r w:rsidR="00563C64" w:rsidRPr="00563C64">
        <w:rPr>
          <w:sz w:val="28"/>
          <w:szCs w:val="28"/>
        </w:rPr>
        <w:t>антикоррупционной</w:t>
      </w:r>
      <w:proofErr w:type="spellEnd"/>
      <w:r w:rsidR="00563C64" w:rsidRPr="00563C64">
        <w:rPr>
          <w:sz w:val="28"/>
          <w:szCs w:val="28"/>
        </w:rPr>
        <w:t xml:space="preserve"> экспертизы нор</w:t>
      </w:r>
      <w:r>
        <w:rPr>
          <w:sz w:val="28"/>
          <w:szCs w:val="28"/>
        </w:rPr>
        <w:t>мативных правовы</w:t>
      </w:r>
      <w:r w:rsidR="00563C64" w:rsidRPr="00563C64">
        <w:rPr>
          <w:sz w:val="28"/>
          <w:szCs w:val="28"/>
        </w:rPr>
        <w:t>х актов</w:t>
      </w:r>
      <w:r w:rsidR="007F6FD3">
        <w:rPr>
          <w:sz w:val="28"/>
          <w:szCs w:val="28"/>
        </w:rPr>
        <w:t xml:space="preserve"> (далее – НПА)</w:t>
      </w:r>
      <w:r w:rsidR="00563C64" w:rsidRPr="00563C64">
        <w:rPr>
          <w:sz w:val="28"/>
          <w:szCs w:val="28"/>
        </w:rPr>
        <w:t xml:space="preserve"> и проектов нормативных правовых актов</w:t>
      </w:r>
      <w:r w:rsidR="007F6FD3">
        <w:rPr>
          <w:sz w:val="28"/>
          <w:szCs w:val="28"/>
        </w:rPr>
        <w:t xml:space="preserve"> (далее – проекты НПА)</w:t>
      </w:r>
      <w:r w:rsidR="00563C64" w:rsidRPr="00563C64">
        <w:rPr>
          <w:sz w:val="28"/>
          <w:szCs w:val="28"/>
        </w:rPr>
        <w:t xml:space="preserve"> в соответствии  с  </w:t>
      </w:r>
      <w:r w:rsidRPr="00FB49DE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FB49DE">
        <w:rPr>
          <w:sz w:val="28"/>
          <w:szCs w:val="28"/>
        </w:rPr>
        <w:t xml:space="preserve"> проведения </w:t>
      </w:r>
      <w:proofErr w:type="spellStart"/>
      <w:r w:rsidRPr="00FB49DE">
        <w:rPr>
          <w:sz w:val="28"/>
          <w:szCs w:val="28"/>
        </w:rPr>
        <w:lastRenderedPageBreak/>
        <w:t>антикоррупционной</w:t>
      </w:r>
      <w:proofErr w:type="spellEnd"/>
      <w:r w:rsidRPr="00FB49DE">
        <w:rPr>
          <w:sz w:val="28"/>
          <w:szCs w:val="28"/>
        </w:rPr>
        <w:t xml:space="preserve"> экспертизы нормативных правовых актов, проектов нормативных правовых актов администрации городского округа Кинель  </w:t>
      </w:r>
      <w:r>
        <w:rPr>
          <w:sz w:val="28"/>
          <w:szCs w:val="28"/>
        </w:rPr>
        <w:t>Самарской области, утвержденным</w:t>
      </w:r>
      <w:r w:rsidRPr="00FB49DE">
        <w:rPr>
          <w:sz w:val="28"/>
          <w:szCs w:val="28"/>
        </w:rPr>
        <w:t xml:space="preserve"> постановлением администрации городского округа Кинель Самарской области от   31.05.2016  года № 1809</w:t>
      </w:r>
      <w:r>
        <w:rPr>
          <w:sz w:val="28"/>
          <w:szCs w:val="28"/>
        </w:rPr>
        <w:t xml:space="preserve">, и </w:t>
      </w:r>
      <w:r w:rsidRPr="00FB49DE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FB49DE">
        <w:rPr>
          <w:sz w:val="28"/>
          <w:szCs w:val="28"/>
        </w:rPr>
        <w:t xml:space="preserve"> проведения </w:t>
      </w:r>
      <w:proofErr w:type="spellStart"/>
      <w:r w:rsidRPr="00FB49DE">
        <w:rPr>
          <w:sz w:val="28"/>
          <w:szCs w:val="28"/>
        </w:rPr>
        <w:t>антикоррупционной</w:t>
      </w:r>
      <w:proofErr w:type="spellEnd"/>
      <w:proofErr w:type="gramEnd"/>
      <w:r w:rsidRPr="00FB49DE">
        <w:rPr>
          <w:sz w:val="28"/>
          <w:szCs w:val="28"/>
        </w:rPr>
        <w:t xml:space="preserve"> экспертизы нормативных правовых актов, проектов нормативных правовых актов Главы городского округа Кинель  Самарской области, утвержденного постановлением Главы городского округа Кинель  Самарской области от 17.08.2017 года № 22</w:t>
      </w:r>
      <w:r w:rsidR="00FD1912">
        <w:rPr>
          <w:sz w:val="28"/>
          <w:szCs w:val="28"/>
        </w:rPr>
        <w:t>. Так подгото</w:t>
      </w:r>
      <w:r w:rsidR="00A41EF3">
        <w:rPr>
          <w:sz w:val="28"/>
          <w:szCs w:val="28"/>
        </w:rPr>
        <w:t>в</w:t>
      </w:r>
      <w:r w:rsidR="00FD1912">
        <w:rPr>
          <w:sz w:val="28"/>
          <w:szCs w:val="28"/>
        </w:rPr>
        <w:t>лено:</w:t>
      </w:r>
    </w:p>
    <w:p w:rsidR="00D91B14" w:rsidRDefault="00D91B14" w:rsidP="00A350EF">
      <w:pPr>
        <w:pStyle w:val="a3"/>
        <w:spacing w:line="276" w:lineRule="auto"/>
        <w:ind w:firstLine="709"/>
        <w:rPr>
          <w:sz w:val="28"/>
          <w:szCs w:val="28"/>
        </w:rPr>
      </w:pPr>
      <w:r w:rsidRPr="00563C64">
        <w:rPr>
          <w:sz w:val="28"/>
          <w:szCs w:val="28"/>
        </w:rPr>
        <w:t>за 2018 год</w:t>
      </w:r>
      <w:r w:rsidR="007F6FD3">
        <w:rPr>
          <w:sz w:val="28"/>
          <w:szCs w:val="28"/>
        </w:rPr>
        <w:t xml:space="preserve"> – по НПА – 239 заключений, по проектам НПА – 242 заключения;</w:t>
      </w:r>
    </w:p>
    <w:p w:rsidR="00D91B14" w:rsidRDefault="00D91B14" w:rsidP="00A350EF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 2019 год</w:t>
      </w:r>
      <w:r w:rsidRPr="00563C64">
        <w:rPr>
          <w:sz w:val="28"/>
          <w:szCs w:val="28"/>
        </w:rPr>
        <w:t xml:space="preserve"> </w:t>
      </w:r>
      <w:r w:rsidR="007F6FD3">
        <w:rPr>
          <w:sz w:val="28"/>
          <w:szCs w:val="28"/>
        </w:rPr>
        <w:t>– по НПА – 203 заключений, по проектам НПА – 213 заключений.</w:t>
      </w:r>
    </w:p>
    <w:p w:rsidR="00F30F1C" w:rsidRDefault="00F30F1C" w:rsidP="00F30F1C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 2020 год</w:t>
      </w:r>
      <w:r w:rsidRPr="00563C64">
        <w:rPr>
          <w:sz w:val="28"/>
          <w:szCs w:val="28"/>
        </w:rPr>
        <w:t xml:space="preserve"> </w:t>
      </w:r>
      <w:r>
        <w:rPr>
          <w:sz w:val="28"/>
          <w:szCs w:val="28"/>
        </w:rPr>
        <w:t>– по НПА – 189 заключений, по проектам НПА – 195 заключений.</w:t>
      </w:r>
    </w:p>
    <w:p w:rsidR="00563C64" w:rsidRPr="00563C64" w:rsidRDefault="007F6FD3" w:rsidP="00A350EF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Юридическим отделом аппарата Администрации</w:t>
      </w:r>
      <w:r w:rsidRPr="00563C64">
        <w:rPr>
          <w:sz w:val="28"/>
          <w:szCs w:val="28"/>
        </w:rPr>
        <w:t xml:space="preserve"> </w:t>
      </w:r>
      <w:r w:rsidR="00563C64" w:rsidRPr="00563C64">
        <w:rPr>
          <w:sz w:val="28"/>
          <w:szCs w:val="28"/>
        </w:rPr>
        <w:t xml:space="preserve">уделяется особое внимание разработке нормативных правовых документов для эффективного осуществления полномочий </w:t>
      </w:r>
      <w:r w:rsidR="00FC7C3C">
        <w:rPr>
          <w:sz w:val="28"/>
          <w:szCs w:val="28"/>
        </w:rPr>
        <w:t>Администрации</w:t>
      </w:r>
      <w:r w:rsidR="00563C64" w:rsidRPr="00563C64">
        <w:rPr>
          <w:sz w:val="28"/>
          <w:szCs w:val="28"/>
        </w:rPr>
        <w:t xml:space="preserve"> в установленной сфере деятельности, а также приведению действующих нормативных правовых актов </w:t>
      </w:r>
      <w:r>
        <w:rPr>
          <w:sz w:val="28"/>
          <w:szCs w:val="28"/>
        </w:rPr>
        <w:t>Администрации</w:t>
      </w:r>
      <w:r w:rsidRPr="00563C64">
        <w:rPr>
          <w:sz w:val="28"/>
          <w:szCs w:val="28"/>
        </w:rPr>
        <w:t xml:space="preserve"> </w:t>
      </w:r>
      <w:r w:rsidR="00563C64" w:rsidRPr="00563C64">
        <w:rPr>
          <w:sz w:val="28"/>
          <w:szCs w:val="28"/>
        </w:rPr>
        <w:t>в соответствие с законодательством Российской Федерации.</w:t>
      </w:r>
    </w:p>
    <w:p w:rsidR="00EF72F1" w:rsidRDefault="007F6FD3" w:rsidP="00A350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B7F">
        <w:rPr>
          <w:rFonts w:ascii="Times New Roman" w:hAnsi="Times New Roman" w:cs="Times New Roman"/>
          <w:sz w:val="28"/>
          <w:szCs w:val="28"/>
        </w:rPr>
        <w:t xml:space="preserve">Во исполнение  Порядка  предоставления в прокуратуру нормативных правовых актов  и проектов нормативных правовых актов администрации городского округа Кинель Самарской области для проведения </w:t>
      </w:r>
      <w:proofErr w:type="spellStart"/>
      <w:r w:rsidRPr="00C54B7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54B7F">
        <w:rPr>
          <w:rFonts w:ascii="Times New Roman" w:hAnsi="Times New Roman" w:cs="Times New Roman"/>
          <w:sz w:val="28"/>
          <w:szCs w:val="28"/>
        </w:rPr>
        <w:t xml:space="preserve"> экспертизы, утвержденного постановлением администрации городского округа Кинель Самарской области  от 04.10.2011 года № 2801 (в редакции от 30.05.2016 г.), и Порядка проведения </w:t>
      </w:r>
      <w:proofErr w:type="spellStart"/>
      <w:r w:rsidRPr="00C54B7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54B7F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актов, проектов нормативных правовых актов Главы городского округа Кинель  Самарской области, утвержденного</w:t>
      </w:r>
      <w:proofErr w:type="gramEnd"/>
      <w:r w:rsidRPr="00C54B7F">
        <w:rPr>
          <w:rFonts w:ascii="Times New Roman" w:hAnsi="Times New Roman" w:cs="Times New Roman"/>
          <w:sz w:val="28"/>
          <w:szCs w:val="28"/>
        </w:rPr>
        <w:t xml:space="preserve"> постановлением Главы городского округа Кинель  Самарской области от   17.08.2017  года № 22,   нормативные правовые акты  и проекты нормативных правовых актов администрации городского округа Кинель Самарской области и Главы городского округа Кинель Самарской области направляются в </w:t>
      </w:r>
      <w:proofErr w:type="spellStart"/>
      <w:r w:rsidRPr="00C54B7F">
        <w:rPr>
          <w:rFonts w:ascii="Times New Roman" w:hAnsi="Times New Roman" w:cs="Times New Roman"/>
          <w:sz w:val="28"/>
          <w:szCs w:val="28"/>
        </w:rPr>
        <w:t>Кинельскую</w:t>
      </w:r>
      <w:proofErr w:type="spellEnd"/>
      <w:r w:rsidRPr="00C54B7F">
        <w:rPr>
          <w:rFonts w:ascii="Times New Roman" w:hAnsi="Times New Roman" w:cs="Times New Roman"/>
          <w:sz w:val="28"/>
          <w:szCs w:val="28"/>
        </w:rPr>
        <w:t xml:space="preserve"> межрайонную прокуратуру для проведения </w:t>
      </w:r>
      <w:proofErr w:type="spellStart"/>
      <w:r w:rsidRPr="00C54B7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54B7F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EF72F1">
        <w:rPr>
          <w:rFonts w:ascii="Times New Roman" w:hAnsi="Times New Roman" w:cs="Times New Roman"/>
          <w:sz w:val="28"/>
          <w:szCs w:val="28"/>
        </w:rPr>
        <w:t>.</w:t>
      </w:r>
      <w:r w:rsidRPr="00C54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205" w:rsidRDefault="00EF72F1" w:rsidP="00A350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</w:t>
      </w:r>
      <w:r w:rsidR="000E151B">
        <w:rPr>
          <w:rFonts w:ascii="Times New Roman" w:hAnsi="Times New Roman" w:cs="Times New Roman"/>
          <w:sz w:val="28"/>
          <w:szCs w:val="28"/>
        </w:rPr>
        <w:t xml:space="preserve"> официальном сайте А</w:t>
      </w:r>
      <w:r w:rsidRPr="00FB49DE">
        <w:rPr>
          <w:rFonts w:ascii="Times New Roman" w:hAnsi="Times New Roman" w:cs="Times New Roman"/>
          <w:sz w:val="28"/>
          <w:szCs w:val="28"/>
        </w:rPr>
        <w:t>дминистрации в сети Интернет (</w:t>
      </w:r>
      <w:proofErr w:type="spellStart"/>
      <w:r w:rsidRPr="00FB49DE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Pr="00FB49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49D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B49DE">
        <w:rPr>
          <w:rFonts w:ascii="Times New Roman" w:hAnsi="Times New Roman" w:cs="Times New Roman"/>
          <w:sz w:val="28"/>
          <w:szCs w:val="28"/>
        </w:rPr>
        <w:t xml:space="preserve">) в целях обеспечения возможности проведения независимой </w:t>
      </w:r>
      <w:proofErr w:type="spellStart"/>
      <w:r w:rsidRPr="00FB49D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B49DE">
        <w:rPr>
          <w:rFonts w:ascii="Times New Roman" w:hAnsi="Times New Roman" w:cs="Times New Roman"/>
          <w:sz w:val="28"/>
          <w:szCs w:val="28"/>
        </w:rPr>
        <w:t xml:space="preserve"> экспертизы, общественных обсуждений, публичных консультаций размещаются проекты муниципальных правовых актов.</w:t>
      </w:r>
    </w:p>
    <w:p w:rsidR="00F30F1C" w:rsidRDefault="002F3205" w:rsidP="00F30F1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0E151B">
        <w:rPr>
          <w:rFonts w:ascii="Times New Roman" w:hAnsi="Times New Roman" w:cs="Times New Roman"/>
          <w:sz w:val="28"/>
          <w:szCs w:val="28"/>
        </w:rPr>
        <w:t>становлением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от 28.11.2019 г. № 3407 утвержден </w:t>
      </w:r>
      <w:r w:rsidRPr="002F3205">
        <w:rPr>
          <w:rFonts w:ascii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Pr="002F3205">
        <w:rPr>
          <w:rFonts w:ascii="Times New Roman" w:hAnsi="Times New Roman" w:cs="Times New Roman"/>
          <w:bCs/>
          <w:sz w:val="28"/>
          <w:szCs w:val="28"/>
        </w:rPr>
        <w:t xml:space="preserve"> размещения на официальном сайте администрации городского округа Кинель Самарской области в информационно-телекоммуникационной сети "Интернет" проектов нормативных правовых актов, разработанных администрацией городского округа Кинель </w:t>
      </w:r>
      <w:r w:rsidRPr="00F30F1C">
        <w:rPr>
          <w:rFonts w:ascii="Times New Roman" w:hAnsi="Times New Roman" w:cs="Times New Roman"/>
          <w:bCs/>
          <w:sz w:val="28"/>
          <w:szCs w:val="28"/>
        </w:rPr>
        <w:t>Самарской области, в целях обеспечения оценки их влияния на развитие конкуренции гражданами и организациями.</w:t>
      </w:r>
    </w:p>
    <w:p w:rsidR="000E151B" w:rsidRPr="00F30F1C" w:rsidRDefault="000E151B" w:rsidP="00F30F1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от 15.12.2020 г. № 3157 указанный порядок дополнен формой уведомления о начале сбора предложений и замечаний о</w:t>
      </w:r>
      <w:r w:rsidR="00F4796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и граждан.</w:t>
      </w:r>
    </w:p>
    <w:p w:rsidR="00F30F1C" w:rsidRPr="00F30F1C" w:rsidRDefault="00F30F1C" w:rsidP="00F30F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1C">
        <w:rPr>
          <w:rFonts w:ascii="Times New Roman" w:hAnsi="Times New Roman" w:cs="Times New Roman"/>
          <w:bCs/>
          <w:sz w:val="28"/>
          <w:szCs w:val="28"/>
        </w:rPr>
        <w:t>Так, в 2020 году для сбора предложений и замечаний от организаций и граждан, касающиеся соответствия положений проектов нормативных правовых актов требованиям антимонопольного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 были разме</w:t>
      </w:r>
      <w:r w:rsidR="00F4796C">
        <w:rPr>
          <w:rFonts w:ascii="Times New Roman" w:hAnsi="Times New Roman" w:cs="Times New Roman"/>
          <w:bCs/>
          <w:sz w:val="28"/>
          <w:szCs w:val="28"/>
        </w:rPr>
        <w:t>щены 30 проектов постановлений А</w:t>
      </w:r>
      <w:r>
        <w:rPr>
          <w:rFonts w:ascii="Times New Roman" w:hAnsi="Times New Roman" w:cs="Times New Roman"/>
          <w:bCs/>
          <w:sz w:val="28"/>
          <w:szCs w:val="28"/>
        </w:rPr>
        <w:t>дминистрации. Предложения и замечания</w:t>
      </w:r>
      <w:r w:rsidRPr="00F30F1C">
        <w:rPr>
          <w:rFonts w:ascii="Times New Roman" w:hAnsi="Times New Roman" w:cs="Times New Roman"/>
          <w:bCs/>
          <w:sz w:val="28"/>
          <w:szCs w:val="28"/>
        </w:rPr>
        <w:t xml:space="preserve"> от организаций и граждан, касающиеся соответствия положений проектов нормативных правовых актов требованиям антимонопольного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 в 2020 году не поступали.</w:t>
      </w:r>
    </w:p>
    <w:p w:rsidR="0096038C" w:rsidRPr="00EE530A" w:rsidRDefault="002F3205" w:rsidP="009603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0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6038C" w:rsidRPr="00EE530A"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нормативных правовых актов (проектов нормативных правовых актов) </w:t>
      </w:r>
      <w:r w:rsidR="0096038C">
        <w:rPr>
          <w:rFonts w:ascii="Times New Roman" w:hAnsi="Times New Roman" w:cs="Times New Roman"/>
          <w:sz w:val="28"/>
          <w:szCs w:val="28"/>
        </w:rPr>
        <w:t>юридическим отделом аппарата Администрации</w:t>
      </w:r>
      <w:r w:rsidR="0096038C" w:rsidRPr="00EE530A">
        <w:rPr>
          <w:rFonts w:ascii="Times New Roman" w:hAnsi="Times New Roman" w:cs="Times New Roman"/>
          <w:sz w:val="28"/>
          <w:szCs w:val="28"/>
        </w:rPr>
        <w:t xml:space="preserve"> сделан вывод об их соответствии антимонопольному законодательству, о нецелесообразности внесения изменений в действующие нормативные правовые акты, а также разработанные проекты нормативных правовых актов.</w:t>
      </w:r>
    </w:p>
    <w:p w:rsidR="00A72673" w:rsidRPr="00CD0B86" w:rsidRDefault="00563C64" w:rsidP="00A350EF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63C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2673" w:rsidRPr="00A72673">
        <w:rPr>
          <w:rFonts w:ascii="Times New Roman" w:hAnsi="Times New Roman" w:cs="Times New Roman"/>
          <w:b/>
          <w:sz w:val="28"/>
          <w:szCs w:val="28"/>
        </w:rPr>
        <w:t>Результаты реализации мероприятий по снижению комплаенс-рисков в Администрации</w:t>
      </w:r>
      <w:r w:rsidR="00CD0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86" w:rsidRPr="00CD0B86">
        <w:rPr>
          <w:rFonts w:ascii="Times New Roman" w:hAnsi="Times New Roman" w:cs="Times New Roman"/>
          <w:b/>
          <w:sz w:val="28"/>
          <w:szCs w:val="28"/>
        </w:rPr>
        <w:t>городского округа Кинель Самарской области</w:t>
      </w:r>
    </w:p>
    <w:p w:rsidR="002F3205" w:rsidRDefault="002F3205" w:rsidP="00A350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2F3205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F3205">
        <w:rPr>
          <w:rFonts w:ascii="Times New Roman" w:hAnsi="Times New Roman" w:cs="Times New Roman"/>
          <w:sz w:val="28"/>
          <w:szCs w:val="28"/>
        </w:rPr>
        <w:t xml:space="preserve"> мероприятий («дорожной карты») по снижению комплаенс-рисков в Администрации городского округа Кинель Самарской области в 20</w:t>
      </w:r>
      <w:r w:rsidR="00CD0B86">
        <w:rPr>
          <w:rFonts w:ascii="Times New Roman" w:hAnsi="Times New Roman" w:cs="Times New Roman"/>
          <w:sz w:val="28"/>
          <w:szCs w:val="28"/>
        </w:rPr>
        <w:t>20</w:t>
      </w:r>
      <w:r w:rsidRPr="002F3205">
        <w:rPr>
          <w:rFonts w:ascii="Times New Roman" w:hAnsi="Times New Roman" w:cs="Times New Roman"/>
          <w:sz w:val="28"/>
          <w:szCs w:val="28"/>
        </w:rPr>
        <w:t xml:space="preserve"> году</w:t>
      </w:r>
      <w:r w:rsidR="00F4796C">
        <w:rPr>
          <w:rFonts w:ascii="Times New Roman" w:hAnsi="Times New Roman" w:cs="Times New Roman"/>
          <w:sz w:val="28"/>
          <w:szCs w:val="28"/>
        </w:rPr>
        <w:t>, утвержденным распоряжением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2F3205">
        <w:rPr>
          <w:rFonts w:ascii="Times New Roman" w:hAnsi="Times New Roman" w:cs="Times New Roman"/>
          <w:sz w:val="28"/>
          <w:szCs w:val="28"/>
        </w:rPr>
        <w:t xml:space="preserve"> </w:t>
      </w:r>
      <w:r w:rsidR="00F4796C">
        <w:rPr>
          <w:rFonts w:ascii="Times New Roman" w:hAnsi="Times New Roman" w:cs="Times New Roman"/>
          <w:sz w:val="28"/>
          <w:szCs w:val="28"/>
        </w:rPr>
        <w:t xml:space="preserve">от 23.12.2019 г. № 367, </w:t>
      </w:r>
      <w:r>
        <w:rPr>
          <w:rFonts w:ascii="Times New Roman" w:hAnsi="Times New Roman" w:cs="Times New Roman"/>
          <w:sz w:val="28"/>
          <w:szCs w:val="28"/>
        </w:rPr>
        <w:t>проводились следующие мероприятия:</w:t>
      </w:r>
    </w:p>
    <w:p w:rsidR="002F3205" w:rsidRPr="002F3205" w:rsidRDefault="002F3205" w:rsidP="00A350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05">
        <w:rPr>
          <w:rFonts w:ascii="Times New Roman" w:hAnsi="Times New Roman" w:cs="Times New Roman"/>
          <w:sz w:val="28"/>
          <w:szCs w:val="28"/>
        </w:rPr>
        <w:t>- самостоятельно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3205">
        <w:rPr>
          <w:rFonts w:ascii="Times New Roman" w:hAnsi="Times New Roman" w:cs="Times New Roman"/>
          <w:sz w:val="28"/>
          <w:szCs w:val="28"/>
        </w:rPr>
        <w:t xml:space="preserve"> изуч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2F3205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F3205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г. № 135-ФЗ «О защите конкуренции» и </w:t>
      </w:r>
      <w:proofErr w:type="spellStart"/>
      <w:r w:rsidRPr="002F3205">
        <w:rPr>
          <w:rFonts w:ascii="Times New Roman" w:hAnsi="Times New Roman" w:cs="Times New Roman"/>
          <w:sz w:val="28"/>
          <w:szCs w:val="28"/>
        </w:rPr>
        <w:t>антиконкурентн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2F3205">
        <w:rPr>
          <w:rFonts w:ascii="Times New Roman" w:hAnsi="Times New Roman" w:cs="Times New Roman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</w:rPr>
        <w:t>ой практики содержащей</w:t>
      </w:r>
      <w:r w:rsidRPr="002F3205">
        <w:rPr>
          <w:rFonts w:ascii="Times New Roman" w:hAnsi="Times New Roman" w:cs="Times New Roman"/>
          <w:sz w:val="28"/>
          <w:szCs w:val="28"/>
        </w:rPr>
        <w:t>ся в «Черных книгах» ФАС России;</w:t>
      </w:r>
    </w:p>
    <w:p w:rsidR="002F3205" w:rsidRPr="002F3205" w:rsidRDefault="002F3205" w:rsidP="00A350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05">
        <w:rPr>
          <w:rFonts w:ascii="Times New Roman" w:hAnsi="Times New Roman" w:cs="Times New Roman"/>
          <w:sz w:val="28"/>
          <w:szCs w:val="28"/>
        </w:rPr>
        <w:t xml:space="preserve">- участие в семинарах, проводимых Главным управлением организации торгов Самарской области; </w:t>
      </w:r>
    </w:p>
    <w:p w:rsidR="002F3205" w:rsidRPr="002F3205" w:rsidRDefault="002F3205" w:rsidP="00A350EF">
      <w:pPr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05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3205">
        <w:rPr>
          <w:rFonts w:ascii="Times New Roman" w:hAnsi="Times New Roman" w:cs="Times New Roman"/>
          <w:sz w:val="28"/>
          <w:szCs w:val="28"/>
        </w:rPr>
        <w:t xml:space="preserve"> изуче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2F3205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3205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 товаров, работ и услуг для обеспечения государственных и муниципальных нужд, а также законодательств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3205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государственных и муниципальных услуг;</w:t>
      </w:r>
    </w:p>
    <w:p w:rsidR="002F3205" w:rsidRPr="002F3205" w:rsidRDefault="002F3205" w:rsidP="00A350EF">
      <w:pPr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05">
        <w:rPr>
          <w:rFonts w:ascii="Times New Roman" w:hAnsi="Times New Roman" w:cs="Times New Roman"/>
          <w:sz w:val="28"/>
          <w:szCs w:val="28"/>
        </w:rPr>
        <w:t xml:space="preserve"> усилен внутренний контроль за соблюдением сотрудниками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структурных подразделений </w:t>
      </w:r>
      <w:r w:rsidRPr="002F3205">
        <w:rPr>
          <w:rFonts w:ascii="Times New Roman" w:hAnsi="Times New Roman" w:cs="Times New Roman"/>
          <w:sz w:val="28"/>
          <w:szCs w:val="28"/>
        </w:rPr>
        <w:t>требований антимонопольного законодательства;</w:t>
      </w:r>
    </w:p>
    <w:p w:rsidR="002F3205" w:rsidRPr="002F3205" w:rsidRDefault="002F3205" w:rsidP="00A350EF">
      <w:pPr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05">
        <w:rPr>
          <w:rFonts w:ascii="Times New Roman" w:hAnsi="Times New Roman" w:cs="Times New Roman"/>
          <w:sz w:val="28"/>
          <w:szCs w:val="28"/>
        </w:rPr>
        <w:t xml:space="preserve"> осуществлен текущий контроль предоставления муниципальных услуг; </w:t>
      </w:r>
    </w:p>
    <w:p w:rsidR="002F3205" w:rsidRPr="002F3205" w:rsidRDefault="002F3205" w:rsidP="00A350EF">
      <w:pPr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05">
        <w:rPr>
          <w:rFonts w:ascii="Times New Roman" w:hAnsi="Times New Roman" w:cs="Times New Roman"/>
          <w:sz w:val="28"/>
          <w:szCs w:val="28"/>
        </w:rPr>
        <w:t xml:space="preserve"> проведен мониторинг актуальности административных регламентов — внесены соответствующие изменения;</w:t>
      </w:r>
    </w:p>
    <w:p w:rsidR="002F3205" w:rsidRPr="002F3205" w:rsidRDefault="002F3205" w:rsidP="00A350EF">
      <w:pPr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05">
        <w:rPr>
          <w:rFonts w:ascii="Times New Roman" w:hAnsi="Times New Roman" w:cs="Times New Roman"/>
          <w:sz w:val="28"/>
          <w:szCs w:val="28"/>
        </w:rPr>
        <w:t xml:space="preserve"> сотрудниками </w:t>
      </w:r>
      <w:r w:rsidR="00C10049">
        <w:rPr>
          <w:rFonts w:ascii="Times New Roman" w:hAnsi="Times New Roman" w:cs="Times New Roman"/>
          <w:sz w:val="28"/>
          <w:szCs w:val="28"/>
        </w:rPr>
        <w:t>Администрации</w:t>
      </w:r>
      <w:r w:rsidRPr="002F3205">
        <w:rPr>
          <w:rFonts w:ascii="Times New Roman" w:hAnsi="Times New Roman" w:cs="Times New Roman"/>
          <w:sz w:val="28"/>
          <w:szCs w:val="28"/>
        </w:rPr>
        <w:t xml:space="preserve"> осуществлялась проверка соответствия положений писем требованиям антимонопольного законодательства;</w:t>
      </w:r>
    </w:p>
    <w:p w:rsidR="00FE2AFA" w:rsidRPr="00A204A5" w:rsidRDefault="002F3205" w:rsidP="00FE2AFA">
      <w:pPr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A5">
        <w:rPr>
          <w:rFonts w:ascii="Times New Roman" w:hAnsi="Times New Roman" w:cs="Times New Roman"/>
          <w:sz w:val="28"/>
          <w:szCs w:val="28"/>
        </w:rPr>
        <w:lastRenderedPageBreak/>
        <w:t xml:space="preserve"> проводилась проверка соответствия действующих нормативных правовых актов требованиям антимонопольного законодательства, с уч</w:t>
      </w:r>
      <w:r w:rsidR="00FE2AFA" w:rsidRPr="00A204A5">
        <w:rPr>
          <w:rFonts w:ascii="Times New Roman" w:hAnsi="Times New Roman" w:cs="Times New Roman"/>
          <w:sz w:val="28"/>
          <w:szCs w:val="28"/>
        </w:rPr>
        <w:t>етом внесенных в него изменений;</w:t>
      </w:r>
    </w:p>
    <w:p w:rsidR="00FE2AFA" w:rsidRDefault="00FE2AFA" w:rsidP="00FE2AFA">
      <w:pPr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AFA">
        <w:rPr>
          <w:rFonts w:ascii="Times New Roman" w:hAnsi="Times New Roman" w:cs="Times New Roman"/>
          <w:sz w:val="28"/>
          <w:szCs w:val="28"/>
        </w:rPr>
        <w:t>проводился анализ сведений о доходах, об имуществе и обязательствах имущественного характера муниципальных служащих, в рамках которого используется общедоступная информация с официальных сайтов Федеральной налоговой службы и единой информационной системы в сфере закупок. Данные ресурсы позволяют получать сведения о юридических лицах, осуществляющих предпринимательскую деятельность на территории Российской Федерации, данные обо всех индивидуальных предпринимателях, зарегистрированных на территории Российской Федерации, а также выигранных ими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контрактах;</w:t>
      </w:r>
    </w:p>
    <w:p w:rsidR="00FE2AFA" w:rsidRDefault="00FE2AFA" w:rsidP="00FE2AFA">
      <w:pPr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AFA">
        <w:rPr>
          <w:rFonts w:ascii="Times New Roman" w:hAnsi="Times New Roman" w:cs="Times New Roman"/>
          <w:sz w:val="28"/>
          <w:szCs w:val="28"/>
        </w:rPr>
        <w:t>проводился анализ актуализированных анкетных данных на наличие личной заинтересованности, а именно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</w:t>
      </w:r>
      <w:proofErr w:type="gramEnd"/>
      <w:r w:rsidRPr="00FE2AFA">
        <w:rPr>
          <w:rFonts w:ascii="Times New Roman" w:hAnsi="Times New Roman" w:cs="Times New Roman"/>
          <w:sz w:val="28"/>
          <w:szCs w:val="28"/>
        </w:rPr>
        <w:t xml:space="preserve"> детей), гражданами или организациями, с которыми служащий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FE2AFA" w:rsidRDefault="00FE2AFA" w:rsidP="00FE2AFA">
      <w:pPr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и с</w:t>
      </w:r>
      <w:r w:rsidRPr="00FE2AFA">
        <w:rPr>
          <w:rFonts w:ascii="Times New Roman" w:hAnsi="Times New Roman" w:cs="Times New Roman"/>
          <w:sz w:val="28"/>
          <w:szCs w:val="28"/>
        </w:rPr>
        <w:t>отрудники</w:t>
      </w:r>
      <w:r>
        <w:rPr>
          <w:rFonts w:ascii="Times New Roman" w:hAnsi="Times New Roman" w:cs="Times New Roman"/>
          <w:sz w:val="28"/>
          <w:szCs w:val="28"/>
        </w:rPr>
        <w:t>, обеспечивающие</w:t>
      </w:r>
      <w:r w:rsidRPr="00FE2AFA">
        <w:rPr>
          <w:rFonts w:ascii="Times New Roman" w:hAnsi="Times New Roman" w:cs="Times New Roman"/>
          <w:sz w:val="28"/>
          <w:szCs w:val="28"/>
        </w:rPr>
        <w:t xml:space="preserve"> деятельность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2AFA">
        <w:rPr>
          <w:rFonts w:ascii="Times New Roman" w:hAnsi="Times New Roman" w:cs="Times New Roman"/>
          <w:sz w:val="28"/>
          <w:szCs w:val="28"/>
        </w:rPr>
        <w:t xml:space="preserve"> ознакомлены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AFA">
        <w:rPr>
          <w:rFonts w:ascii="Times New Roman" w:hAnsi="Times New Roman" w:cs="Times New Roman"/>
          <w:sz w:val="28"/>
          <w:szCs w:val="28"/>
          <w:lang w:eastAsia="ar-SA"/>
        </w:rPr>
        <w:t xml:space="preserve">об </w:t>
      </w:r>
      <w:proofErr w:type="gramStart"/>
      <w:r w:rsidRPr="00FE2AFA">
        <w:rPr>
          <w:rFonts w:ascii="Times New Roman" w:hAnsi="Times New Roman" w:cs="Times New Roman"/>
          <w:sz w:val="28"/>
          <w:szCs w:val="28"/>
          <w:lang w:eastAsia="ar-SA"/>
        </w:rPr>
        <w:t>антимонопольном</w:t>
      </w:r>
      <w:proofErr w:type="gramEnd"/>
      <w:r w:rsidRPr="00FE2AFA">
        <w:rPr>
          <w:rFonts w:ascii="Times New Roman" w:hAnsi="Times New Roman" w:cs="Times New Roman"/>
          <w:sz w:val="28"/>
          <w:szCs w:val="28"/>
          <w:lang w:eastAsia="ar-SA"/>
        </w:rPr>
        <w:t xml:space="preserve"> комплаенсе</w:t>
      </w:r>
      <w:r w:rsidRPr="00FE2AFA">
        <w:rPr>
          <w:rFonts w:ascii="Times New Roman" w:hAnsi="Times New Roman" w:cs="Times New Roman"/>
          <w:sz w:val="28"/>
          <w:szCs w:val="28"/>
        </w:rPr>
        <w:t>. Граждане при поступлении на муниципальную службу Администрации знакомятся с принятыми локальными правовыми актами Администрации</w:t>
      </w:r>
      <w:r w:rsidR="00774713">
        <w:rPr>
          <w:rFonts w:ascii="Times New Roman" w:hAnsi="Times New Roman" w:cs="Times New Roman"/>
          <w:sz w:val="28"/>
          <w:szCs w:val="28"/>
        </w:rPr>
        <w:t>, проводился вводный (первичный) и целевой (внеплановый) инструктаж</w:t>
      </w:r>
      <w:r w:rsidR="00BE154E">
        <w:rPr>
          <w:rFonts w:ascii="Times New Roman" w:hAnsi="Times New Roman" w:cs="Times New Roman"/>
          <w:sz w:val="28"/>
          <w:szCs w:val="28"/>
        </w:rPr>
        <w:t>;</w:t>
      </w:r>
    </w:p>
    <w:p w:rsidR="00FE2AFA" w:rsidRPr="00FE2AFA" w:rsidRDefault="00FE2AFA" w:rsidP="00FE2AFA">
      <w:pPr>
        <w:pStyle w:val="a5"/>
        <w:numPr>
          <w:ilvl w:val="0"/>
          <w:numId w:val="11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FE2AFA">
        <w:rPr>
          <w:sz w:val="28"/>
          <w:szCs w:val="28"/>
        </w:rPr>
        <w:t xml:space="preserve"> Администрации ведется ежегодная работа в части реализации мероприятий по профессиональному развитию </w:t>
      </w:r>
      <w:r>
        <w:rPr>
          <w:sz w:val="28"/>
          <w:szCs w:val="28"/>
        </w:rPr>
        <w:t>муниципальных</w:t>
      </w:r>
      <w:r w:rsidRPr="00FE2AFA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>Админи</w:t>
      </w:r>
      <w:r w:rsidR="00774713">
        <w:rPr>
          <w:sz w:val="28"/>
          <w:szCs w:val="28"/>
        </w:rPr>
        <w:t>с</w:t>
      </w:r>
      <w:r>
        <w:rPr>
          <w:sz w:val="28"/>
          <w:szCs w:val="28"/>
        </w:rPr>
        <w:t>трации</w:t>
      </w:r>
      <w:r w:rsidRPr="00FE2AFA">
        <w:rPr>
          <w:sz w:val="28"/>
          <w:szCs w:val="28"/>
        </w:rPr>
        <w:t xml:space="preserve">, включающих </w:t>
      </w:r>
      <w:r w:rsidR="00BE154E" w:rsidRPr="00A06B86">
        <w:rPr>
          <w:spacing w:val="-6"/>
          <w:sz w:val="28"/>
          <w:szCs w:val="28"/>
        </w:rPr>
        <w:t>переподготовку и повышение квалификации</w:t>
      </w:r>
      <w:r w:rsidR="00BE154E">
        <w:rPr>
          <w:spacing w:val="-6"/>
          <w:sz w:val="28"/>
          <w:szCs w:val="28"/>
        </w:rPr>
        <w:t xml:space="preserve">. </w:t>
      </w:r>
      <w:r w:rsidR="00BE154E" w:rsidRPr="00FE2AFA">
        <w:rPr>
          <w:sz w:val="28"/>
          <w:szCs w:val="28"/>
        </w:rPr>
        <w:t>В</w:t>
      </w:r>
      <w:r w:rsidR="00BE154E">
        <w:rPr>
          <w:sz w:val="28"/>
          <w:szCs w:val="28"/>
        </w:rPr>
        <w:t xml:space="preserve"> 2020 году</w:t>
      </w:r>
      <w:r w:rsidR="00BE154E" w:rsidRPr="00FE2AFA">
        <w:rPr>
          <w:sz w:val="28"/>
          <w:szCs w:val="28"/>
        </w:rPr>
        <w:t xml:space="preserve"> </w:t>
      </w:r>
      <w:r w:rsidR="00BE154E">
        <w:rPr>
          <w:sz w:val="28"/>
          <w:szCs w:val="28"/>
        </w:rPr>
        <w:t>повышение</w:t>
      </w:r>
      <w:r w:rsidR="00BE154E" w:rsidRPr="00FE2AFA">
        <w:rPr>
          <w:sz w:val="28"/>
          <w:szCs w:val="28"/>
        </w:rPr>
        <w:t xml:space="preserve"> квалификации </w:t>
      </w:r>
      <w:r w:rsidR="00774713">
        <w:rPr>
          <w:sz w:val="28"/>
          <w:szCs w:val="28"/>
        </w:rPr>
        <w:t xml:space="preserve">в сфере закупок товаров, работ, услуг для обеспечения государственных и муниципальных нужд </w:t>
      </w:r>
      <w:r w:rsidR="00BE154E">
        <w:rPr>
          <w:sz w:val="28"/>
          <w:szCs w:val="28"/>
        </w:rPr>
        <w:t>прошли 2 муниципальных служащих</w:t>
      </w:r>
      <w:r w:rsidR="00774713">
        <w:rPr>
          <w:sz w:val="28"/>
          <w:szCs w:val="28"/>
        </w:rPr>
        <w:t>.</w:t>
      </w:r>
    </w:p>
    <w:p w:rsidR="00A41EF3" w:rsidRPr="00C10049" w:rsidRDefault="00C10049" w:rsidP="00FE2A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049">
        <w:rPr>
          <w:rFonts w:ascii="Times New Roman" w:hAnsi="Times New Roman" w:cs="Times New Roman"/>
          <w:sz w:val="28"/>
          <w:szCs w:val="28"/>
        </w:rPr>
        <w:t>По результатам проведенных мероприятий по снижению комплаенс-рисков в Администрации в 20</w:t>
      </w:r>
      <w:r w:rsidR="00CD0B86">
        <w:rPr>
          <w:rFonts w:ascii="Times New Roman" w:hAnsi="Times New Roman" w:cs="Times New Roman"/>
          <w:sz w:val="28"/>
          <w:szCs w:val="28"/>
        </w:rPr>
        <w:t>20</w:t>
      </w:r>
      <w:r w:rsidRPr="00C10049">
        <w:rPr>
          <w:rFonts w:ascii="Times New Roman" w:hAnsi="Times New Roman" w:cs="Times New Roman"/>
          <w:sz w:val="28"/>
          <w:szCs w:val="28"/>
        </w:rPr>
        <w:t xml:space="preserve"> году Администрацией были приняты следующие муниципальные правовые акты:</w:t>
      </w:r>
    </w:p>
    <w:p w:rsidR="00C10049" w:rsidRPr="00C10049" w:rsidRDefault="00C10049" w:rsidP="00FE2A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C10049">
        <w:rPr>
          <w:rFonts w:ascii="Times New Roman" w:hAnsi="Times New Roman" w:cs="Times New Roman"/>
          <w:bCs/>
          <w:sz w:val="28"/>
          <w:szCs w:val="28"/>
        </w:rPr>
        <w:t xml:space="preserve">аспоряжение администрации городского округа Кинель Самарской области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D0B86"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>.1</w:t>
      </w:r>
      <w:r w:rsidR="00CD0B86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.20</w:t>
      </w:r>
      <w:r w:rsidR="00CD0B86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CD0B86">
        <w:rPr>
          <w:rFonts w:ascii="Times New Roman" w:hAnsi="Times New Roman" w:cs="Times New Roman"/>
          <w:bCs/>
          <w:sz w:val="28"/>
          <w:szCs w:val="28"/>
        </w:rPr>
        <w:t>282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10049">
        <w:rPr>
          <w:rFonts w:ascii="Times New Roman" w:hAnsi="Times New Roman" w:cs="Times New Roman"/>
          <w:sz w:val="28"/>
          <w:szCs w:val="28"/>
        </w:rPr>
        <w:t>Об утверждении карты комплаенс-рисков Администрации городского округа Кинель Самарской области на 202</w:t>
      </w:r>
      <w:r w:rsidR="00CD0B86">
        <w:rPr>
          <w:rFonts w:ascii="Times New Roman" w:hAnsi="Times New Roman" w:cs="Times New Roman"/>
          <w:sz w:val="28"/>
          <w:szCs w:val="28"/>
        </w:rPr>
        <w:t>1</w:t>
      </w:r>
      <w:r w:rsidRPr="00C1004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10049" w:rsidRPr="00C10049" w:rsidRDefault="00C10049" w:rsidP="00FE2A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C10049">
        <w:rPr>
          <w:rFonts w:ascii="Times New Roman" w:hAnsi="Times New Roman" w:cs="Times New Roman"/>
          <w:bCs/>
          <w:sz w:val="28"/>
          <w:szCs w:val="28"/>
        </w:rPr>
        <w:t xml:space="preserve">аспоряжение администрации городского округа Кинель Самарской области 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 </w:t>
      </w:r>
      <w:r w:rsidR="00CD0B86"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>.1</w:t>
      </w:r>
      <w:r w:rsidR="00CD0B86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.20</w:t>
      </w:r>
      <w:r w:rsidR="00CD0B86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CD0B86">
        <w:rPr>
          <w:rFonts w:ascii="Times New Roman" w:hAnsi="Times New Roman" w:cs="Times New Roman"/>
          <w:bCs/>
          <w:sz w:val="28"/>
          <w:szCs w:val="28"/>
        </w:rPr>
        <w:t>284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0049">
        <w:rPr>
          <w:rFonts w:ascii="Times New Roman" w:hAnsi="Times New Roman" w:cs="Times New Roman"/>
          <w:bCs/>
          <w:sz w:val="28"/>
          <w:szCs w:val="28"/>
        </w:rPr>
        <w:t xml:space="preserve">«Об утверждении </w:t>
      </w:r>
      <w:r w:rsidRPr="00C10049">
        <w:rPr>
          <w:rFonts w:ascii="Times New Roman" w:hAnsi="Times New Roman" w:cs="Times New Roman"/>
          <w:sz w:val="28"/>
          <w:szCs w:val="28"/>
        </w:rPr>
        <w:t>Плана мероприятий («дорожная карта») по снижению комплаенс-рисков в Администрации городского округа Кинель Самарской области в 202</w:t>
      </w:r>
      <w:r w:rsidR="00CD0B86">
        <w:rPr>
          <w:rFonts w:ascii="Times New Roman" w:hAnsi="Times New Roman" w:cs="Times New Roman"/>
          <w:sz w:val="28"/>
          <w:szCs w:val="28"/>
        </w:rPr>
        <w:t>1</w:t>
      </w:r>
      <w:r w:rsidRPr="00C10049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0049" w:rsidRPr="00C10049" w:rsidRDefault="00C10049" w:rsidP="00FE2AFA">
      <w:pPr>
        <w:pStyle w:val="1"/>
        <w:spacing w:line="276" w:lineRule="auto"/>
        <w:ind w:firstLine="709"/>
        <w:jc w:val="both"/>
        <w:rPr>
          <w:b w:val="0"/>
          <w:szCs w:val="28"/>
        </w:rPr>
      </w:pPr>
      <w:r w:rsidRPr="00C10049">
        <w:rPr>
          <w:b w:val="0"/>
          <w:bCs/>
          <w:szCs w:val="28"/>
        </w:rPr>
        <w:t>распоряжение администраци</w:t>
      </w:r>
      <w:r w:rsidR="00F51421">
        <w:rPr>
          <w:b w:val="0"/>
          <w:bCs/>
          <w:szCs w:val="28"/>
        </w:rPr>
        <w:t>8</w:t>
      </w:r>
      <w:r w:rsidRPr="00C10049">
        <w:rPr>
          <w:b w:val="0"/>
          <w:bCs/>
          <w:szCs w:val="28"/>
        </w:rPr>
        <w:t>и городского округа Кинель Самарской области</w:t>
      </w:r>
      <w:r w:rsidRPr="00C10049">
        <w:rPr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от </w:t>
      </w:r>
      <w:r w:rsidR="00CD0B86">
        <w:rPr>
          <w:b w:val="0"/>
          <w:bCs/>
          <w:szCs w:val="28"/>
        </w:rPr>
        <w:t>19</w:t>
      </w:r>
      <w:r w:rsidRPr="00C10049">
        <w:rPr>
          <w:b w:val="0"/>
          <w:bCs/>
          <w:szCs w:val="28"/>
        </w:rPr>
        <w:t>.1</w:t>
      </w:r>
      <w:r w:rsidR="00CD0B86">
        <w:rPr>
          <w:b w:val="0"/>
          <w:bCs/>
          <w:szCs w:val="28"/>
        </w:rPr>
        <w:t>1</w:t>
      </w:r>
      <w:r w:rsidRPr="00C10049">
        <w:rPr>
          <w:b w:val="0"/>
          <w:bCs/>
          <w:szCs w:val="28"/>
        </w:rPr>
        <w:t>.20</w:t>
      </w:r>
      <w:r w:rsidR="00CD0B86">
        <w:rPr>
          <w:b w:val="0"/>
          <w:bCs/>
          <w:szCs w:val="28"/>
        </w:rPr>
        <w:t>20</w:t>
      </w:r>
      <w:r w:rsidRPr="00C10049">
        <w:rPr>
          <w:b w:val="0"/>
          <w:bCs/>
          <w:szCs w:val="28"/>
        </w:rPr>
        <w:t>г.</w:t>
      </w:r>
      <w:r>
        <w:rPr>
          <w:b w:val="0"/>
          <w:bCs/>
          <w:szCs w:val="28"/>
        </w:rPr>
        <w:t xml:space="preserve"> </w:t>
      </w:r>
      <w:r w:rsidRPr="00C10049">
        <w:rPr>
          <w:b w:val="0"/>
          <w:bCs/>
          <w:szCs w:val="28"/>
        </w:rPr>
        <w:t>№</w:t>
      </w:r>
      <w:r w:rsidR="00CD0B86">
        <w:rPr>
          <w:b w:val="0"/>
          <w:bCs/>
          <w:szCs w:val="28"/>
        </w:rPr>
        <w:t>283</w:t>
      </w:r>
      <w:r>
        <w:rPr>
          <w:b w:val="0"/>
          <w:bCs/>
          <w:szCs w:val="28"/>
        </w:rPr>
        <w:t xml:space="preserve"> </w:t>
      </w:r>
      <w:r>
        <w:rPr>
          <w:bCs/>
          <w:szCs w:val="28"/>
        </w:rPr>
        <w:t>«</w:t>
      </w:r>
      <w:r w:rsidRPr="00C10049">
        <w:rPr>
          <w:b w:val="0"/>
          <w:bCs/>
          <w:szCs w:val="28"/>
        </w:rPr>
        <w:t>Об</w:t>
      </w:r>
      <w:r>
        <w:rPr>
          <w:b w:val="0"/>
          <w:bCs/>
          <w:szCs w:val="28"/>
        </w:rPr>
        <w:t xml:space="preserve"> </w:t>
      </w:r>
      <w:r w:rsidRPr="00C10049">
        <w:rPr>
          <w:b w:val="0"/>
          <w:bCs/>
          <w:szCs w:val="28"/>
        </w:rPr>
        <w:t>утверждении</w:t>
      </w:r>
      <w:r>
        <w:rPr>
          <w:b w:val="0"/>
          <w:bCs/>
          <w:szCs w:val="28"/>
        </w:rPr>
        <w:t xml:space="preserve"> </w:t>
      </w:r>
      <w:proofErr w:type="gramStart"/>
      <w:r w:rsidRPr="00C10049">
        <w:rPr>
          <w:b w:val="0"/>
          <w:szCs w:val="28"/>
        </w:rPr>
        <w:t>Перечня</w:t>
      </w:r>
      <w:r>
        <w:rPr>
          <w:b w:val="0"/>
          <w:szCs w:val="28"/>
        </w:rPr>
        <w:t xml:space="preserve"> </w:t>
      </w:r>
      <w:r w:rsidRPr="00C10049">
        <w:rPr>
          <w:b w:val="0"/>
          <w:szCs w:val="28"/>
        </w:rPr>
        <w:t>ключевых показателей эффективности функционирования системы внутреннего обеспечения соответствия</w:t>
      </w:r>
      <w:proofErr w:type="gramEnd"/>
      <w:r w:rsidRPr="00C10049">
        <w:rPr>
          <w:b w:val="0"/>
          <w:szCs w:val="28"/>
        </w:rPr>
        <w:t xml:space="preserve"> требованиям антимонопольного законодательства в администрации городского округа Кинель Самарской област</w:t>
      </w:r>
      <w:r w:rsidR="00CD0B86">
        <w:rPr>
          <w:b w:val="0"/>
          <w:szCs w:val="28"/>
        </w:rPr>
        <w:t>и на 2021</w:t>
      </w:r>
      <w:r w:rsidRPr="00C10049">
        <w:rPr>
          <w:b w:val="0"/>
          <w:szCs w:val="28"/>
        </w:rPr>
        <w:t xml:space="preserve"> год</w:t>
      </w:r>
      <w:r>
        <w:rPr>
          <w:b w:val="0"/>
          <w:szCs w:val="28"/>
        </w:rPr>
        <w:t>».</w:t>
      </w:r>
    </w:p>
    <w:p w:rsidR="00C10049" w:rsidRDefault="00C10049" w:rsidP="00FE2AF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673" w:rsidRPr="00A72673" w:rsidRDefault="00563C64" w:rsidP="00FE2AF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63C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2673" w:rsidRPr="00A72673">
        <w:rPr>
          <w:rFonts w:ascii="Times New Roman" w:hAnsi="Times New Roman" w:cs="Times New Roman"/>
          <w:b/>
          <w:sz w:val="28"/>
          <w:szCs w:val="28"/>
        </w:rPr>
        <w:t>Достижение ключевых показателей эффективности функционирования антимонопольного комплаенса в Администрации</w:t>
      </w:r>
    </w:p>
    <w:tbl>
      <w:tblPr>
        <w:tblStyle w:val="a7"/>
        <w:tblW w:w="0" w:type="auto"/>
        <w:tblLook w:val="04A0"/>
      </w:tblPr>
      <w:tblGrid>
        <w:gridCol w:w="4545"/>
        <w:gridCol w:w="2924"/>
        <w:gridCol w:w="2810"/>
      </w:tblGrid>
      <w:tr w:rsidR="00FC7C3C" w:rsidTr="00FC7C3C">
        <w:tc>
          <w:tcPr>
            <w:tcW w:w="4545" w:type="dxa"/>
          </w:tcPr>
          <w:p w:rsidR="00FC7C3C" w:rsidRDefault="00FC7C3C" w:rsidP="006E3AFB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24" w:type="dxa"/>
          </w:tcPr>
          <w:p w:rsidR="00FC7C3C" w:rsidRDefault="00FC7C3C" w:rsidP="00CD0B86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значение на 20</w:t>
            </w:r>
            <w:r w:rsidR="00CD0B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10" w:type="dxa"/>
          </w:tcPr>
          <w:p w:rsidR="00FC7C3C" w:rsidRDefault="00FC7C3C" w:rsidP="00CD0B86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Достигнутый результат в 20</w:t>
            </w:r>
            <w:r w:rsidR="00CD0B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003696" w:rsidTr="00FC7C3C">
        <w:tc>
          <w:tcPr>
            <w:tcW w:w="4545" w:type="dxa"/>
          </w:tcPr>
          <w:p w:rsidR="00003696" w:rsidRPr="00003696" w:rsidRDefault="00003696" w:rsidP="006E3AFB">
            <w:pPr>
              <w:pStyle w:val="a6"/>
              <w:rPr>
                <w:rFonts w:ascii="Times New Roman" w:hAnsi="Times New Roman" w:cs="Times New Roman"/>
              </w:rPr>
            </w:pPr>
            <w:r w:rsidRPr="00003696">
              <w:rPr>
                <w:rFonts w:ascii="Times New Roman" w:hAnsi="Times New Roman" w:cs="Times New Roman"/>
              </w:rPr>
              <w:t xml:space="preserve">Количество нарушений </w:t>
            </w:r>
            <w:hyperlink r:id="rId8" w:history="1">
              <w:r w:rsidRPr="00003696">
                <w:rPr>
                  <w:rStyle w:val="ac"/>
                  <w:rFonts w:ascii="Times New Roman" w:hAnsi="Times New Roman" w:cs="Times New Roman"/>
                  <w:b w:val="0"/>
                  <w:color w:val="auto"/>
                </w:rPr>
                <w:t>антимонопольного законодательства</w:t>
              </w:r>
            </w:hyperlink>
            <w:r w:rsidRPr="00003696">
              <w:rPr>
                <w:rFonts w:ascii="Times New Roman" w:hAnsi="Times New Roman" w:cs="Times New Roman"/>
                <w:b/>
              </w:rPr>
              <w:t xml:space="preserve"> </w:t>
            </w:r>
            <w:r w:rsidRPr="00003696">
              <w:rPr>
                <w:rFonts w:ascii="Times New Roman" w:hAnsi="Times New Roman" w:cs="Times New Roman"/>
              </w:rPr>
              <w:t>со стороны администрации, единиц</w:t>
            </w:r>
          </w:p>
        </w:tc>
        <w:tc>
          <w:tcPr>
            <w:tcW w:w="2924" w:type="dxa"/>
          </w:tcPr>
          <w:p w:rsidR="00003696" w:rsidRPr="00A350EF" w:rsidRDefault="00003696" w:rsidP="006E3AF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350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0" w:type="dxa"/>
          </w:tcPr>
          <w:p w:rsidR="00003696" w:rsidRPr="00A204A5" w:rsidRDefault="00A204A5" w:rsidP="006E3AFB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4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03696" w:rsidTr="00FC7C3C">
        <w:tc>
          <w:tcPr>
            <w:tcW w:w="4545" w:type="dxa"/>
          </w:tcPr>
          <w:p w:rsidR="00003696" w:rsidRPr="00003696" w:rsidRDefault="00003696" w:rsidP="006E3AFB">
            <w:pPr>
              <w:pStyle w:val="a6"/>
              <w:rPr>
                <w:rFonts w:ascii="Times New Roman" w:hAnsi="Times New Roman" w:cs="Times New Roman"/>
              </w:rPr>
            </w:pPr>
            <w:r w:rsidRPr="00003696">
              <w:rPr>
                <w:rFonts w:ascii="Times New Roman" w:hAnsi="Times New Roman" w:cs="Times New Roman"/>
              </w:rPr>
              <w:t xml:space="preserve">Доля принятых нормативных правовых актов администрации, в которых риски нарушения </w:t>
            </w:r>
            <w:hyperlink r:id="rId9" w:history="1">
              <w:r w:rsidRPr="00003696">
                <w:rPr>
                  <w:rStyle w:val="ac"/>
                  <w:rFonts w:ascii="Times New Roman" w:hAnsi="Times New Roman" w:cs="Times New Roman"/>
                  <w:b w:val="0"/>
                  <w:color w:val="auto"/>
                </w:rPr>
                <w:t>антимонопольного законодательства</w:t>
              </w:r>
            </w:hyperlink>
            <w:r w:rsidRPr="00003696">
              <w:rPr>
                <w:rFonts w:ascii="Times New Roman" w:hAnsi="Times New Roman" w:cs="Times New Roman"/>
              </w:rPr>
              <w:t xml:space="preserve"> выявлены антимонопольным органом, процентов</w:t>
            </w:r>
          </w:p>
        </w:tc>
        <w:tc>
          <w:tcPr>
            <w:tcW w:w="2924" w:type="dxa"/>
          </w:tcPr>
          <w:p w:rsidR="00003696" w:rsidRPr="00A350EF" w:rsidRDefault="00003696" w:rsidP="006E3AF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350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0" w:type="dxa"/>
          </w:tcPr>
          <w:p w:rsidR="00003696" w:rsidRPr="00A204A5" w:rsidRDefault="00003696" w:rsidP="006E3AFB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696" w:rsidTr="00FC7C3C">
        <w:tc>
          <w:tcPr>
            <w:tcW w:w="4545" w:type="dxa"/>
          </w:tcPr>
          <w:p w:rsidR="00003696" w:rsidRPr="00003696" w:rsidRDefault="00003696" w:rsidP="006E3AFB">
            <w:pPr>
              <w:pStyle w:val="a6"/>
              <w:rPr>
                <w:rFonts w:ascii="Times New Roman" w:hAnsi="Times New Roman" w:cs="Times New Roman"/>
              </w:rPr>
            </w:pPr>
            <w:r w:rsidRPr="00003696">
              <w:rPr>
                <w:rFonts w:ascii="Times New Roman" w:hAnsi="Times New Roman" w:cs="Times New Roman"/>
              </w:rPr>
              <w:t xml:space="preserve">Доля разработанных администрацией проектов нормативных правовых актов, в которых риски нарушения </w:t>
            </w:r>
            <w:hyperlink r:id="rId10" w:history="1">
              <w:r w:rsidRPr="00003696">
                <w:rPr>
                  <w:rStyle w:val="ac"/>
                  <w:rFonts w:ascii="Times New Roman" w:hAnsi="Times New Roman" w:cs="Times New Roman"/>
                  <w:b w:val="0"/>
                  <w:color w:val="auto"/>
                </w:rPr>
                <w:t>антимонопольного законодательства</w:t>
              </w:r>
            </w:hyperlink>
            <w:r w:rsidRPr="00003696">
              <w:rPr>
                <w:rFonts w:ascii="Times New Roman" w:hAnsi="Times New Roman" w:cs="Times New Roman"/>
              </w:rPr>
              <w:t xml:space="preserve"> выявлены юридическим отделом аппарата администрации, процентов</w:t>
            </w:r>
          </w:p>
        </w:tc>
        <w:tc>
          <w:tcPr>
            <w:tcW w:w="2924" w:type="dxa"/>
          </w:tcPr>
          <w:p w:rsidR="00003696" w:rsidRPr="00A350EF" w:rsidRDefault="00003696" w:rsidP="006E3AF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350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0" w:type="dxa"/>
          </w:tcPr>
          <w:p w:rsidR="00003696" w:rsidRPr="00A204A5" w:rsidRDefault="00003696" w:rsidP="006E3AFB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696" w:rsidTr="00FC7C3C">
        <w:tc>
          <w:tcPr>
            <w:tcW w:w="4545" w:type="dxa"/>
          </w:tcPr>
          <w:p w:rsidR="00003696" w:rsidRPr="00003696" w:rsidRDefault="00003696" w:rsidP="006E3AFB">
            <w:pPr>
              <w:pStyle w:val="a6"/>
              <w:rPr>
                <w:rFonts w:ascii="Times New Roman" w:hAnsi="Times New Roman" w:cs="Times New Roman"/>
              </w:rPr>
            </w:pPr>
            <w:r w:rsidRPr="00003696">
              <w:rPr>
                <w:rFonts w:ascii="Times New Roman" w:hAnsi="Times New Roman" w:cs="Times New Roman"/>
              </w:rPr>
              <w:t xml:space="preserve">Доля принятых нормативных правовых актов городского округа Кинель Самарской области, разработчиком которых выступала администрация, в которых риски нарушения </w:t>
            </w:r>
            <w:hyperlink r:id="rId11" w:history="1">
              <w:r w:rsidRPr="00003696">
                <w:rPr>
                  <w:rStyle w:val="ac"/>
                  <w:rFonts w:ascii="Times New Roman" w:hAnsi="Times New Roman" w:cs="Times New Roman"/>
                  <w:b w:val="0"/>
                  <w:color w:val="auto"/>
                </w:rPr>
                <w:t>антимонопольного законодательства</w:t>
              </w:r>
            </w:hyperlink>
            <w:r w:rsidRPr="00003696">
              <w:rPr>
                <w:rFonts w:ascii="Times New Roman" w:hAnsi="Times New Roman" w:cs="Times New Roman"/>
              </w:rPr>
              <w:t xml:space="preserve"> выявлены антимонопольным органом, процентов</w:t>
            </w:r>
          </w:p>
        </w:tc>
        <w:tc>
          <w:tcPr>
            <w:tcW w:w="2924" w:type="dxa"/>
          </w:tcPr>
          <w:p w:rsidR="00003696" w:rsidRPr="00A350EF" w:rsidRDefault="00003696" w:rsidP="006E3AF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350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0" w:type="dxa"/>
          </w:tcPr>
          <w:p w:rsidR="00003696" w:rsidRPr="00A204A5" w:rsidRDefault="00003696" w:rsidP="006E3AFB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696" w:rsidTr="00FC7C3C">
        <w:tc>
          <w:tcPr>
            <w:tcW w:w="4545" w:type="dxa"/>
          </w:tcPr>
          <w:p w:rsidR="00003696" w:rsidRPr="00003696" w:rsidRDefault="00003696" w:rsidP="006E3AFB">
            <w:pPr>
              <w:pStyle w:val="a6"/>
              <w:rPr>
                <w:rFonts w:ascii="Times New Roman" w:hAnsi="Times New Roman" w:cs="Times New Roman"/>
              </w:rPr>
            </w:pPr>
            <w:r w:rsidRPr="00003696">
              <w:rPr>
                <w:rFonts w:ascii="Times New Roman" w:hAnsi="Times New Roman" w:cs="Times New Roman"/>
              </w:rPr>
              <w:t xml:space="preserve">Доля сотрудников администрации, с которыми были проведены обучающие мероприятия по </w:t>
            </w:r>
            <w:hyperlink r:id="rId12" w:history="1">
              <w:r w:rsidRPr="00003696">
                <w:rPr>
                  <w:rStyle w:val="ac"/>
                  <w:rFonts w:ascii="Times New Roman" w:hAnsi="Times New Roman" w:cs="Times New Roman"/>
                  <w:b w:val="0"/>
                  <w:color w:val="auto"/>
                </w:rPr>
                <w:t>антимонопольному законодательству</w:t>
              </w:r>
            </w:hyperlink>
          </w:p>
        </w:tc>
        <w:tc>
          <w:tcPr>
            <w:tcW w:w="2924" w:type="dxa"/>
          </w:tcPr>
          <w:p w:rsidR="00003696" w:rsidRPr="00A350EF" w:rsidRDefault="00003696" w:rsidP="006E3AF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350E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810" w:type="dxa"/>
          </w:tcPr>
          <w:p w:rsidR="00003696" w:rsidRPr="00A204A5" w:rsidRDefault="00A204A5" w:rsidP="006E3AFB">
            <w:pPr>
              <w:tabs>
                <w:tab w:val="left" w:pos="6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4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03696" w:rsidRPr="00A204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72673" w:rsidRDefault="00A72673" w:rsidP="00A7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7C7" w:rsidRDefault="002A27C7" w:rsidP="00A7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7C7" w:rsidRDefault="002A27C7" w:rsidP="00A7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7C7" w:rsidRDefault="00A204A5" w:rsidP="00A7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2A27C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2A27C7" w:rsidRDefault="002A27C7" w:rsidP="00A7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Кинель Самарской области                           </w:t>
      </w:r>
      <w:r w:rsidR="00A204A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04A5">
        <w:rPr>
          <w:rFonts w:ascii="Times New Roman" w:hAnsi="Times New Roman" w:cs="Times New Roman"/>
          <w:sz w:val="28"/>
          <w:szCs w:val="28"/>
        </w:rPr>
        <w:t>А.А. Прокудин</w:t>
      </w:r>
    </w:p>
    <w:p w:rsidR="004B545E" w:rsidRDefault="004B545E" w:rsidP="00A7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45E" w:rsidRDefault="004B545E" w:rsidP="00A7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7C7" w:rsidRPr="00A72673" w:rsidRDefault="002A27C7" w:rsidP="00A7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61751</w:t>
      </w:r>
    </w:p>
    <w:sectPr w:rsidR="002A27C7" w:rsidRPr="00A72673" w:rsidSect="00A350EF">
      <w:headerReference w:type="even" r:id="rId13"/>
      <w:headerReference w:type="default" r:id="rId14"/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F6C" w:rsidRDefault="00CB5F6C" w:rsidP="007F6FD3">
      <w:pPr>
        <w:spacing w:after="0" w:line="240" w:lineRule="auto"/>
      </w:pPr>
      <w:r>
        <w:separator/>
      </w:r>
    </w:p>
  </w:endnote>
  <w:endnote w:type="continuationSeparator" w:id="1">
    <w:p w:rsidR="00CB5F6C" w:rsidRDefault="00CB5F6C" w:rsidP="007F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F6C" w:rsidRDefault="00CB5F6C" w:rsidP="007F6FD3">
      <w:pPr>
        <w:spacing w:after="0" w:line="240" w:lineRule="auto"/>
      </w:pPr>
      <w:r>
        <w:separator/>
      </w:r>
    </w:p>
  </w:footnote>
  <w:footnote w:type="continuationSeparator" w:id="1">
    <w:p w:rsidR="00CB5F6C" w:rsidRDefault="00CB5F6C" w:rsidP="007F6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7A" w:rsidRDefault="0086157C">
    <w:pPr>
      <w:pStyle w:val="a3"/>
      <w:spacing w:line="14" w:lineRule="auto"/>
      <w:jc w:val="left"/>
      <w:rPr>
        <w:sz w:val="20"/>
      </w:rPr>
    </w:pPr>
    <w:r w:rsidRPr="008615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85pt;margin-top:38.05pt;width:11.85pt;height:16.65pt;z-index:-251658752;mso-position-horizontal-relative:page;mso-position-vertical-relative:page" filled="f" stroked="f">
          <v:textbox inset="0,0,0,0">
            <w:txbxContent>
              <w:p w:rsidR="00213F7A" w:rsidRDefault="0086157C">
                <w:pPr>
                  <w:spacing w:before="65"/>
                  <w:ind w:left="60"/>
                  <w:rPr>
                    <w:rFonts w:ascii="Consolas"/>
                    <w:sz w:val="21"/>
                  </w:rPr>
                </w:pPr>
                <w:r>
                  <w:fldChar w:fldCharType="begin"/>
                </w:r>
                <w:r w:rsidR="00213F7A">
                  <w:rPr>
                    <w:rFonts w:ascii="Consolas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811F9B">
                  <w:rPr>
                    <w:rFonts w:ascii="Consolas"/>
                    <w:noProof/>
                    <w:sz w:val="21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7A" w:rsidRDefault="00213F7A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8A335F"/>
    <w:multiLevelType w:val="hybridMultilevel"/>
    <w:tmpl w:val="9B7C4CE0"/>
    <w:lvl w:ilvl="0" w:tplc="7ED07340">
      <w:start w:val="1"/>
      <w:numFmt w:val="decimal"/>
      <w:lvlText w:val="%1)"/>
      <w:lvlJc w:val="left"/>
      <w:pPr>
        <w:ind w:left="1160" w:hanging="28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C696F336">
      <w:numFmt w:val="bullet"/>
      <w:lvlText w:val="•"/>
      <w:lvlJc w:val="left"/>
      <w:pPr>
        <w:ind w:left="2090" w:hanging="289"/>
      </w:pPr>
      <w:rPr>
        <w:rFonts w:hint="default"/>
        <w:lang w:val="ru-RU" w:eastAsia="ru-RU" w:bidi="ru-RU"/>
      </w:rPr>
    </w:lvl>
    <w:lvl w:ilvl="2" w:tplc="F92A675C">
      <w:numFmt w:val="bullet"/>
      <w:lvlText w:val="•"/>
      <w:lvlJc w:val="left"/>
      <w:pPr>
        <w:ind w:left="3020" w:hanging="289"/>
      </w:pPr>
      <w:rPr>
        <w:rFonts w:hint="default"/>
        <w:lang w:val="ru-RU" w:eastAsia="ru-RU" w:bidi="ru-RU"/>
      </w:rPr>
    </w:lvl>
    <w:lvl w:ilvl="3" w:tplc="8CFE7244">
      <w:numFmt w:val="bullet"/>
      <w:lvlText w:val="•"/>
      <w:lvlJc w:val="left"/>
      <w:pPr>
        <w:ind w:left="3950" w:hanging="289"/>
      </w:pPr>
      <w:rPr>
        <w:rFonts w:hint="default"/>
        <w:lang w:val="ru-RU" w:eastAsia="ru-RU" w:bidi="ru-RU"/>
      </w:rPr>
    </w:lvl>
    <w:lvl w:ilvl="4" w:tplc="2EBAF974">
      <w:numFmt w:val="bullet"/>
      <w:lvlText w:val="•"/>
      <w:lvlJc w:val="left"/>
      <w:pPr>
        <w:ind w:left="4880" w:hanging="289"/>
      </w:pPr>
      <w:rPr>
        <w:rFonts w:hint="default"/>
        <w:lang w:val="ru-RU" w:eastAsia="ru-RU" w:bidi="ru-RU"/>
      </w:rPr>
    </w:lvl>
    <w:lvl w:ilvl="5" w:tplc="A052E0D6">
      <w:numFmt w:val="bullet"/>
      <w:lvlText w:val="•"/>
      <w:lvlJc w:val="left"/>
      <w:pPr>
        <w:ind w:left="5810" w:hanging="289"/>
      </w:pPr>
      <w:rPr>
        <w:rFonts w:hint="default"/>
        <w:lang w:val="ru-RU" w:eastAsia="ru-RU" w:bidi="ru-RU"/>
      </w:rPr>
    </w:lvl>
    <w:lvl w:ilvl="6" w:tplc="1FDA34BA">
      <w:numFmt w:val="bullet"/>
      <w:lvlText w:val="•"/>
      <w:lvlJc w:val="left"/>
      <w:pPr>
        <w:ind w:left="6740" w:hanging="289"/>
      </w:pPr>
      <w:rPr>
        <w:rFonts w:hint="default"/>
        <w:lang w:val="ru-RU" w:eastAsia="ru-RU" w:bidi="ru-RU"/>
      </w:rPr>
    </w:lvl>
    <w:lvl w:ilvl="7" w:tplc="14E4B6C0">
      <w:numFmt w:val="bullet"/>
      <w:lvlText w:val="•"/>
      <w:lvlJc w:val="left"/>
      <w:pPr>
        <w:ind w:left="7670" w:hanging="289"/>
      </w:pPr>
      <w:rPr>
        <w:rFonts w:hint="default"/>
        <w:lang w:val="ru-RU" w:eastAsia="ru-RU" w:bidi="ru-RU"/>
      </w:rPr>
    </w:lvl>
    <w:lvl w:ilvl="8" w:tplc="8A902C3E">
      <w:numFmt w:val="bullet"/>
      <w:lvlText w:val="•"/>
      <w:lvlJc w:val="left"/>
      <w:pPr>
        <w:ind w:left="8600" w:hanging="289"/>
      </w:pPr>
      <w:rPr>
        <w:rFonts w:hint="default"/>
        <w:lang w:val="ru-RU" w:eastAsia="ru-RU" w:bidi="ru-RU"/>
      </w:rPr>
    </w:lvl>
  </w:abstractNum>
  <w:abstractNum w:abstractNumId="2">
    <w:nsid w:val="45297C72"/>
    <w:multiLevelType w:val="hybridMultilevel"/>
    <w:tmpl w:val="C80E4240"/>
    <w:lvl w:ilvl="0" w:tplc="DA56B47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B187D"/>
    <w:multiLevelType w:val="hybridMultilevel"/>
    <w:tmpl w:val="0234DFE8"/>
    <w:lvl w:ilvl="0" w:tplc="82A8F642">
      <w:start w:val="2"/>
      <w:numFmt w:val="decimal"/>
      <w:lvlText w:val="%1"/>
      <w:lvlJc w:val="left"/>
      <w:pPr>
        <w:ind w:left="1598" w:hanging="781"/>
      </w:pPr>
      <w:rPr>
        <w:rFonts w:hint="default"/>
        <w:lang w:val="ru-RU" w:eastAsia="ru-RU" w:bidi="ru-RU"/>
      </w:rPr>
    </w:lvl>
    <w:lvl w:ilvl="1" w:tplc="09C64814">
      <w:numFmt w:val="none"/>
      <w:lvlText w:val=""/>
      <w:lvlJc w:val="left"/>
      <w:pPr>
        <w:tabs>
          <w:tab w:val="num" w:pos="360"/>
        </w:tabs>
      </w:pPr>
    </w:lvl>
    <w:lvl w:ilvl="2" w:tplc="8FD215D2">
      <w:numFmt w:val="none"/>
      <w:lvlText w:val=""/>
      <w:lvlJc w:val="left"/>
      <w:pPr>
        <w:tabs>
          <w:tab w:val="num" w:pos="360"/>
        </w:tabs>
      </w:pPr>
    </w:lvl>
    <w:lvl w:ilvl="3" w:tplc="5A34E1E4">
      <w:numFmt w:val="bullet"/>
      <w:lvlText w:val="•"/>
      <w:lvlJc w:val="left"/>
      <w:pPr>
        <w:ind w:left="3568" w:hanging="702"/>
      </w:pPr>
      <w:rPr>
        <w:rFonts w:hint="default"/>
        <w:lang w:val="ru-RU" w:eastAsia="ru-RU" w:bidi="ru-RU"/>
      </w:rPr>
    </w:lvl>
    <w:lvl w:ilvl="4" w:tplc="768EA60A">
      <w:numFmt w:val="bullet"/>
      <w:lvlText w:val="•"/>
      <w:lvlJc w:val="left"/>
      <w:pPr>
        <w:ind w:left="4553" w:hanging="702"/>
      </w:pPr>
      <w:rPr>
        <w:rFonts w:hint="default"/>
        <w:lang w:val="ru-RU" w:eastAsia="ru-RU" w:bidi="ru-RU"/>
      </w:rPr>
    </w:lvl>
    <w:lvl w:ilvl="5" w:tplc="6D362F08">
      <w:numFmt w:val="bullet"/>
      <w:lvlText w:val="•"/>
      <w:lvlJc w:val="left"/>
      <w:pPr>
        <w:ind w:left="5537" w:hanging="702"/>
      </w:pPr>
      <w:rPr>
        <w:rFonts w:hint="default"/>
        <w:lang w:val="ru-RU" w:eastAsia="ru-RU" w:bidi="ru-RU"/>
      </w:rPr>
    </w:lvl>
    <w:lvl w:ilvl="6" w:tplc="C4C2C2AA">
      <w:numFmt w:val="bullet"/>
      <w:lvlText w:val="•"/>
      <w:lvlJc w:val="left"/>
      <w:pPr>
        <w:ind w:left="6522" w:hanging="702"/>
      </w:pPr>
      <w:rPr>
        <w:rFonts w:hint="default"/>
        <w:lang w:val="ru-RU" w:eastAsia="ru-RU" w:bidi="ru-RU"/>
      </w:rPr>
    </w:lvl>
    <w:lvl w:ilvl="7" w:tplc="7230FE2A">
      <w:numFmt w:val="bullet"/>
      <w:lvlText w:val="•"/>
      <w:lvlJc w:val="left"/>
      <w:pPr>
        <w:ind w:left="7506" w:hanging="702"/>
      </w:pPr>
      <w:rPr>
        <w:rFonts w:hint="default"/>
        <w:lang w:val="ru-RU" w:eastAsia="ru-RU" w:bidi="ru-RU"/>
      </w:rPr>
    </w:lvl>
    <w:lvl w:ilvl="8" w:tplc="3814AF44">
      <w:numFmt w:val="bullet"/>
      <w:lvlText w:val="•"/>
      <w:lvlJc w:val="left"/>
      <w:pPr>
        <w:ind w:left="8491" w:hanging="702"/>
      </w:pPr>
      <w:rPr>
        <w:rFonts w:hint="default"/>
        <w:lang w:val="ru-RU" w:eastAsia="ru-RU" w:bidi="ru-RU"/>
      </w:rPr>
    </w:lvl>
  </w:abstractNum>
  <w:abstractNum w:abstractNumId="4">
    <w:nsid w:val="50AB00B7"/>
    <w:multiLevelType w:val="hybridMultilevel"/>
    <w:tmpl w:val="70166C44"/>
    <w:lvl w:ilvl="0" w:tplc="BA003E90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5FF7292"/>
    <w:multiLevelType w:val="hybridMultilevel"/>
    <w:tmpl w:val="24B6D8A0"/>
    <w:lvl w:ilvl="0" w:tplc="EBBC39CE">
      <w:start w:val="1"/>
      <w:numFmt w:val="decimal"/>
      <w:lvlText w:val="%1)"/>
      <w:lvlJc w:val="left"/>
      <w:pPr>
        <w:ind w:left="100" w:hanging="569"/>
      </w:pPr>
      <w:rPr>
        <w:rFonts w:ascii="Times New Roman" w:eastAsia="Times New Roman" w:hAnsi="Times New Roman" w:cs="Times New Roman" w:hint="default"/>
        <w:w w:val="107"/>
        <w:sz w:val="27"/>
        <w:szCs w:val="27"/>
        <w:lang w:val="ru-RU" w:eastAsia="ru-RU" w:bidi="ru-RU"/>
      </w:rPr>
    </w:lvl>
    <w:lvl w:ilvl="1" w:tplc="26529A3A">
      <w:numFmt w:val="bullet"/>
      <w:lvlText w:val="•"/>
      <w:lvlJc w:val="left"/>
      <w:pPr>
        <w:ind w:left="1136" w:hanging="569"/>
      </w:pPr>
      <w:rPr>
        <w:rFonts w:hint="default"/>
        <w:lang w:val="ru-RU" w:eastAsia="ru-RU" w:bidi="ru-RU"/>
      </w:rPr>
    </w:lvl>
    <w:lvl w:ilvl="2" w:tplc="25F6C29E">
      <w:numFmt w:val="bullet"/>
      <w:lvlText w:val="•"/>
      <w:lvlJc w:val="left"/>
      <w:pPr>
        <w:ind w:left="2172" w:hanging="569"/>
      </w:pPr>
      <w:rPr>
        <w:rFonts w:hint="default"/>
        <w:lang w:val="ru-RU" w:eastAsia="ru-RU" w:bidi="ru-RU"/>
      </w:rPr>
    </w:lvl>
    <w:lvl w:ilvl="3" w:tplc="B63CD43A">
      <w:numFmt w:val="bullet"/>
      <w:lvlText w:val="•"/>
      <w:lvlJc w:val="left"/>
      <w:pPr>
        <w:ind w:left="3208" w:hanging="569"/>
      </w:pPr>
      <w:rPr>
        <w:rFonts w:hint="default"/>
        <w:lang w:val="ru-RU" w:eastAsia="ru-RU" w:bidi="ru-RU"/>
      </w:rPr>
    </w:lvl>
    <w:lvl w:ilvl="4" w:tplc="50EA756E">
      <w:numFmt w:val="bullet"/>
      <w:lvlText w:val="•"/>
      <w:lvlJc w:val="left"/>
      <w:pPr>
        <w:ind w:left="4244" w:hanging="569"/>
      </w:pPr>
      <w:rPr>
        <w:rFonts w:hint="default"/>
        <w:lang w:val="ru-RU" w:eastAsia="ru-RU" w:bidi="ru-RU"/>
      </w:rPr>
    </w:lvl>
    <w:lvl w:ilvl="5" w:tplc="5CC697CE">
      <w:numFmt w:val="bullet"/>
      <w:lvlText w:val="•"/>
      <w:lvlJc w:val="left"/>
      <w:pPr>
        <w:ind w:left="5280" w:hanging="569"/>
      </w:pPr>
      <w:rPr>
        <w:rFonts w:hint="default"/>
        <w:lang w:val="ru-RU" w:eastAsia="ru-RU" w:bidi="ru-RU"/>
      </w:rPr>
    </w:lvl>
    <w:lvl w:ilvl="6" w:tplc="323CB7DA">
      <w:numFmt w:val="bullet"/>
      <w:lvlText w:val="•"/>
      <w:lvlJc w:val="left"/>
      <w:pPr>
        <w:ind w:left="6316" w:hanging="569"/>
      </w:pPr>
      <w:rPr>
        <w:rFonts w:hint="default"/>
        <w:lang w:val="ru-RU" w:eastAsia="ru-RU" w:bidi="ru-RU"/>
      </w:rPr>
    </w:lvl>
    <w:lvl w:ilvl="7" w:tplc="D2AA5712">
      <w:numFmt w:val="bullet"/>
      <w:lvlText w:val="•"/>
      <w:lvlJc w:val="left"/>
      <w:pPr>
        <w:ind w:left="7352" w:hanging="569"/>
      </w:pPr>
      <w:rPr>
        <w:rFonts w:hint="default"/>
        <w:lang w:val="ru-RU" w:eastAsia="ru-RU" w:bidi="ru-RU"/>
      </w:rPr>
    </w:lvl>
    <w:lvl w:ilvl="8" w:tplc="A70034E4">
      <w:numFmt w:val="bullet"/>
      <w:lvlText w:val="•"/>
      <w:lvlJc w:val="left"/>
      <w:pPr>
        <w:ind w:left="8388" w:hanging="569"/>
      </w:pPr>
      <w:rPr>
        <w:rFonts w:hint="default"/>
        <w:lang w:val="ru-RU" w:eastAsia="ru-RU" w:bidi="ru-RU"/>
      </w:rPr>
    </w:lvl>
  </w:abstractNum>
  <w:abstractNum w:abstractNumId="6">
    <w:nsid w:val="58E927AA"/>
    <w:multiLevelType w:val="hybridMultilevel"/>
    <w:tmpl w:val="164E0092"/>
    <w:lvl w:ilvl="0" w:tplc="3B745CE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919BE"/>
    <w:multiLevelType w:val="hybridMultilevel"/>
    <w:tmpl w:val="78304C20"/>
    <w:lvl w:ilvl="0" w:tplc="CF1C0086">
      <w:numFmt w:val="bullet"/>
      <w:lvlText w:val="-"/>
      <w:lvlJc w:val="left"/>
      <w:pPr>
        <w:ind w:left="160" w:hanging="166"/>
      </w:pPr>
      <w:rPr>
        <w:rFonts w:hint="default"/>
        <w:w w:val="102"/>
        <w:lang w:val="ru-RU" w:eastAsia="ru-RU" w:bidi="ru-RU"/>
      </w:rPr>
    </w:lvl>
    <w:lvl w:ilvl="1" w:tplc="80000412">
      <w:numFmt w:val="bullet"/>
      <w:lvlText w:val="•"/>
      <w:lvlJc w:val="left"/>
      <w:pPr>
        <w:ind w:left="1190" w:hanging="166"/>
      </w:pPr>
      <w:rPr>
        <w:rFonts w:hint="default"/>
        <w:lang w:val="ru-RU" w:eastAsia="ru-RU" w:bidi="ru-RU"/>
      </w:rPr>
    </w:lvl>
    <w:lvl w:ilvl="2" w:tplc="834A1344">
      <w:numFmt w:val="bullet"/>
      <w:lvlText w:val="•"/>
      <w:lvlJc w:val="left"/>
      <w:pPr>
        <w:ind w:left="2220" w:hanging="166"/>
      </w:pPr>
      <w:rPr>
        <w:rFonts w:hint="default"/>
        <w:lang w:val="ru-RU" w:eastAsia="ru-RU" w:bidi="ru-RU"/>
      </w:rPr>
    </w:lvl>
    <w:lvl w:ilvl="3" w:tplc="94CAA984">
      <w:numFmt w:val="bullet"/>
      <w:lvlText w:val="•"/>
      <w:lvlJc w:val="left"/>
      <w:pPr>
        <w:ind w:left="3250" w:hanging="166"/>
      </w:pPr>
      <w:rPr>
        <w:rFonts w:hint="default"/>
        <w:lang w:val="ru-RU" w:eastAsia="ru-RU" w:bidi="ru-RU"/>
      </w:rPr>
    </w:lvl>
    <w:lvl w:ilvl="4" w:tplc="B6382480">
      <w:numFmt w:val="bullet"/>
      <w:lvlText w:val="•"/>
      <w:lvlJc w:val="left"/>
      <w:pPr>
        <w:ind w:left="4280" w:hanging="166"/>
      </w:pPr>
      <w:rPr>
        <w:rFonts w:hint="default"/>
        <w:lang w:val="ru-RU" w:eastAsia="ru-RU" w:bidi="ru-RU"/>
      </w:rPr>
    </w:lvl>
    <w:lvl w:ilvl="5" w:tplc="C26412F8">
      <w:numFmt w:val="bullet"/>
      <w:lvlText w:val="•"/>
      <w:lvlJc w:val="left"/>
      <w:pPr>
        <w:ind w:left="5310" w:hanging="166"/>
      </w:pPr>
      <w:rPr>
        <w:rFonts w:hint="default"/>
        <w:lang w:val="ru-RU" w:eastAsia="ru-RU" w:bidi="ru-RU"/>
      </w:rPr>
    </w:lvl>
    <w:lvl w:ilvl="6" w:tplc="393E5D9A">
      <w:numFmt w:val="bullet"/>
      <w:lvlText w:val="•"/>
      <w:lvlJc w:val="left"/>
      <w:pPr>
        <w:ind w:left="6340" w:hanging="166"/>
      </w:pPr>
      <w:rPr>
        <w:rFonts w:hint="default"/>
        <w:lang w:val="ru-RU" w:eastAsia="ru-RU" w:bidi="ru-RU"/>
      </w:rPr>
    </w:lvl>
    <w:lvl w:ilvl="7" w:tplc="4088149E">
      <w:numFmt w:val="bullet"/>
      <w:lvlText w:val="•"/>
      <w:lvlJc w:val="left"/>
      <w:pPr>
        <w:ind w:left="7370" w:hanging="166"/>
      </w:pPr>
      <w:rPr>
        <w:rFonts w:hint="default"/>
        <w:lang w:val="ru-RU" w:eastAsia="ru-RU" w:bidi="ru-RU"/>
      </w:rPr>
    </w:lvl>
    <w:lvl w:ilvl="8" w:tplc="60889B86">
      <w:numFmt w:val="bullet"/>
      <w:lvlText w:val="•"/>
      <w:lvlJc w:val="left"/>
      <w:pPr>
        <w:ind w:left="8400" w:hanging="166"/>
      </w:pPr>
      <w:rPr>
        <w:rFonts w:hint="default"/>
        <w:lang w:val="ru-RU" w:eastAsia="ru-RU" w:bidi="ru-RU"/>
      </w:rPr>
    </w:lvl>
  </w:abstractNum>
  <w:abstractNum w:abstractNumId="8">
    <w:nsid w:val="6FC17FBC"/>
    <w:multiLevelType w:val="hybridMultilevel"/>
    <w:tmpl w:val="E9D8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63A2A"/>
    <w:multiLevelType w:val="hybridMultilevel"/>
    <w:tmpl w:val="A85A2422"/>
    <w:lvl w:ilvl="0" w:tplc="35E879BC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10">
    <w:nsid w:val="79917BDB"/>
    <w:multiLevelType w:val="hybridMultilevel"/>
    <w:tmpl w:val="C7F46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F7A67"/>
    <w:multiLevelType w:val="hybridMultilevel"/>
    <w:tmpl w:val="C332F25E"/>
    <w:lvl w:ilvl="0" w:tplc="6F1036E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2673"/>
    <w:rsid w:val="00003696"/>
    <w:rsid w:val="00020846"/>
    <w:rsid w:val="00076FE6"/>
    <w:rsid w:val="000823EC"/>
    <w:rsid w:val="000A69F9"/>
    <w:rsid w:val="000E151B"/>
    <w:rsid w:val="00100753"/>
    <w:rsid w:val="00213F7A"/>
    <w:rsid w:val="00226215"/>
    <w:rsid w:val="00281629"/>
    <w:rsid w:val="002A27C7"/>
    <w:rsid w:val="002F3205"/>
    <w:rsid w:val="00347AA3"/>
    <w:rsid w:val="003834C5"/>
    <w:rsid w:val="00407409"/>
    <w:rsid w:val="00484B66"/>
    <w:rsid w:val="004B545E"/>
    <w:rsid w:val="00563C64"/>
    <w:rsid w:val="005F1168"/>
    <w:rsid w:val="0067638D"/>
    <w:rsid w:val="006F7EB7"/>
    <w:rsid w:val="00703C3A"/>
    <w:rsid w:val="0072287D"/>
    <w:rsid w:val="00774713"/>
    <w:rsid w:val="00784B75"/>
    <w:rsid w:val="00787E22"/>
    <w:rsid w:val="007E114E"/>
    <w:rsid w:val="007F6FD3"/>
    <w:rsid w:val="00811F9B"/>
    <w:rsid w:val="00812DCD"/>
    <w:rsid w:val="0086157C"/>
    <w:rsid w:val="008D6469"/>
    <w:rsid w:val="008E123E"/>
    <w:rsid w:val="00921AB2"/>
    <w:rsid w:val="00924F9B"/>
    <w:rsid w:val="0096038C"/>
    <w:rsid w:val="009971E2"/>
    <w:rsid w:val="00A07EDF"/>
    <w:rsid w:val="00A204A5"/>
    <w:rsid w:val="00A350EF"/>
    <w:rsid w:val="00A41EF3"/>
    <w:rsid w:val="00A72673"/>
    <w:rsid w:val="00AC52D6"/>
    <w:rsid w:val="00AC6433"/>
    <w:rsid w:val="00AD36CA"/>
    <w:rsid w:val="00B05773"/>
    <w:rsid w:val="00B74313"/>
    <w:rsid w:val="00BE154E"/>
    <w:rsid w:val="00C10049"/>
    <w:rsid w:val="00C47394"/>
    <w:rsid w:val="00C56FD1"/>
    <w:rsid w:val="00CB4E25"/>
    <w:rsid w:val="00CB5F6C"/>
    <w:rsid w:val="00CD0B86"/>
    <w:rsid w:val="00D15400"/>
    <w:rsid w:val="00D91B14"/>
    <w:rsid w:val="00DA3BDC"/>
    <w:rsid w:val="00DC003B"/>
    <w:rsid w:val="00E16927"/>
    <w:rsid w:val="00E17E1D"/>
    <w:rsid w:val="00E67ED1"/>
    <w:rsid w:val="00E76C15"/>
    <w:rsid w:val="00EF72F1"/>
    <w:rsid w:val="00F30F1C"/>
    <w:rsid w:val="00F4796C"/>
    <w:rsid w:val="00F51421"/>
    <w:rsid w:val="00FC7C3C"/>
    <w:rsid w:val="00FD1912"/>
    <w:rsid w:val="00FE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27"/>
  </w:style>
  <w:style w:type="paragraph" w:styleId="1">
    <w:name w:val="heading 1"/>
    <w:basedOn w:val="a"/>
    <w:next w:val="a"/>
    <w:link w:val="10"/>
    <w:qFormat/>
    <w:rsid w:val="00C100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267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72673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5">
    <w:name w:val="List Paragraph"/>
    <w:basedOn w:val="a"/>
    <w:uiPriority w:val="34"/>
    <w:qFormat/>
    <w:rsid w:val="00B05773"/>
    <w:pPr>
      <w:widowControl w:val="0"/>
      <w:autoSpaceDE w:val="0"/>
      <w:autoSpaceDN w:val="0"/>
      <w:spacing w:after="0" w:line="240" w:lineRule="auto"/>
      <w:ind w:left="149" w:firstLine="70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Heading1">
    <w:name w:val="Heading 1"/>
    <w:basedOn w:val="a"/>
    <w:uiPriority w:val="1"/>
    <w:qFormat/>
    <w:rsid w:val="00563C64"/>
    <w:pPr>
      <w:widowControl w:val="0"/>
      <w:autoSpaceDE w:val="0"/>
      <w:autoSpaceDN w:val="0"/>
      <w:spacing w:after="0" w:line="240" w:lineRule="auto"/>
      <w:ind w:left="109" w:firstLine="683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2">
    <w:name w:val="Heading 2"/>
    <w:basedOn w:val="a"/>
    <w:uiPriority w:val="1"/>
    <w:qFormat/>
    <w:rsid w:val="00563C64"/>
    <w:pPr>
      <w:widowControl w:val="0"/>
      <w:autoSpaceDE w:val="0"/>
      <w:autoSpaceDN w:val="0"/>
      <w:spacing w:after="0" w:line="240" w:lineRule="auto"/>
      <w:ind w:left="1548" w:hanging="703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 w:bidi="ru-RU"/>
    </w:rPr>
  </w:style>
  <w:style w:type="paragraph" w:customStyle="1" w:styleId="a6">
    <w:name w:val="Прижатый влево"/>
    <w:basedOn w:val="a"/>
    <w:next w:val="a"/>
    <w:uiPriority w:val="99"/>
    <w:rsid w:val="00281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2816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C64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F6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F6FD3"/>
  </w:style>
  <w:style w:type="paragraph" w:styleId="aa">
    <w:name w:val="footer"/>
    <w:basedOn w:val="a"/>
    <w:link w:val="ab"/>
    <w:uiPriority w:val="99"/>
    <w:semiHidden/>
    <w:unhideWhenUsed/>
    <w:rsid w:val="007F6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6FD3"/>
  </w:style>
  <w:style w:type="character" w:customStyle="1" w:styleId="10">
    <w:name w:val="Заголовок 1 Знак"/>
    <w:basedOn w:val="a0"/>
    <w:link w:val="1"/>
    <w:rsid w:val="00C100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Гипертекстовая ссылка"/>
    <w:uiPriority w:val="99"/>
    <w:rsid w:val="00003696"/>
    <w:rPr>
      <w:b/>
      <w:bCs/>
      <w:color w:val="008000"/>
    </w:rPr>
  </w:style>
  <w:style w:type="paragraph" w:styleId="ad">
    <w:name w:val="Normal (Web)"/>
    <w:basedOn w:val="a"/>
    <w:uiPriority w:val="99"/>
    <w:semiHidden/>
    <w:unhideWhenUsed/>
    <w:rsid w:val="00F3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9971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48517.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8517.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48517.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17.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7DA8B-3395-4574-BB55-08A63456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3886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Rysaeva</dc:creator>
  <cp:lastModifiedBy>Rysaeva</cp:lastModifiedBy>
  <cp:revision>2</cp:revision>
  <cp:lastPrinted>2021-02-25T10:45:00Z</cp:lastPrinted>
  <dcterms:created xsi:type="dcterms:W3CDTF">2021-12-28T11:44:00Z</dcterms:created>
  <dcterms:modified xsi:type="dcterms:W3CDTF">2021-12-28T11:44:00Z</dcterms:modified>
</cp:coreProperties>
</file>