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F1" w:rsidRPr="00B23DF1" w:rsidRDefault="00B23DF1" w:rsidP="00B23DF1">
      <w:pPr>
        <w:jc w:val="center"/>
        <w:outlineLvl w:val="0"/>
      </w:pPr>
      <w:r w:rsidRPr="00B23DF1">
        <w:t>Заключение</w:t>
      </w:r>
      <w:proofErr w:type="gramStart"/>
      <w:r w:rsidRPr="00B23DF1">
        <w:t xml:space="preserve"> К</w:t>
      </w:r>
      <w:proofErr w:type="gramEnd"/>
      <w:r w:rsidRPr="00B23DF1">
        <w:t xml:space="preserve">онтрольно – счетной палаты </w:t>
      </w:r>
    </w:p>
    <w:p w:rsidR="00B23DF1" w:rsidRPr="00B23DF1" w:rsidRDefault="00B23DF1" w:rsidP="00B23DF1">
      <w:pPr>
        <w:jc w:val="center"/>
      </w:pPr>
      <w:r w:rsidRPr="00B23DF1">
        <w:t xml:space="preserve">городского округа </w:t>
      </w:r>
      <w:proofErr w:type="spellStart"/>
      <w:r w:rsidRPr="00B23DF1">
        <w:t>Кинель</w:t>
      </w:r>
      <w:proofErr w:type="spellEnd"/>
      <w:r w:rsidRPr="00B23DF1">
        <w:t xml:space="preserve"> на проект решения Думы городского округа </w:t>
      </w:r>
      <w:proofErr w:type="spellStart"/>
      <w:r w:rsidRPr="00B23DF1">
        <w:t>Кинель</w:t>
      </w:r>
      <w:proofErr w:type="spellEnd"/>
      <w:r w:rsidRPr="00B23DF1">
        <w:t xml:space="preserve"> «О бюджете городского округа </w:t>
      </w:r>
      <w:proofErr w:type="spellStart"/>
      <w:r w:rsidRPr="00B23DF1">
        <w:t>Кинель</w:t>
      </w:r>
      <w:proofErr w:type="spellEnd"/>
      <w:r w:rsidRPr="00B23DF1">
        <w:t xml:space="preserve"> Самарской области на 202</w:t>
      </w:r>
      <w:r w:rsidR="00F62575">
        <w:t>6</w:t>
      </w:r>
      <w:r w:rsidRPr="00B23DF1">
        <w:t xml:space="preserve"> год и </w:t>
      </w:r>
    </w:p>
    <w:p w:rsidR="00B23DF1" w:rsidRPr="00B23DF1" w:rsidRDefault="00B23DF1" w:rsidP="00B23DF1">
      <w:pPr>
        <w:jc w:val="center"/>
      </w:pPr>
      <w:r w:rsidRPr="00B23DF1">
        <w:t>на плановый период 202</w:t>
      </w:r>
      <w:r w:rsidR="00F62575">
        <w:t>7</w:t>
      </w:r>
      <w:r w:rsidRPr="00B23DF1">
        <w:t xml:space="preserve"> и 202</w:t>
      </w:r>
      <w:r w:rsidR="00F62575">
        <w:t>8</w:t>
      </w:r>
      <w:r w:rsidRPr="00B23DF1">
        <w:t xml:space="preserve"> годов»</w:t>
      </w:r>
    </w:p>
    <w:p w:rsidR="00340024" w:rsidRPr="001840A9" w:rsidRDefault="00B23DF1" w:rsidP="00B23DF1">
      <w:pPr>
        <w:jc w:val="both"/>
      </w:pPr>
      <w:r w:rsidRPr="00B23DF1">
        <w:t xml:space="preserve">г. </w:t>
      </w:r>
      <w:proofErr w:type="spellStart"/>
      <w:r w:rsidRPr="00B23DF1">
        <w:t>Кинель</w:t>
      </w:r>
      <w:proofErr w:type="spellEnd"/>
      <w:r w:rsidRPr="00B23DF1">
        <w:t xml:space="preserve">                                                                                           </w:t>
      </w:r>
      <w:r w:rsidR="006B4C1D">
        <w:t xml:space="preserve"> </w:t>
      </w:r>
      <w:r w:rsidR="00FE6FCE">
        <w:t xml:space="preserve"> </w:t>
      </w:r>
      <w:r w:rsidR="001840A9">
        <w:t xml:space="preserve">             </w:t>
      </w:r>
      <w:r w:rsidR="00FE6FCE">
        <w:t xml:space="preserve"> </w:t>
      </w:r>
      <w:r w:rsidR="001840A9" w:rsidRPr="001840A9">
        <w:t xml:space="preserve">21 </w:t>
      </w:r>
      <w:r w:rsidRPr="001840A9">
        <w:t>ноября 202</w:t>
      </w:r>
      <w:r w:rsidR="00FE6FCE" w:rsidRPr="001840A9">
        <w:t>5</w:t>
      </w:r>
      <w:r w:rsidRPr="001840A9">
        <w:t xml:space="preserve"> г. </w:t>
      </w:r>
    </w:p>
    <w:p w:rsidR="0082045C" w:rsidRPr="009C0E33" w:rsidRDefault="0082045C" w:rsidP="00B23DF1">
      <w:pPr>
        <w:jc w:val="both"/>
      </w:pPr>
    </w:p>
    <w:p w:rsidR="00B23DF1" w:rsidRPr="00B23DF1" w:rsidRDefault="00B23DF1" w:rsidP="00B23DF1">
      <w:pPr>
        <w:ind w:firstLine="708"/>
        <w:jc w:val="both"/>
      </w:pPr>
      <w:proofErr w:type="gramStart"/>
      <w:r w:rsidRPr="00B23DF1">
        <w:t xml:space="preserve">Настоящее заключение подготовлено в </w:t>
      </w:r>
      <w:r w:rsidR="001840A9">
        <w:t>рамках бюджетных полномочий, установленных пунктом</w:t>
      </w:r>
      <w:r w:rsidR="00AE7647">
        <w:t xml:space="preserve"> 2 статьи 157 </w:t>
      </w:r>
      <w:r w:rsidR="00AE7647" w:rsidRPr="00AE7647">
        <w:t>Бюджетного кодекса Российской Федерации</w:t>
      </w:r>
      <w:r w:rsidR="00AE7647">
        <w:t xml:space="preserve"> (далее – РФ), пунктом 2 части 2 статьи 9 Федерального закона от 07.02.2011 № 6 – ФЗ «Об общих принципах организации и деятельности контрольно – счетных органов субъектов </w:t>
      </w:r>
      <w:r w:rsidR="00AE7647" w:rsidRPr="00AE7647">
        <w:t>Российской Федерации</w:t>
      </w:r>
      <w:r w:rsidR="00AE7647">
        <w:t xml:space="preserve">, федеральных территорий и муниципальных образований», </w:t>
      </w:r>
      <w:r w:rsidRPr="00B23DF1">
        <w:t>пункт</w:t>
      </w:r>
      <w:r w:rsidR="00AE7647">
        <w:t xml:space="preserve">ом </w:t>
      </w:r>
      <w:r w:rsidRPr="00B23DF1">
        <w:t xml:space="preserve">1 статьи 15 Положения о бюджетном процессе в городском округе </w:t>
      </w:r>
      <w:proofErr w:type="spellStart"/>
      <w:r w:rsidRPr="00B23DF1">
        <w:t>Кинель</w:t>
      </w:r>
      <w:proofErr w:type="spellEnd"/>
      <w:r w:rsidRPr="00B23DF1">
        <w:t xml:space="preserve"> Самарской</w:t>
      </w:r>
      <w:proofErr w:type="gramEnd"/>
      <w:r w:rsidRPr="00B23DF1">
        <w:t xml:space="preserve"> области (далее – Положение), утвержденного решением Думы городского округа </w:t>
      </w:r>
      <w:proofErr w:type="spellStart"/>
      <w:r w:rsidRPr="00B23DF1">
        <w:t>Кинель</w:t>
      </w:r>
      <w:proofErr w:type="spellEnd"/>
      <w:r w:rsidRPr="00B23DF1">
        <w:t xml:space="preserve"> </w:t>
      </w:r>
      <w:r w:rsidR="00D203D2">
        <w:t xml:space="preserve">Самарской области </w:t>
      </w:r>
      <w:r w:rsidRPr="00B23DF1">
        <w:t>от 28.05.2015  № 554</w:t>
      </w:r>
      <w:r w:rsidR="00AE7647">
        <w:t xml:space="preserve">, </w:t>
      </w:r>
      <w:r w:rsidR="00D203D2">
        <w:t>пунктом 2 части 1 статьи 8 Положения «О</w:t>
      </w:r>
      <w:proofErr w:type="gramStart"/>
      <w:r w:rsidR="00D203D2">
        <w:t xml:space="preserve"> К</w:t>
      </w:r>
      <w:proofErr w:type="gramEnd"/>
      <w:r w:rsidR="00D203D2">
        <w:t xml:space="preserve">онтрольно – счетной палате городского округа </w:t>
      </w:r>
      <w:proofErr w:type="spellStart"/>
      <w:r w:rsidR="00D203D2">
        <w:t>Кинель</w:t>
      </w:r>
      <w:proofErr w:type="spellEnd"/>
      <w:r w:rsidR="00D203D2">
        <w:t xml:space="preserve"> Самарской области», утвержденного решением Думы </w:t>
      </w:r>
      <w:r w:rsidR="00D203D2" w:rsidRPr="00D203D2">
        <w:t xml:space="preserve">городского округа </w:t>
      </w:r>
      <w:proofErr w:type="spellStart"/>
      <w:r w:rsidR="00D203D2" w:rsidRPr="00D203D2">
        <w:t>Кинель</w:t>
      </w:r>
      <w:proofErr w:type="spellEnd"/>
      <w:r w:rsidR="00D203D2">
        <w:t xml:space="preserve"> Самарской области</w:t>
      </w:r>
      <w:r w:rsidR="00D203D2" w:rsidRPr="00D203D2">
        <w:t xml:space="preserve"> от </w:t>
      </w:r>
      <w:r w:rsidR="00D203D2">
        <w:t>25.11</w:t>
      </w:r>
      <w:r w:rsidR="00D203D2" w:rsidRPr="00D203D2">
        <w:t>.20</w:t>
      </w:r>
      <w:r w:rsidR="00D203D2">
        <w:t>21</w:t>
      </w:r>
      <w:r w:rsidR="00D203D2" w:rsidRPr="00D203D2">
        <w:t xml:space="preserve">  № </w:t>
      </w:r>
      <w:r w:rsidR="00D203D2">
        <w:t xml:space="preserve">118. </w:t>
      </w:r>
      <w:r w:rsidRPr="00B23DF1">
        <w:tab/>
      </w:r>
    </w:p>
    <w:p w:rsidR="00B23DF1" w:rsidRPr="00B23DF1" w:rsidRDefault="00B23DF1" w:rsidP="00B23DF1">
      <w:pPr>
        <w:ind w:firstLine="708"/>
        <w:jc w:val="both"/>
      </w:pPr>
      <w:r w:rsidRPr="00B23DF1">
        <w:t xml:space="preserve">Проект решения «О бюджете городского округа </w:t>
      </w:r>
      <w:proofErr w:type="spellStart"/>
      <w:r w:rsidRPr="00B23DF1">
        <w:t>Кинель</w:t>
      </w:r>
      <w:proofErr w:type="spellEnd"/>
      <w:r w:rsidRPr="00B23DF1">
        <w:t xml:space="preserve"> Самарской области на 202</w:t>
      </w:r>
      <w:r w:rsidR="00F62575">
        <w:t>6</w:t>
      </w:r>
      <w:r w:rsidRPr="00B23DF1">
        <w:t xml:space="preserve"> год и на плановый период 202</w:t>
      </w:r>
      <w:r w:rsidR="00F62575">
        <w:t>7</w:t>
      </w:r>
      <w:r w:rsidRPr="00B23DF1">
        <w:t xml:space="preserve"> и 202</w:t>
      </w:r>
      <w:r w:rsidR="00F62575">
        <w:t>8</w:t>
      </w:r>
      <w:r w:rsidRPr="00B23DF1">
        <w:t xml:space="preserve"> годов</w:t>
      </w:r>
      <w:r w:rsidR="00B611D6">
        <w:t>»</w:t>
      </w:r>
      <w:r w:rsidRPr="00B23DF1">
        <w:t xml:space="preserve"> (далее – проект </w:t>
      </w:r>
      <w:r w:rsidR="001A79BD">
        <w:t>бюджета</w:t>
      </w:r>
      <w:r w:rsidRPr="00B23DF1">
        <w:t xml:space="preserve">) направлен Администрацией городского округа </w:t>
      </w:r>
      <w:proofErr w:type="spellStart"/>
      <w:r w:rsidRPr="00B23DF1">
        <w:t>Кинель</w:t>
      </w:r>
      <w:proofErr w:type="spellEnd"/>
      <w:r w:rsidRPr="00B23DF1">
        <w:t xml:space="preserve"> в</w:t>
      </w:r>
      <w:proofErr w:type="gramStart"/>
      <w:r w:rsidRPr="00B23DF1">
        <w:t xml:space="preserve"> К</w:t>
      </w:r>
      <w:proofErr w:type="gramEnd"/>
      <w:r w:rsidRPr="00B23DF1">
        <w:t>онтрольно – счетную палату с соблюдением срока, установленного пунктом 1 статьи 15  Положения</w:t>
      </w:r>
      <w:r w:rsidR="009E12AB">
        <w:t xml:space="preserve"> (не позднее 15 ноября)</w:t>
      </w:r>
      <w:r w:rsidRPr="00B23DF1">
        <w:t>.</w:t>
      </w:r>
    </w:p>
    <w:p w:rsidR="00B23DF1" w:rsidRPr="00B23DF1" w:rsidRDefault="00B23DF1" w:rsidP="00B23DF1">
      <w:pPr>
        <w:ind w:firstLine="708"/>
        <w:jc w:val="both"/>
      </w:pPr>
      <w:r w:rsidRPr="00B23DF1">
        <w:t xml:space="preserve">Состав документов и материалов, предоставленных одновременно с проектом бюджета, соответствует перечню, установленному статьей 184.2 Бюджетного кодекса РФ и статьей 15 Положения.  </w:t>
      </w:r>
    </w:p>
    <w:p w:rsidR="00B23DF1" w:rsidRPr="00B23DF1" w:rsidRDefault="00B23DF1" w:rsidP="00B23DF1">
      <w:pPr>
        <w:ind w:firstLine="708"/>
        <w:jc w:val="both"/>
      </w:pPr>
      <w:r w:rsidRPr="00B23DF1">
        <w:t xml:space="preserve">В соответствии с требованиями статьи 184.1 </w:t>
      </w:r>
      <w:r w:rsidR="00D203D2" w:rsidRPr="00D203D2">
        <w:t>Бюджетного кодекса</w:t>
      </w:r>
      <w:r w:rsidRPr="00B23DF1">
        <w:t xml:space="preserve"> РФ, пункта 3 статьи 15 Положения  представленный проект содержит основные характеристики бюджета, к которым относятся общий объем доходов бюджета, общий объем расходов бюджета, дефицит (профицит) бюджета.</w:t>
      </w:r>
    </w:p>
    <w:p w:rsidR="00120A77" w:rsidRDefault="00B23DF1" w:rsidP="00120A77">
      <w:pPr>
        <w:ind w:firstLine="708"/>
        <w:jc w:val="both"/>
      </w:pPr>
      <w:r w:rsidRPr="00B23DF1">
        <w:t xml:space="preserve">Проектом  </w:t>
      </w:r>
      <w:r w:rsidR="00D203D2">
        <w:t xml:space="preserve">бюджета </w:t>
      </w:r>
      <w:r w:rsidRPr="00B23DF1">
        <w:t xml:space="preserve">(в текстовой части и в приложениях) предусмотрены информационные и цифровые показатели, установленные пунктом 3 статьи 184.1 БК РФ. </w:t>
      </w:r>
      <w:r w:rsidRPr="00120A77">
        <w:t>Основные показатели проекта бюджета представлены в таблице</w:t>
      </w:r>
      <w:r w:rsidR="00120A77" w:rsidRPr="00120A77">
        <w:t xml:space="preserve"> </w:t>
      </w:r>
      <w:r w:rsidR="00120A77">
        <w:t>1.</w:t>
      </w:r>
    </w:p>
    <w:p w:rsidR="00B23DF1" w:rsidRPr="00120A77" w:rsidRDefault="006B0E6D" w:rsidP="00120A77">
      <w:pPr>
        <w:ind w:left="4956" w:firstLine="708"/>
        <w:jc w:val="center"/>
      </w:pPr>
      <w:r>
        <w:t xml:space="preserve">                                     </w:t>
      </w:r>
      <w:r w:rsidR="00120A77" w:rsidRPr="00120A77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436"/>
        <w:gridCol w:w="1449"/>
        <w:gridCol w:w="1133"/>
        <w:gridCol w:w="1485"/>
        <w:gridCol w:w="1154"/>
        <w:gridCol w:w="1143"/>
      </w:tblGrid>
      <w:tr w:rsidR="005D0223" w:rsidRPr="00B23DF1" w:rsidTr="005D0223">
        <w:trPr>
          <w:trHeight w:val="1390"/>
        </w:trPr>
        <w:tc>
          <w:tcPr>
            <w:tcW w:w="1787" w:type="dxa"/>
            <w:shd w:val="clear" w:color="auto" w:fill="auto"/>
          </w:tcPr>
          <w:p w:rsidR="005D0223" w:rsidRPr="00B23DF1" w:rsidRDefault="005D0223" w:rsidP="00AA24E8">
            <w:pPr>
              <w:jc w:val="center"/>
              <w:rPr>
                <w:b/>
              </w:rPr>
            </w:pPr>
            <w:r w:rsidRPr="00B23DF1">
              <w:rPr>
                <w:b/>
              </w:rPr>
              <w:t>Показатели</w:t>
            </w:r>
          </w:p>
        </w:tc>
        <w:tc>
          <w:tcPr>
            <w:tcW w:w="1278" w:type="dxa"/>
          </w:tcPr>
          <w:p w:rsidR="005D0223" w:rsidRDefault="00B2603B" w:rsidP="00AA24E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8305F">
              <w:rPr>
                <w:b/>
              </w:rPr>
              <w:t>5</w:t>
            </w:r>
            <w:r w:rsidR="005D0223">
              <w:rPr>
                <w:b/>
              </w:rPr>
              <w:t xml:space="preserve"> год</w:t>
            </w:r>
          </w:p>
          <w:p w:rsidR="008702B0" w:rsidRDefault="008702B0" w:rsidP="008702B0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5D0223">
              <w:rPr>
                <w:b/>
              </w:rPr>
              <w:t>лан</w:t>
            </w:r>
            <w:r>
              <w:rPr>
                <w:b/>
              </w:rPr>
              <w:t xml:space="preserve"> </w:t>
            </w:r>
          </w:p>
          <w:p w:rsidR="005D0223" w:rsidRPr="00B23DF1" w:rsidRDefault="008702B0" w:rsidP="008702B0">
            <w:pPr>
              <w:jc w:val="center"/>
              <w:rPr>
                <w:b/>
              </w:rPr>
            </w:pPr>
            <w:r>
              <w:rPr>
                <w:b/>
              </w:rPr>
              <w:t xml:space="preserve">(в ред. от 14.08.2025), </w:t>
            </w:r>
            <w:r w:rsidR="005D0223">
              <w:rPr>
                <w:b/>
              </w:rPr>
              <w:t xml:space="preserve"> тыс. руб.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5D0223" w:rsidP="00AA24E8">
            <w:pPr>
              <w:jc w:val="center"/>
              <w:rPr>
                <w:b/>
              </w:rPr>
            </w:pPr>
            <w:r w:rsidRPr="00B23DF1">
              <w:rPr>
                <w:b/>
              </w:rPr>
              <w:t>202</w:t>
            </w:r>
            <w:r w:rsidR="00883B76">
              <w:rPr>
                <w:b/>
              </w:rPr>
              <w:t>5</w:t>
            </w:r>
            <w:r w:rsidRPr="00B23DF1">
              <w:rPr>
                <w:b/>
              </w:rPr>
              <w:t xml:space="preserve"> год</w:t>
            </w:r>
          </w:p>
          <w:p w:rsidR="005D0223" w:rsidRDefault="005D0223" w:rsidP="00AA24E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B23DF1">
              <w:rPr>
                <w:b/>
              </w:rPr>
              <w:t>жидаемое</w:t>
            </w:r>
            <w:r>
              <w:rPr>
                <w:b/>
              </w:rPr>
              <w:t>,</w:t>
            </w:r>
          </w:p>
          <w:p w:rsidR="005D0223" w:rsidRPr="002F6556" w:rsidRDefault="005D0223" w:rsidP="00AA24E8">
            <w:pPr>
              <w:jc w:val="center"/>
              <w:rPr>
                <w:b/>
              </w:rPr>
            </w:pPr>
            <w:r w:rsidRPr="002F6556">
              <w:rPr>
                <w:b/>
              </w:rPr>
              <w:t>тыс. руб.</w:t>
            </w:r>
          </w:p>
        </w:tc>
        <w:tc>
          <w:tcPr>
            <w:tcW w:w="1168" w:type="dxa"/>
            <w:shd w:val="clear" w:color="auto" w:fill="auto"/>
          </w:tcPr>
          <w:p w:rsidR="005D0223" w:rsidRDefault="005D0223" w:rsidP="00407758">
            <w:pPr>
              <w:jc w:val="center"/>
              <w:rPr>
                <w:b/>
              </w:rPr>
            </w:pPr>
            <w:r w:rsidRPr="00B23DF1">
              <w:rPr>
                <w:b/>
              </w:rPr>
              <w:t>Проект 202</w:t>
            </w:r>
            <w:r w:rsidR="00D8305F">
              <w:rPr>
                <w:b/>
              </w:rPr>
              <w:t>6</w:t>
            </w:r>
            <w:r w:rsidRPr="00B23DF1">
              <w:rPr>
                <w:b/>
              </w:rPr>
              <w:t xml:space="preserve"> года</w:t>
            </w:r>
            <w:r>
              <w:rPr>
                <w:b/>
              </w:rPr>
              <w:t>,</w:t>
            </w:r>
          </w:p>
          <w:p w:rsidR="005D0223" w:rsidRPr="002F6556" w:rsidRDefault="005D0223" w:rsidP="00407758">
            <w:pPr>
              <w:jc w:val="center"/>
              <w:rPr>
                <w:b/>
              </w:rPr>
            </w:pPr>
            <w:r w:rsidRPr="002F6556">
              <w:rPr>
                <w:b/>
              </w:rPr>
              <w:t>тыс. руб.</w:t>
            </w:r>
          </w:p>
        </w:tc>
        <w:tc>
          <w:tcPr>
            <w:tcW w:w="1506" w:type="dxa"/>
          </w:tcPr>
          <w:p w:rsidR="005D0223" w:rsidRPr="00DC417C" w:rsidRDefault="005D0223" w:rsidP="00AA24E8">
            <w:r w:rsidRPr="00DC417C">
              <w:t>Темп роста</w:t>
            </w:r>
          </w:p>
          <w:p w:rsidR="005D0223" w:rsidRPr="00DC417C" w:rsidRDefault="005D0223" w:rsidP="00AA24E8">
            <w:r w:rsidRPr="00DC417C">
              <w:t>(снижения), %</w:t>
            </w:r>
          </w:p>
          <w:p w:rsidR="005D0223" w:rsidRPr="00DC417C" w:rsidRDefault="005D0223" w:rsidP="00AA24E8">
            <w:r w:rsidRPr="00DC417C">
              <w:t>гр.</w:t>
            </w:r>
            <w:r w:rsidR="0049266D" w:rsidRPr="00DC417C">
              <w:t>4</w:t>
            </w:r>
            <w:r w:rsidRPr="00DC417C">
              <w:t>/гр.</w:t>
            </w:r>
            <w:r w:rsidR="0049266D" w:rsidRPr="00DC417C">
              <w:t>3</w:t>
            </w:r>
            <w:r w:rsidRPr="00DC417C">
              <w:t xml:space="preserve"> </w:t>
            </w:r>
            <w:r w:rsidRPr="00DC417C">
              <w:rPr>
                <w:lang w:val="en-US"/>
              </w:rPr>
              <w:t>x</w:t>
            </w:r>
            <w:r w:rsidRPr="00DC417C">
              <w:t xml:space="preserve"> 100</w:t>
            </w:r>
          </w:p>
          <w:p w:rsidR="005D0223" w:rsidRPr="00DC417C" w:rsidRDefault="005D0223" w:rsidP="00AA24E8"/>
        </w:tc>
        <w:tc>
          <w:tcPr>
            <w:tcW w:w="1199" w:type="dxa"/>
            <w:shd w:val="clear" w:color="auto" w:fill="auto"/>
          </w:tcPr>
          <w:p w:rsidR="005D0223" w:rsidRDefault="005D0223" w:rsidP="00407758">
            <w:pPr>
              <w:jc w:val="center"/>
              <w:rPr>
                <w:b/>
              </w:rPr>
            </w:pPr>
            <w:r w:rsidRPr="00B23DF1">
              <w:rPr>
                <w:b/>
              </w:rPr>
              <w:t>Проект 202</w:t>
            </w:r>
            <w:r w:rsidR="00D8305F">
              <w:rPr>
                <w:b/>
              </w:rPr>
              <w:t>7</w:t>
            </w:r>
            <w:r w:rsidRPr="00B23DF1">
              <w:rPr>
                <w:b/>
              </w:rPr>
              <w:t xml:space="preserve"> года</w:t>
            </w:r>
            <w:r>
              <w:rPr>
                <w:b/>
              </w:rPr>
              <w:t>,</w:t>
            </w:r>
          </w:p>
          <w:p w:rsidR="005D0223" w:rsidRPr="002F6556" w:rsidRDefault="005D0223" w:rsidP="00407758">
            <w:pPr>
              <w:jc w:val="center"/>
              <w:rPr>
                <w:b/>
              </w:rPr>
            </w:pPr>
            <w:r w:rsidRPr="002F6556">
              <w:rPr>
                <w:b/>
              </w:rPr>
              <w:t>тыс. руб.</w:t>
            </w:r>
          </w:p>
        </w:tc>
        <w:tc>
          <w:tcPr>
            <w:tcW w:w="1183" w:type="dxa"/>
            <w:shd w:val="clear" w:color="auto" w:fill="auto"/>
          </w:tcPr>
          <w:p w:rsidR="005D0223" w:rsidRDefault="005D0223" w:rsidP="00407758">
            <w:pPr>
              <w:jc w:val="center"/>
              <w:rPr>
                <w:b/>
              </w:rPr>
            </w:pPr>
            <w:r w:rsidRPr="00B23DF1">
              <w:rPr>
                <w:b/>
              </w:rPr>
              <w:t>Проект 202</w:t>
            </w:r>
            <w:r w:rsidR="00D8305F">
              <w:rPr>
                <w:b/>
              </w:rPr>
              <w:t>8</w:t>
            </w:r>
            <w:r w:rsidRPr="00B23DF1">
              <w:rPr>
                <w:b/>
              </w:rPr>
              <w:t xml:space="preserve"> года</w:t>
            </w:r>
            <w:r>
              <w:rPr>
                <w:b/>
              </w:rPr>
              <w:t>,</w:t>
            </w:r>
          </w:p>
          <w:p w:rsidR="005D0223" w:rsidRPr="002F6556" w:rsidRDefault="005D0223" w:rsidP="00407758">
            <w:pPr>
              <w:jc w:val="center"/>
              <w:rPr>
                <w:b/>
              </w:rPr>
            </w:pPr>
            <w:r w:rsidRPr="002F6556">
              <w:rPr>
                <w:b/>
              </w:rPr>
              <w:t>тыс. руб.</w:t>
            </w:r>
          </w:p>
          <w:p w:rsidR="005D0223" w:rsidRPr="00B23DF1" w:rsidRDefault="005D0223" w:rsidP="00407758">
            <w:pPr>
              <w:jc w:val="center"/>
              <w:rPr>
                <w:b/>
              </w:rPr>
            </w:pP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Pr="00B23DF1" w:rsidRDefault="005D0223" w:rsidP="00AA24E8">
            <w:pPr>
              <w:jc w:val="center"/>
            </w:pPr>
            <w:r w:rsidRPr="00B23DF1">
              <w:t>1</w:t>
            </w:r>
          </w:p>
        </w:tc>
        <w:tc>
          <w:tcPr>
            <w:tcW w:w="1278" w:type="dxa"/>
          </w:tcPr>
          <w:p w:rsidR="005D0223" w:rsidRPr="00B23DF1" w:rsidRDefault="0049266D" w:rsidP="00AA24E8">
            <w:pPr>
              <w:jc w:val="center"/>
            </w:pPr>
            <w:r>
              <w:t>2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49266D" w:rsidP="0049266D">
            <w:pPr>
              <w:jc w:val="center"/>
            </w:pPr>
            <w:r>
              <w:t>3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49266D" w:rsidP="0049266D">
            <w:pPr>
              <w:jc w:val="center"/>
            </w:pPr>
            <w:r>
              <w:t>4</w:t>
            </w:r>
          </w:p>
        </w:tc>
        <w:tc>
          <w:tcPr>
            <w:tcW w:w="1506" w:type="dxa"/>
          </w:tcPr>
          <w:p w:rsidR="005D0223" w:rsidRPr="00B23DF1" w:rsidRDefault="0049266D" w:rsidP="00AA24E8">
            <w:pPr>
              <w:jc w:val="center"/>
            </w:pPr>
            <w:r>
              <w:t>5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49266D" w:rsidP="00AA24E8">
            <w:pPr>
              <w:jc w:val="center"/>
            </w:pPr>
            <w:r>
              <w:t>6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49266D" w:rsidP="0049266D">
            <w:pPr>
              <w:jc w:val="center"/>
            </w:pPr>
            <w:r>
              <w:t>7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Default="005D0223" w:rsidP="00AA24E8">
            <w:pPr>
              <w:jc w:val="both"/>
              <w:rPr>
                <w:b/>
              </w:rPr>
            </w:pPr>
            <w:r w:rsidRPr="00B23DF1">
              <w:rPr>
                <w:b/>
              </w:rPr>
              <w:t>Доходы</w:t>
            </w:r>
          </w:p>
          <w:p w:rsidR="00515DF2" w:rsidRPr="00B23DF1" w:rsidRDefault="00515DF2" w:rsidP="00AA24E8">
            <w:pPr>
              <w:jc w:val="both"/>
              <w:rPr>
                <w:b/>
              </w:rPr>
            </w:pPr>
          </w:p>
        </w:tc>
        <w:tc>
          <w:tcPr>
            <w:tcW w:w="1278" w:type="dxa"/>
          </w:tcPr>
          <w:p w:rsidR="005D0223" w:rsidRDefault="000B55E3" w:rsidP="008818D2">
            <w:pPr>
              <w:jc w:val="center"/>
              <w:rPr>
                <w:b/>
              </w:rPr>
            </w:pPr>
            <w:r>
              <w:rPr>
                <w:b/>
              </w:rPr>
              <w:t>1779787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5B1BFD" w:rsidP="008818D2">
            <w:pPr>
              <w:jc w:val="center"/>
              <w:rPr>
                <w:b/>
              </w:rPr>
            </w:pPr>
            <w:r>
              <w:rPr>
                <w:b/>
              </w:rPr>
              <w:t>1749772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5B1BFD" w:rsidP="00B2603B">
            <w:pPr>
              <w:jc w:val="center"/>
              <w:rPr>
                <w:b/>
              </w:rPr>
            </w:pPr>
            <w:r>
              <w:rPr>
                <w:b/>
              </w:rPr>
              <w:t>1720249</w:t>
            </w:r>
          </w:p>
        </w:tc>
        <w:tc>
          <w:tcPr>
            <w:tcW w:w="1506" w:type="dxa"/>
          </w:tcPr>
          <w:p w:rsidR="005D0223" w:rsidRPr="00B23DF1" w:rsidRDefault="00117AE1" w:rsidP="00AA24E8">
            <w:pPr>
              <w:jc w:val="center"/>
              <w:rPr>
                <w:b/>
              </w:rPr>
            </w:pPr>
            <w:r>
              <w:rPr>
                <w:b/>
              </w:rPr>
              <w:t>98,3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5B1BFD" w:rsidP="00B2603B">
            <w:pPr>
              <w:rPr>
                <w:b/>
              </w:rPr>
            </w:pPr>
            <w:r>
              <w:rPr>
                <w:b/>
              </w:rPr>
              <w:t>1582299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5B1BFD" w:rsidP="00AA24E8">
            <w:pPr>
              <w:jc w:val="center"/>
              <w:rPr>
                <w:b/>
              </w:rPr>
            </w:pPr>
            <w:r>
              <w:rPr>
                <w:b/>
              </w:rPr>
              <w:t>1567894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Pr="00B23DF1" w:rsidRDefault="005D0223" w:rsidP="00AA24E8">
            <w:pPr>
              <w:jc w:val="both"/>
            </w:pPr>
            <w:r w:rsidRPr="00B23DF1">
              <w:t>в том числе:</w:t>
            </w:r>
          </w:p>
          <w:p w:rsidR="005D0223" w:rsidRDefault="005D0223" w:rsidP="00AA24E8">
            <w:pPr>
              <w:jc w:val="both"/>
            </w:pPr>
            <w:r w:rsidRPr="00B23DF1">
              <w:t>налоговые и неналоговые</w:t>
            </w:r>
          </w:p>
          <w:p w:rsidR="00515DF2" w:rsidRPr="00B23DF1" w:rsidRDefault="00515DF2" w:rsidP="00AA24E8">
            <w:pPr>
              <w:jc w:val="both"/>
            </w:pPr>
          </w:p>
        </w:tc>
        <w:tc>
          <w:tcPr>
            <w:tcW w:w="1278" w:type="dxa"/>
          </w:tcPr>
          <w:p w:rsidR="005D0223" w:rsidRDefault="008A62E1" w:rsidP="002764AF">
            <w:pPr>
              <w:jc w:val="center"/>
            </w:pPr>
            <w:r>
              <w:t>848874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8A62E1" w:rsidP="002764AF">
            <w:pPr>
              <w:jc w:val="center"/>
            </w:pPr>
            <w:r>
              <w:t>860826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8A62E1" w:rsidP="00AA24E8">
            <w:pPr>
              <w:jc w:val="center"/>
            </w:pPr>
            <w:r>
              <w:t>932336</w:t>
            </w:r>
          </w:p>
        </w:tc>
        <w:tc>
          <w:tcPr>
            <w:tcW w:w="1506" w:type="dxa"/>
          </w:tcPr>
          <w:p w:rsidR="005D0223" w:rsidRPr="00B23DF1" w:rsidRDefault="00117AE1" w:rsidP="00177DCA">
            <w:pPr>
              <w:jc w:val="center"/>
            </w:pPr>
            <w:r>
              <w:t>108,3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344687" w:rsidP="00786EA7">
            <w:pPr>
              <w:jc w:val="center"/>
            </w:pPr>
            <w:r>
              <w:t>977426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344687" w:rsidP="00AA24E8">
            <w:pPr>
              <w:jc w:val="center"/>
            </w:pPr>
            <w:r>
              <w:t>1027642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Default="005D0223" w:rsidP="00526AFD">
            <w:pPr>
              <w:jc w:val="both"/>
            </w:pPr>
            <w:r>
              <w:t>из них</w:t>
            </w:r>
          </w:p>
          <w:p w:rsidR="005D0223" w:rsidRDefault="005D0223" w:rsidP="00526AFD">
            <w:pPr>
              <w:jc w:val="both"/>
            </w:pPr>
            <w:r>
              <w:t>налоговые</w:t>
            </w:r>
          </w:p>
          <w:p w:rsidR="00515DF2" w:rsidRPr="00B23DF1" w:rsidRDefault="00515DF2" w:rsidP="00526AFD">
            <w:pPr>
              <w:jc w:val="both"/>
            </w:pPr>
          </w:p>
        </w:tc>
        <w:tc>
          <w:tcPr>
            <w:tcW w:w="1278" w:type="dxa"/>
          </w:tcPr>
          <w:p w:rsidR="005D0223" w:rsidRPr="007E0B34" w:rsidRDefault="008A62E1" w:rsidP="00685ECB">
            <w:pPr>
              <w:jc w:val="center"/>
            </w:pPr>
            <w:r>
              <w:t>793167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8A62E1" w:rsidP="00D36007">
            <w:pPr>
              <w:jc w:val="center"/>
            </w:pPr>
            <w:r>
              <w:t>805119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556A9D" w:rsidP="00556A9D">
            <w:pPr>
              <w:jc w:val="center"/>
            </w:pPr>
            <w:r>
              <w:t>879386</w:t>
            </w:r>
          </w:p>
        </w:tc>
        <w:tc>
          <w:tcPr>
            <w:tcW w:w="1506" w:type="dxa"/>
          </w:tcPr>
          <w:p w:rsidR="005D0223" w:rsidRPr="00B23DF1" w:rsidRDefault="00117AE1" w:rsidP="00177DCA">
            <w:pPr>
              <w:jc w:val="center"/>
            </w:pPr>
            <w:r>
              <w:t>109,2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CE3996" w:rsidP="00AA24E8">
            <w:pPr>
              <w:jc w:val="center"/>
            </w:pPr>
            <w:r w:rsidRPr="00CE3996">
              <w:t>930694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344687" w:rsidP="00AA24E8">
            <w:pPr>
              <w:jc w:val="center"/>
            </w:pPr>
            <w:r>
              <w:t>981358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Default="00515DF2" w:rsidP="00AA24E8">
            <w:pPr>
              <w:jc w:val="both"/>
            </w:pPr>
            <w:r>
              <w:t>н</w:t>
            </w:r>
            <w:r w:rsidR="005D0223">
              <w:t>еналоговые</w:t>
            </w:r>
          </w:p>
          <w:p w:rsidR="00515DF2" w:rsidRDefault="00515DF2" w:rsidP="00AA24E8">
            <w:pPr>
              <w:jc w:val="both"/>
            </w:pPr>
          </w:p>
        </w:tc>
        <w:tc>
          <w:tcPr>
            <w:tcW w:w="1278" w:type="dxa"/>
          </w:tcPr>
          <w:p w:rsidR="005D0223" w:rsidRDefault="008A62E1" w:rsidP="002764AF">
            <w:pPr>
              <w:jc w:val="center"/>
            </w:pPr>
            <w:r>
              <w:t>55707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8A62E1" w:rsidP="002764AF">
            <w:pPr>
              <w:jc w:val="center"/>
            </w:pPr>
            <w:r>
              <w:t>55707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8A62E1" w:rsidP="007502BD">
            <w:pPr>
              <w:jc w:val="center"/>
            </w:pPr>
            <w:r>
              <w:t>52950</w:t>
            </w:r>
          </w:p>
        </w:tc>
        <w:tc>
          <w:tcPr>
            <w:tcW w:w="1506" w:type="dxa"/>
          </w:tcPr>
          <w:p w:rsidR="005D0223" w:rsidRPr="00B23DF1" w:rsidRDefault="00117AE1" w:rsidP="00177DCA">
            <w:pPr>
              <w:jc w:val="center"/>
            </w:pPr>
            <w:r>
              <w:t>95,1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344687" w:rsidP="00786EA7">
            <w:pPr>
              <w:jc w:val="center"/>
            </w:pPr>
            <w:r>
              <w:t>46732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344687" w:rsidP="00344687">
            <w:pPr>
              <w:jc w:val="center"/>
            </w:pPr>
            <w:r>
              <w:t>46284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Pr="00B23DF1" w:rsidRDefault="005D0223" w:rsidP="00AA24E8">
            <w:pPr>
              <w:jc w:val="both"/>
            </w:pPr>
            <w:r w:rsidRPr="00B23DF1">
              <w:t xml:space="preserve">безвозмездные </w:t>
            </w:r>
          </w:p>
          <w:p w:rsidR="005D0223" w:rsidRDefault="005D0223" w:rsidP="00AA24E8">
            <w:pPr>
              <w:jc w:val="both"/>
            </w:pPr>
            <w:r w:rsidRPr="00B23DF1">
              <w:lastRenderedPageBreak/>
              <w:t xml:space="preserve">поступления  </w:t>
            </w:r>
          </w:p>
          <w:p w:rsidR="00515DF2" w:rsidRPr="00B23DF1" w:rsidRDefault="00515DF2" w:rsidP="00AA24E8">
            <w:pPr>
              <w:jc w:val="both"/>
            </w:pPr>
          </w:p>
        </w:tc>
        <w:tc>
          <w:tcPr>
            <w:tcW w:w="1278" w:type="dxa"/>
          </w:tcPr>
          <w:p w:rsidR="005D0223" w:rsidRDefault="008A62E1" w:rsidP="0049266D">
            <w:pPr>
              <w:jc w:val="center"/>
            </w:pPr>
            <w:r>
              <w:lastRenderedPageBreak/>
              <w:t>930913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8A62E1" w:rsidP="00B67E92">
            <w:pPr>
              <w:jc w:val="center"/>
            </w:pPr>
            <w:r>
              <w:t>88894</w:t>
            </w:r>
            <w:r w:rsidR="00B67E92">
              <w:t>6</w:t>
            </w:r>
          </w:p>
        </w:tc>
        <w:tc>
          <w:tcPr>
            <w:tcW w:w="1168" w:type="dxa"/>
            <w:shd w:val="clear" w:color="auto" w:fill="auto"/>
          </w:tcPr>
          <w:p w:rsidR="005D0223" w:rsidRPr="001846D6" w:rsidRDefault="00F70D43" w:rsidP="007502BD">
            <w:pPr>
              <w:jc w:val="center"/>
            </w:pPr>
            <w:r>
              <w:t>787913</w:t>
            </w:r>
          </w:p>
        </w:tc>
        <w:tc>
          <w:tcPr>
            <w:tcW w:w="1506" w:type="dxa"/>
          </w:tcPr>
          <w:p w:rsidR="005D0223" w:rsidRPr="00B23DF1" w:rsidRDefault="00117AE1" w:rsidP="00177DCA">
            <w:pPr>
              <w:jc w:val="center"/>
            </w:pPr>
            <w:r>
              <w:t>88,6</w:t>
            </w:r>
          </w:p>
        </w:tc>
        <w:tc>
          <w:tcPr>
            <w:tcW w:w="1199" w:type="dxa"/>
            <w:shd w:val="clear" w:color="auto" w:fill="auto"/>
          </w:tcPr>
          <w:p w:rsidR="005D0223" w:rsidRPr="001846D6" w:rsidRDefault="00344687" w:rsidP="00AA24E8">
            <w:pPr>
              <w:jc w:val="center"/>
            </w:pPr>
            <w:r>
              <w:t>604873</w:t>
            </w:r>
          </w:p>
        </w:tc>
        <w:tc>
          <w:tcPr>
            <w:tcW w:w="1183" w:type="dxa"/>
            <w:shd w:val="clear" w:color="auto" w:fill="auto"/>
          </w:tcPr>
          <w:p w:rsidR="005D0223" w:rsidRPr="001846D6" w:rsidRDefault="00344687" w:rsidP="00047EE9">
            <w:pPr>
              <w:jc w:val="center"/>
            </w:pPr>
            <w:r>
              <w:t>540252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Default="005D0223" w:rsidP="00AA24E8">
            <w:pPr>
              <w:jc w:val="both"/>
              <w:rPr>
                <w:b/>
              </w:rPr>
            </w:pPr>
            <w:r w:rsidRPr="00B23DF1">
              <w:rPr>
                <w:b/>
              </w:rPr>
              <w:lastRenderedPageBreak/>
              <w:t>Расходы</w:t>
            </w:r>
          </w:p>
          <w:p w:rsidR="00515DF2" w:rsidRPr="00B23DF1" w:rsidRDefault="00515DF2" w:rsidP="00AA24E8">
            <w:pPr>
              <w:jc w:val="both"/>
              <w:rPr>
                <w:b/>
              </w:rPr>
            </w:pPr>
          </w:p>
        </w:tc>
        <w:tc>
          <w:tcPr>
            <w:tcW w:w="1278" w:type="dxa"/>
          </w:tcPr>
          <w:p w:rsidR="005D0223" w:rsidRDefault="000B55E3" w:rsidP="00AA24E8">
            <w:pPr>
              <w:jc w:val="center"/>
              <w:rPr>
                <w:b/>
              </w:rPr>
            </w:pPr>
            <w:r>
              <w:rPr>
                <w:b/>
              </w:rPr>
              <w:t>1891426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AF0AB9" w:rsidP="00AA24E8">
            <w:pPr>
              <w:jc w:val="center"/>
              <w:rPr>
                <w:b/>
              </w:rPr>
            </w:pPr>
            <w:r>
              <w:rPr>
                <w:b/>
              </w:rPr>
              <w:t>1780243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F637B5" w:rsidP="00B2603B">
            <w:pPr>
              <w:jc w:val="center"/>
              <w:rPr>
                <w:b/>
              </w:rPr>
            </w:pPr>
            <w:r>
              <w:rPr>
                <w:b/>
              </w:rPr>
              <w:t>1689670</w:t>
            </w:r>
          </w:p>
        </w:tc>
        <w:tc>
          <w:tcPr>
            <w:tcW w:w="1506" w:type="dxa"/>
          </w:tcPr>
          <w:p w:rsidR="005D0223" w:rsidRPr="00B23DF1" w:rsidRDefault="00F637B5" w:rsidP="00D805DE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</w:tc>
        <w:tc>
          <w:tcPr>
            <w:tcW w:w="1199" w:type="dxa"/>
            <w:shd w:val="clear" w:color="auto" w:fill="auto"/>
          </w:tcPr>
          <w:p w:rsidR="005D0223" w:rsidRPr="00B23DF1" w:rsidRDefault="00AF0AB9" w:rsidP="00AA24E8">
            <w:pPr>
              <w:jc w:val="center"/>
              <w:rPr>
                <w:b/>
              </w:rPr>
            </w:pPr>
            <w:r>
              <w:rPr>
                <w:b/>
              </w:rPr>
              <w:t>1562076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AF0AB9" w:rsidP="00AA24E8">
            <w:pPr>
              <w:jc w:val="center"/>
              <w:rPr>
                <w:b/>
              </w:rPr>
            </w:pPr>
            <w:r>
              <w:rPr>
                <w:b/>
              </w:rPr>
              <w:t>1557594</w:t>
            </w:r>
          </w:p>
        </w:tc>
      </w:tr>
      <w:tr w:rsidR="005D0223" w:rsidRPr="00B23DF1" w:rsidTr="005D0223">
        <w:tc>
          <w:tcPr>
            <w:tcW w:w="1787" w:type="dxa"/>
            <w:shd w:val="clear" w:color="auto" w:fill="auto"/>
          </w:tcPr>
          <w:p w:rsidR="005D0223" w:rsidRPr="00B23DF1" w:rsidRDefault="005D0223" w:rsidP="00AA24E8">
            <w:pPr>
              <w:jc w:val="both"/>
              <w:rPr>
                <w:b/>
              </w:rPr>
            </w:pPr>
            <w:r w:rsidRPr="00B23DF1">
              <w:rPr>
                <w:b/>
              </w:rPr>
              <w:t>Дефицит</w:t>
            </w:r>
            <w:proofErr w:type="gramStart"/>
            <w:r w:rsidRPr="00B23DF1">
              <w:rPr>
                <w:b/>
              </w:rPr>
              <w:t xml:space="preserve"> (-), </w:t>
            </w:r>
            <w:proofErr w:type="gramEnd"/>
          </w:p>
          <w:p w:rsidR="005D0223" w:rsidRPr="00B23DF1" w:rsidRDefault="005D0223" w:rsidP="00AA24E8">
            <w:pPr>
              <w:jc w:val="both"/>
              <w:rPr>
                <w:b/>
              </w:rPr>
            </w:pPr>
            <w:r w:rsidRPr="00B23DF1">
              <w:rPr>
                <w:b/>
              </w:rPr>
              <w:t>профицит</w:t>
            </w:r>
            <w:proofErr w:type="gramStart"/>
            <w:r w:rsidRPr="00B23DF1">
              <w:rPr>
                <w:b/>
              </w:rPr>
              <w:t xml:space="preserve"> (+)</w:t>
            </w:r>
            <w:proofErr w:type="gramEnd"/>
          </w:p>
        </w:tc>
        <w:tc>
          <w:tcPr>
            <w:tcW w:w="1278" w:type="dxa"/>
          </w:tcPr>
          <w:p w:rsidR="005D0223" w:rsidRPr="00B23DF1" w:rsidRDefault="000B55E3" w:rsidP="008818D2">
            <w:pPr>
              <w:jc w:val="center"/>
              <w:rPr>
                <w:b/>
              </w:rPr>
            </w:pPr>
            <w:r>
              <w:rPr>
                <w:b/>
              </w:rPr>
              <w:t>- 111639</w:t>
            </w:r>
          </w:p>
        </w:tc>
        <w:tc>
          <w:tcPr>
            <w:tcW w:w="1450" w:type="dxa"/>
            <w:shd w:val="clear" w:color="auto" w:fill="auto"/>
          </w:tcPr>
          <w:p w:rsidR="005D0223" w:rsidRPr="00B23DF1" w:rsidRDefault="00AF0AB9" w:rsidP="008818D2">
            <w:pPr>
              <w:jc w:val="center"/>
              <w:rPr>
                <w:b/>
              </w:rPr>
            </w:pPr>
            <w:r>
              <w:rPr>
                <w:b/>
              </w:rPr>
              <w:t>-30471</w:t>
            </w:r>
          </w:p>
        </w:tc>
        <w:tc>
          <w:tcPr>
            <w:tcW w:w="1168" w:type="dxa"/>
            <w:shd w:val="clear" w:color="auto" w:fill="auto"/>
          </w:tcPr>
          <w:p w:rsidR="005D0223" w:rsidRPr="00B23DF1" w:rsidRDefault="00AF0AB9" w:rsidP="00B2603B">
            <w:pPr>
              <w:jc w:val="center"/>
              <w:rPr>
                <w:b/>
              </w:rPr>
            </w:pPr>
            <w:r>
              <w:rPr>
                <w:b/>
              </w:rPr>
              <w:t>+30579</w:t>
            </w:r>
          </w:p>
        </w:tc>
        <w:tc>
          <w:tcPr>
            <w:tcW w:w="1506" w:type="dxa"/>
          </w:tcPr>
          <w:p w:rsidR="005D0223" w:rsidRPr="00B23DF1" w:rsidRDefault="005D0223" w:rsidP="00AA24E8">
            <w:pPr>
              <w:jc w:val="center"/>
            </w:pPr>
          </w:p>
        </w:tc>
        <w:tc>
          <w:tcPr>
            <w:tcW w:w="1199" w:type="dxa"/>
            <w:shd w:val="clear" w:color="auto" w:fill="auto"/>
          </w:tcPr>
          <w:p w:rsidR="005D0223" w:rsidRPr="00B23DF1" w:rsidRDefault="00AF0AB9" w:rsidP="00AA24E8">
            <w:pPr>
              <w:jc w:val="center"/>
              <w:rPr>
                <w:b/>
              </w:rPr>
            </w:pPr>
            <w:r>
              <w:rPr>
                <w:b/>
              </w:rPr>
              <w:t>+20223</w:t>
            </w:r>
          </w:p>
        </w:tc>
        <w:tc>
          <w:tcPr>
            <w:tcW w:w="1183" w:type="dxa"/>
            <w:shd w:val="clear" w:color="auto" w:fill="auto"/>
          </w:tcPr>
          <w:p w:rsidR="005D0223" w:rsidRPr="00B23DF1" w:rsidRDefault="00AF0AB9" w:rsidP="00AA24E8">
            <w:pPr>
              <w:jc w:val="center"/>
              <w:rPr>
                <w:b/>
              </w:rPr>
            </w:pPr>
            <w:r>
              <w:rPr>
                <w:b/>
              </w:rPr>
              <w:t>+10300</w:t>
            </w:r>
          </w:p>
        </w:tc>
      </w:tr>
    </w:tbl>
    <w:p w:rsidR="00B23DF1" w:rsidRPr="00B23DF1" w:rsidRDefault="00B23DF1" w:rsidP="00B23DF1">
      <w:pPr>
        <w:ind w:firstLine="708"/>
        <w:jc w:val="both"/>
        <w:rPr>
          <w:b/>
        </w:rPr>
      </w:pPr>
    </w:p>
    <w:p w:rsidR="00117AE1" w:rsidRDefault="00156B48" w:rsidP="00B23DF1">
      <w:pPr>
        <w:ind w:firstLine="708"/>
        <w:jc w:val="both"/>
        <w:rPr>
          <w:b/>
        </w:rPr>
      </w:pPr>
      <w:r w:rsidRPr="00156B48">
        <w:t xml:space="preserve">Бюджет на </w:t>
      </w:r>
      <w:r w:rsidR="00117AE1">
        <w:t xml:space="preserve">очередной 2026 финансовый год и плановый период 2027 и 2028 годов </w:t>
      </w:r>
      <w:r>
        <w:t xml:space="preserve">запланирован с </w:t>
      </w:r>
      <w:r w:rsidR="00117AE1">
        <w:rPr>
          <w:b/>
        </w:rPr>
        <w:t>профицитом:</w:t>
      </w:r>
    </w:p>
    <w:p w:rsidR="00117AE1" w:rsidRDefault="00117AE1" w:rsidP="00B23DF1">
      <w:pPr>
        <w:ind w:firstLine="708"/>
        <w:jc w:val="both"/>
      </w:pPr>
      <w:r w:rsidRPr="00117AE1">
        <w:t>на 2026 год</w:t>
      </w:r>
      <w:r>
        <w:rPr>
          <w:b/>
        </w:rPr>
        <w:t xml:space="preserve"> – </w:t>
      </w:r>
      <w:r w:rsidRPr="00117AE1">
        <w:rPr>
          <w:b/>
        </w:rPr>
        <w:t>30579</w:t>
      </w:r>
      <w:r>
        <w:rPr>
          <w:b/>
        </w:rPr>
        <w:t xml:space="preserve"> </w:t>
      </w:r>
      <w:r w:rsidRPr="00117AE1">
        <w:t>тыс. руб.</w:t>
      </w:r>
      <w:r>
        <w:t>;</w:t>
      </w:r>
    </w:p>
    <w:p w:rsidR="00117AE1" w:rsidRDefault="00117AE1" w:rsidP="00B23DF1">
      <w:pPr>
        <w:ind w:firstLine="708"/>
        <w:jc w:val="both"/>
      </w:pPr>
      <w:r>
        <w:t xml:space="preserve">на 2027 год – </w:t>
      </w:r>
      <w:r w:rsidRPr="00117AE1">
        <w:rPr>
          <w:b/>
        </w:rPr>
        <w:t>20223</w:t>
      </w:r>
      <w:r>
        <w:rPr>
          <w:b/>
        </w:rPr>
        <w:t xml:space="preserve"> </w:t>
      </w:r>
      <w:r w:rsidRPr="00117AE1">
        <w:t>тыс. руб.;</w:t>
      </w:r>
    </w:p>
    <w:p w:rsidR="00117AE1" w:rsidRPr="00117AE1" w:rsidRDefault="00117AE1" w:rsidP="00B23DF1">
      <w:pPr>
        <w:ind w:firstLine="708"/>
        <w:jc w:val="both"/>
      </w:pPr>
      <w:r>
        <w:t xml:space="preserve">на 2028 год </w:t>
      </w:r>
      <w:r>
        <w:rPr>
          <w:b/>
        </w:rPr>
        <w:t>–</w:t>
      </w:r>
      <w:r w:rsidRPr="00117AE1">
        <w:t xml:space="preserve"> </w:t>
      </w:r>
      <w:r w:rsidRPr="00117AE1">
        <w:rPr>
          <w:b/>
        </w:rPr>
        <w:t>10300</w:t>
      </w:r>
      <w:r>
        <w:rPr>
          <w:b/>
        </w:rPr>
        <w:t xml:space="preserve"> </w:t>
      </w:r>
      <w:r w:rsidRPr="00117AE1">
        <w:t>тыс. руб.</w:t>
      </w:r>
    </w:p>
    <w:p w:rsidR="002661C2" w:rsidRDefault="00117AE1" w:rsidP="00B23DF1">
      <w:pPr>
        <w:ind w:firstLine="708"/>
        <w:jc w:val="both"/>
      </w:pPr>
      <w:r>
        <w:rPr>
          <w:b/>
        </w:rPr>
        <w:t xml:space="preserve"> </w:t>
      </w:r>
      <w:r w:rsidR="002661C2" w:rsidRPr="005C1998">
        <w:rPr>
          <w:b/>
        </w:rPr>
        <w:t>Общий объем условно утвержденных расходов</w:t>
      </w:r>
      <w:r w:rsidR="002661C2">
        <w:t xml:space="preserve"> на плановый период утверждается </w:t>
      </w:r>
      <w:r w:rsidR="000708BE">
        <w:t xml:space="preserve">статьей 2 </w:t>
      </w:r>
      <w:r w:rsidR="002661C2">
        <w:t xml:space="preserve">проекта бюджета и предусматривается: </w:t>
      </w:r>
    </w:p>
    <w:p w:rsidR="005C1998" w:rsidRDefault="00887B5F" w:rsidP="00B23DF1">
      <w:pPr>
        <w:ind w:firstLine="708"/>
        <w:jc w:val="both"/>
      </w:pPr>
      <w:r>
        <w:t xml:space="preserve">- </w:t>
      </w:r>
      <w:r w:rsidR="002661C2">
        <w:t>на 202</w:t>
      </w:r>
      <w:r w:rsidR="006144B8">
        <w:t>7</w:t>
      </w:r>
      <w:r w:rsidR="002661C2">
        <w:t xml:space="preserve"> год в объеме </w:t>
      </w:r>
      <w:r w:rsidR="006144B8" w:rsidRPr="00294457">
        <w:rPr>
          <w:b/>
        </w:rPr>
        <w:t>32250</w:t>
      </w:r>
      <w:r w:rsidR="001E7FEE">
        <w:rPr>
          <w:b/>
        </w:rPr>
        <w:t xml:space="preserve"> </w:t>
      </w:r>
      <w:r w:rsidR="002661C2">
        <w:t>тыс. руб.</w:t>
      </w:r>
      <w:r w:rsidR="00651BA7">
        <w:t xml:space="preserve"> (</w:t>
      </w:r>
      <w:r w:rsidR="005C1998">
        <w:t xml:space="preserve">2,5 % от общего объема расходов без учета расходов </w:t>
      </w:r>
      <w:r w:rsidR="005C1998" w:rsidRPr="005C1998">
        <w:t>за счет межбюджетных трансфертов</w:t>
      </w:r>
      <w:r w:rsidR="005C1998">
        <w:t>, имеющих целевое назначение</w:t>
      </w:r>
      <w:r w:rsidR="00651BA7">
        <w:t>)</w:t>
      </w:r>
      <w:r w:rsidR="005C1998">
        <w:t>;</w:t>
      </w:r>
    </w:p>
    <w:p w:rsidR="00F55566" w:rsidRPr="00891A6F" w:rsidRDefault="00887B5F" w:rsidP="00B23DF1">
      <w:pPr>
        <w:ind w:firstLine="708"/>
        <w:jc w:val="both"/>
      </w:pPr>
      <w:r>
        <w:t xml:space="preserve">- </w:t>
      </w:r>
      <w:r w:rsidR="005C1998">
        <w:t>на 202</w:t>
      </w:r>
      <w:r w:rsidR="00294457">
        <w:t>8</w:t>
      </w:r>
      <w:r w:rsidR="005C1998">
        <w:t xml:space="preserve"> год в объеме </w:t>
      </w:r>
      <w:r w:rsidR="00294457">
        <w:rPr>
          <w:b/>
        </w:rPr>
        <w:t>57040</w:t>
      </w:r>
      <w:r w:rsidR="005C1998">
        <w:t xml:space="preserve"> тыс. руб.</w:t>
      </w:r>
      <w:r w:rsidR="00651BA7">
        <w:t xml:space="preserve">, что составляет </w:t>
      </w:r>
      <w:r w:rsidR="00F55566">
        <w:t xml:space="preserve">4,2 % </w:t>
      </w:r>
      <w:r w:rsidR="00F55566" w:rsidRPr="00F55566">
        <w:t>от общего объема расходов без учета расходов за счет межбюджетных трансфертов, имеющих целевое назначение</w:t>
      </w:r>
      <w:r w:rsidR="00A13FB3">
        <w:t xml:space="preserve"> (1342123 тыс. руб.). Объем </w:t>
      </w:r>
      <w:r w:rsidR="00A13FB3" w:rsidRPr="00A13FB3">
        <w:rPr>
          <w:b/>
        </w:rPr>
        <w:t>условно утвержденных расходов</w:t>
      </w:r>
      <w:r w:rsidR="00A13FB3">
        <w:rPr>
          <w:b/>
        </w:rPr>
        <w:t xml:space="preserve"> </w:t>
      </w:r>
      <w:r w:rsidR="00A13FB3" w:rsidRPr="00A13FB3">
        <w:t>на 2028 год</w:t>
      </w:r>
      <w:r w:rsidR="00A13FB3">
        <w:rPr>
          <w:b/>
        </w:rPr>
        <w:t xml:space="preserve"> </w:t>
      </w:r>
      <w:r w:rsidR="00A13FB3" w:rsidRPr="00A13FB3">
        <w:t>не соотве</w:t>
      </w:r>
      <w:r w:rsidR="00A13FB3">
        <w:t>т</w:t>
      </w:r>
      <w:r w:rsidR="00A13FB3" w:rsidRPr="00A13FB3">
        <w:t xml:space="preserve">ствует </w:t>
      </w:r>
      <w:r w:rsidR="00A13FB3">
        <w:t xml:space="preserve">уровню, установленному статьей </w:t>
      </w:r>
      <w:r w:rsidR="00A13FB3" w:rsidRPr="00A13FB3">
        <w:t>184.1 Бюджетного кодекса</w:t>
      </w:r>
      <w:r w:rsidR="00A13FB3">
        <w:t xml:space="preserve"> РФ. </w:t>
      </w:r>
      <w:r w:rsidR="00891A6F">
        <w:t>В соответствии с</w:t>
      </w:r>
      <w:r w:rsidR="009B0F4F">
        <w:t>о стат</w:t>
      </w:r>
      <w:r w:rsidR="00A13FB3">
        <w:t>ьей</w:t>
      </w:r>
      <w:r w:rsidR="009B0F4F">
        <w:t xml:space="preserve"> 184.1</w:t>
      </w:r>
      <w:r w:rsidR="00891A6F">
        <w:t xml:space="preserve"> Бюджетного кодекса</w:t>
      </w:r>
      <w:r w:rsidR="00A13FB3">
        <w:t xml:space="preserve"> РФ </w:t>
      </w:r>
      <w:r w:rsidR="00891A6F">
        <w:t xml:space="preserve">общий размер </w:t>
      </w:r>
      <w:r w:rsidR="00891A6F" w:rsidRPr="00891A6F">
        <w:rPr>
          <w:b/>
        </w:rPr>
        <w:t>условно утвержденных расходов</w:t>
      </w:r>
      <w:r w:rsidR="00891A6F">
        <w:rPr>
          <w:b/>
        </w:rPr>
        <w:t xml:space="preserve"> </w:t>
      </w:r>
      <w:r w:rsidR="00891A6F" w:rsidRPr="00891A6F">
        <w:t>в решении о бюджете</w:t>
      </w:r>
      <w:r w:rsidR="00891A6F">
        <w:rPr>
          <w:b/>
        </w:rPr>
        <w:t xml:space="preserve"> </w:t>
      </w:r>
      <w:r w:rsidR="00891A6F" w:rsidRPr="00891A6F">
        <w:t>на второй год</w:t>
      </w:r>
      <w:r w:rsidR="00891A6F">
        <w:rPr>
          <w:b/>
        </w:rPr>
        <w:t xml:space="preserve"> </w:t>
      </w:r>
      <w:r w:rsidR="00891A6F" w:rsidRPr="00891A6F">
        <w:t xml:space="preserve">планового периода </w:t>
      </w:r>
      <w:r w:rsidR="00891A6F">
        <w:t>утверждается в объеме не менее 5 процентов общего объема расходов бюджета (</w:t>
      </w:r>
      <w:r w:rsidR="00891A6F" w:rsidRPr="00891A6F">
        <w:t>без учета расходов за счет межбюджетных трансфертов</w:t>
      </w:r>
      <w:r w:rsidR="00891A6F">
        <w:t xml:space="preserve"> из других бюджетов бюджетной системы Российской Федерации</w:t>
      </w:r>
      <w:r w:rsidR="00891A6F" w:rsidRPr="00891A6F">
        <w:t>, имеющих целевое назначение)</w:t>
      </w:r>
      <w:r w:rsidR="00891A6F">
        <w:t>.</w:t>
      </w:r>
    </w:p>
    <w:p w:rsidR="002661C2" w:rsidRDefault="002661C2" w:rsidP="00B23DF1">
      <w:pPr>
        <w:ind w:firstLine="708"/>
        <w:jc w:val="both"/>
      </w:pPr>
      <w:r>
        <w:t xml:space="preserve">Под условно утвержденными расходами понимаются нераспределенные в плановом периоде в соответствии с классификацией расходов бюджетов бюджетные ассигнования. </w:t>
      </w:r>
    </w:p>
    <w:p w:rsidR="002661C2" w:rsidRDefault="009C0DA1" w:rsidP="00B23DF1">
      <w:pPr>
        <w:ind w:firstLine="708"/>
        <w:jc w:val="both"/>
      </w:pPr>
      <w:r w:rsidRPr="009C0DA1">
        <w:rPr>
          <w:b/>
        </w:rPr>
        <w:t>Общий объем бюджетных ассигнований, направляемых на исполнение публичных нормативных обязательств</w:t>
      </w:r>
      <w:r>
        <w:t>, утверждается</w:t>
      </w:r>
      <w:r w:rsidR="00282801">
        <w:t xml:space="preserve"> </w:t>
      </w:r>
      <w:r w:rsidR="005B338E">
        <w:t xml:space="preserve">на 2026 год и на 2027 год </w:t>
      </w:r>
      <w:r w:rsidR="00282801">
        <w:t xml:space="preserve">в размере </w:t>
      </w:r>
      <w:r w:rsidR="00891A6F">
        <w:rPr>
          <w:b/>
        </w:rPr>
        <w:t>9563</w:t>
      </w:r>
      <w:r w:rsidR="00CE3C93">
        <w:t xml:space="preserve"> тыс. руб. </w:t>
      </w:r>
      <w:r>
        <w:t>(</w:t>
      </w:r>
      <w:r w:rsidR="005433A9">
        <w:t>статья 3</w:t>
      </w:r>
      <w:r>
        <w:t xml:space="preserve"> </w:t>
      </w:r>
      <w:r w:rsidRPr="009C0DA1">
        <w:t>проекта бюджета</w:t>
      </w:r>
      <w:r>
        <w:t xml:space="preserve">).   </w:t>
      </w:r>
    </w:p>
    <w:p w:rsidR="00263CD9" w:rsidRDefault="001846D6" w:rsidP="00C83555">
      <w:pPr>
        <w:ind w:firstLine="708"/>
        <w:jc w:val="both"/>
      </w:pPr>
      <w:proofErr w:type="gramStart"/>
      <w:r>
        <w:rPr>
          <w:b/>
        </w:rPr>
        <w:t>О</w:t>
      </w:r>
      <w:r w:rsidR="005433A9">
        <w:rPr>
          <w:b/>
        </w:rPr>
        <w:t xml:space="preserve">бъем </w:t>
      </w:r>
      <w:r w:rsidR="00155A4C" w:rsidRPr="00BA193D">
        <w:rPr>
          <w:b/>
        </w:rPr>
        <w:t>межбюджетных трансфертов, получаемых из других бюджетов бюджетной системы РФ</w:t>
      </w:r>
      <w:r w:rsidR="00C83555">
        <w:rPr>
          <w:b/>
        </w:rPr>
        <w:t xml:space="preserve"> </w:t>
      </w:r>
      <w:r w:rsidR="00C83555" w:rsidRPr="00C83555">
        <w:t>(</w:t>
      </w:r>
      <w:r w:rsidR="004E5385">
        <w:t xml:space="preserve">часть 2 </w:t>
      </w:r>
      <w:r w:rsidR="005433A9">
        <w:t>стать</w:t>
      </w:r>
      <w:r w:rsidR="004E5385">
        <w:t>и</w:t>
      </w:r>
      <w:r w:rsidR="005433A9">
        <w:t xml:space="preserve"> 4</w:t>
      </w:r>
      <w:r w:rsidR="009354EB">
        <w:t xml:space="preserve"> </w:t>
      </w:r>
      <w:r w:rsidR="009354EB" w:rsidRPr="009354EB">
        <w:t>проекта бюджета</w:t>
      </w:r>
      <w:r w:rsidR="00C83555" w:rsidRPr="00C83555">
        <w:t>)</w:t>
      </w:r>
      <w:r w:rsidR="001B720D" w:rsidRPr="00C83555">
        <w:t>,</w:t>
      </w:r>
      <w:r w:rsidR="001B720D">
        <w:t xml:space="preserve"> предусматрива</w:t>
      </w:r>
      <w:r w:rsidR="001D6645">
        <w:t>е</w:t>
      </w:r>
      <w:r w:rsidR="005433A9">
        <w:t>тся</w:t>
      </w:r>
      <w:r w:rsidR="00155A4C">
        <w:t xml:space="preserve"> в</w:t>
      </w:r>
      <w:r w:rsidR="001B720D">
        <w:t xml:space="preserve"> суммах: на 202</w:t>
      </w:r>
      <w:r w:rsidR="00CE3C93">
        <w:t>6</w:t>
      </w:r>
      <w:r w:rsidR="001B720D">
        <w:t xml:space="preserve">  год - </w:t>
      </w:r>
      <w:r w:rsidR="00282801">
        <w:rPr>
          <w:b/>
        </w:rPr>
        <w:t>7</w:t>
      </w:r>
      <w:r w:rsidR="00CE3C93">
        <w:rPr>
          <w:b/>
        </w:rPr>
        <w:t>87913</w:t>
      </w:r>
      <w:r w:rsidR="00155A4C" w:rsidRPr="00C83555">
        <w:rPr>
          <w:b/>
        </w:rPr>
        <w:t xml:space="preserve"> </w:t>
      </w:r>
      <w:r w:rsidR="00BA193D">
        <w:t>тыс. руб., на 202</w:t>
      </w:r>
      <w:r w:rsidR="00CE3C93">
        <w:t>7</w:t>
      </w:r>
      <w:r w:rsidR="00BA193D">
        <w:t xml:space="preserve"> год -</w:t>
      </w:r>
      <w:r w:rsidR="00282801">
        <w:t xml:space="preserve"> </w:t>
      </w:r>
      <w:r w:rsidR="00CE3C93">
        <w:rPr>
          <w:b/>
        </w:rPr>
        <w:t>604873</w:t>
      </w:r>
      <w:r w:rsidR="00BA193D">
        <w:t xml:space="preserve"> тыс. руб., на 202</w:t>
      </w:r>
      <w:r w:rsidR="00CE3C93">
        <w:t>8</w:t>
      </w:r>
      <w:r w:rsidR="00BA193D">
        <w:t xml:space="preserve"> год – </w:t>
      </w:r>
      <w:r w:rsidR="00CE3C93">
        <w:rPr>
          <w:b/>
        </w:rPr>
        <w:t>540252</w:t>
      </w:r>
      <w:r w:rsidR="00BA193D">
        <w:t xml:space="preserve"> тыс. руб.</w:t>
      </w:r>
      <w:r w:rsidR="00766574">
        <w:t xml:space="preserve"> </w:t>
      </w:r>
      <w:r w:rsidR="00C83555" w:rsidRPr="00C83555">
        <w:t xml:space="preserve">Согласно </w:t>
      </w:r>
      <w:r w:rsidR="005B338E">
        <w:t xml:space="preserve">Приложению № 1 к решению о бюджете межбюджетные трансферты состоят из </w:t>
      </w:r>
      <w:r w:rsidR="00C83555">
        <w:t>дотаци</w:t>
      </w:r>
      <w:r w:rsidR="005B338E">
        <w:t>й</w:t>
      </w:r>
      <w:r w:rsidR="00C83555">
        <w:t>, субсиди</w:t>
      </w:r>
      <w:r w:rsidR="005B338E">
        <w:t>й</w:t>
      </w:r>
      <w:r w:rsidR="00C83555">
        <w:t>, субвенци</w:t>
      </w:r>
      <w:r w:rsidR="005B338E">
        <w:t>й</w:t>
      </w:r>
      <w:r w:rsidR="00C83555">
        <w:t xml:space="preserve"> и ины</w:t>
      </w:r>
      <w:r w:rsidR="005B338E">
        <w:t>х</w:t>
      </w:r>
      <w:r w:rsidR="00120A77">
        <w:t xml:space="preserve"> межбюджетны</w:t>
      </w:r>
      <w:r w:rsidR="005B338E">
        <w:t>х</w:t>
      </w:r>
      <w:r w:rsidR="00120A77">
        <w:t xml:space="preserve"> трансферт</w:t>
      </w:r>
      <w:r w:rsidR="005B338E">
        <w:t xml:space="preserve">ов </w:t>
      </w:r>
      <w:r w:rsidR="00120A77">
        <w:t>(таблица 2)</w:t>
      </w:r>
      <w:r w:rsidR="007408BA">
        <w:t xml:space="preserve">. </w:t>
      </w:r>
      <w:proofErr w:type="gramEnd"/>
    </w:p>
    <w:p w:rsidR="007408BA" w:rsidRDefault="00E35B26" w:rsidP="00E35B26">
      <w:pPr>
        <w:ind w:firstLine="708"/>
        <w:jc w:val="center"/>
      </w:pPr>
      <w:r>
        <w:t>Межбюджетные трансферты</w:t>
      </w:r>
    </w:p>
    <w:p w:rsidR="00413BFE" w:rsidRDefault="00120A77" w:rsidP="00120A77">
      <w:pPr>
        <w:ind w:left="7788"/>
        <w:jc w:val="both"/>
      </w:pPr>
      <w:r>
        <w:t>Таблица 2</w:t>
      </w:r>
      <w:r w:rsidR="00C83555">
        <w:t xml:space="preserve">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43"/>
        <w:gridCol w:w="1354"/>
        <w:gridCol w:w="994"/>
        <w:gridCol w:w="1287"/>
        <w:gridCol w:w="993"/>
        <w:gridCol w:w="850"/>
        <w:gridCol w:w="992"/>
        <w:gridCol w:w="850"/>
      </w:tblGrid>
      <w:tr w:rsidR="00806F24" w:rsidRPr="00470285" w:rsidTr="00313E60">
        <w:trPr>
          <w:trHeight w:val="1301"/>
        </w:trPr>
        <w:tc>
          <w:tcPr>
            <w:tcW w:w="2143" w:type="dxa"/>
          </w:tcPr>
          <w:p w:rsidR="00806F24" w:rsidRPr="00413BFE" w:rsidRDefault="00806F24" w:rsidP="00AA24E8">
            <w:pPr>
              <w:jc w:val="both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354" w:type="dxa"/>
          </w:tcPr>
          <w:p w:rsidR="00806F24" w:rsidRPr="00413BFE" w:rsidRDefault="00806F24" w:rsidP="00AA24E8">
            <w:pPr>
              <w:jc w:val="both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>202</w:t>
            </w:r>
            <w:r w:rsidR="00117AE1">
              <w:rPr>
                <w:b/>
                <w:sz w:val="22"/>
                <w:szCs w:val="22"/>
              </w:rPr>
              <w:t>5</w:t>
            </w:r>
            <w:r w:rsidRPr="00413BFE">
              <w:rPr>
                <w:b/>
                <w:sz w:val="22"/>
                <w:szCs w:val="22"/>
              </w:rPr>
              <w:t xml:space="preserve"> год</w:t>
            </w:r>
          </w:p>
          <w:p w:rsidR="00806F24" w:rsidRDefault="00806F24" w:rsidP="00AA24E8">
            <w:pPr>
              <w:jc w:val="both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>Ожидаемое</w:t>
            </w:r>
          </w:p>
          <w:p w:rsidR="00806F24" w:rsidRPr="003B4B53" w:rsidRDefault="00806F24" w:rsidP="003B4B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B4B53">
              <w:rPr>
                <w:sz w:val="22"/>
                <w:szCs w:val="22"/>
              </w:rPr>
              <w:t>ыс. руб.</w:t>
            </w:r>
          </w:p>
        </w:tc>
        <w:tc>
          <w:tcPr>
            <w:tcW w:w="994" w:type="dxa"/>
          </w:tcPr>
          <w:p w:rsidR="00806F24" w:rsidRDefault="00806F24" w:rsidP="00AA24E8">
            <w:pPr>
              <w:jc w:val="center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>Проект 202</w:t>
            </w:r>
            <w:r w:rsidR="00117AE1">
              <w:rPr>
                <w:b/>
                <w:sz w:val="22"/>
                <w:szCs w:val="22"/>
              </w:rPr>
              <w:t>6</w:t>
            </w:r>
            <w:r w:rsidRPr="00413BFE">
              <w:rPr>
                <w:b/>
                <w:sz w:val="22"/>
                <w:szCs w:val="22"/>
              </w:rPr>
              <w:t xml:space="preserve"> </w:t>
            </w:r>
          </w:p>
          <w:p w:rsidR="00806F24" w:rsidRPr="003B4B53" w:rsidRDefault="00806F24" w:rsidP="00AA24E8">
            <w:pPr>
              <w:jc w:val="center"/>
              <w:rPr>
                <w:sz w:val="22"/>
                <w:szCs w:val="22"/>
              </w:rPr>
            </w:pPr>
            <w:r w:rsidRPr="003B4B53">
              <w:rPr>
                <w:sz w:val="22"/>
                <w:szCs w:val="22"/>
              </w:rPr>
              <w:t>тыс. руб.</w:t>
            </w:r>
          </w:p>
        </w:tc>
        <w:tc>
          <w:tcPr>
            <w:tcW w:w="1287" w:type="dxa"/>
          </w:tcPr>
          <w:p w:rsidR="00806F24" w:rsidRPr="00470285" w:rsidRDefault="00806F24" w:rsidP="00AA24E8">
            <w:pPr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Темп роста</w:t>
            </w:r>
          </w:p>
          <w:p w:rsidR="00806F24" w:rsidRPr="00470285" w:rsidRDefault="00806F24" w:rsidP="00AA24E8">
            <w:pPr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(снижения), %</w:t>
            </w:r>
          </w:p>
          <w:p w:rsidR="00806F24" w:rsidRPr="00470285" w:rsidRDefault="00806F24" w:rsidP="00AA24E8">
            <w:pPr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 xml:space="preserve">гр.3/гр.2 </w:t>
            </w:r>
            <w:r w:rsidRPr="00470285">
              <w:rPr>
                <w:sz w:val="22"/>
                <w:szCs w:val="22"/>
                <w:lang w:val="en-US"/>
              </w:rPr>
              <w:t>x</w:t>
            </w:r>
            <w:r w:rsidRPr="00470285">
              <w:rPr>
                <w:sz w:val="22"/>
                <w:szCs w:val="22"/>
              </w:rPr>
              <w:t xml:space="preserve"> 100</w:t>
            </w:r>
          </w:p>
          <w:p w:rsidR="00806F24" w:rsidRPr="00470285" w:rsidRDefault="00806F24" w:rsidP="00AA24E8">
            <w:pPr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06F24" w:rsidRDefault="00806F24" w:rsidP="00AA24E8">
            <w:pPr>
              <w:jc w:val="center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>Проект 202</w:t>
            </w:r>
            <w:r w:rsidR="00117AE1">
              <w:rPr>
                <w:b/>
                <w:sz w:val="22"/>
                <w:szCs w:val="22"/>
              </w:rPr>
              <w:t>7</w:t>
            </w:r>
            <w:r w:rsidRPr="00413BFE">
              <w:rPr>
                <w:b/>
                <w:sz w:val="22"/>
                <w:szCs w:val="22"/>
              </w:rPr>
              <w:t xml:space="preserve"> </w:t>
            </w:r>
          </w:p>
          <w:p w:rsidR="00806F24" w:rsidRPr="003B4B53" w:rsidRDefault="00806F24" w:rsidP="00AA24E8">
            <w:pPr>
              <w:jc w:val="center"/>
              <w:rPr>
                <w:sz w:val="22"/>
                <w:szCs w:val="22"/>
              </w:rPr>
            </w:pPr>
            <w:r w:rsidRPr="003B4B53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Темп роста</w:t>
            </w:r>
          </w:p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(снижения), %</w:t>
            </w:r>
          </w:p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 xml:space="preserve">гр.5/гр.3 </w:t>
            </w:r>
            <w:r w:rsidRPr="00470285">
              <w:rPr>
                <w:sz w:val="22"/>
                <w:szCs w:val="22"/>
                <w:lang w:val="en-US"/>
              </w:rPr>
              <w:t>x</w:t>
            </w:r>
            <w:r w:rsidRPr="00470285">
              <w:rPr>
                <w:sz w:val="22"/>
                <w:szCs w:val="22"/>
              </w:rPr>
              <w:t xml:space="preserve"> 100</w:t>
            </w:r>
          </w:p>
          <w:p w:rsidR="00806F24" w:rsidRPr="00470285" w:rsidRDefault="00806F24" w:rsidP="00876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6F24" w:rsidRDefault="00806F24" w:rsidP="00876401">
            <w:pPr>
              <w:jc w:val="center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 xml:space="preserve">Проект </w:t>
            </w:r>
          </w:p>
          <w:p w:rsidR="00806F24" w:rsidRDefault="00806F24" w:rsidP="00876401">
            <w:pPr>
              <w:jc w:val="center"/>
              <w:rPr>
                <w:b/>
                <w:sz w:val="22"/>
                <w:szCs w:val="22"/>
              </w:rPr>
            </w:pPr>
            <w:r w:rsidRPr="00413BFE">
              <w:rPr>
                <w:b/>
                <w:sz w:val="22"/>
                <w:szCs w:val="22"/>
              </w:rPr>
              <w:t>202</w:t>
            </w:r>
            <w:r w:rsidR="00117AE1">
              <w:rPr>
                <w:b/>
                <w:sz w:val="22"/>
                <w:szCs w:val="22"/>
              </w:rPr>
              <w:t>8</w:t>
            </w:r>
            <w:r w:rsidRPr="00413BFE">
              <w:rPr>
                <w:b/>
                <w:sz w:val="22"/>
                <w:szCs w:val="22"/>
              </w:rPr>
              <w:t xml:space="preserve"> </w:t>
            </w:r>
          </w:p>
          <w:p w:rsidR="00806F24" w:rsidRPr="003B4B53" w:rsidRDefault="00806F24" w:rsidP="00876401">
            <w:pPr>
              <w:jc w:val="center"/>
              <w:rPr>
                <w:sz w:val="22"/>
                <w:szCs w:val="22"/>
              </w:rPr>
            </w:pPr>
            <w:r w:rsidRPr="003B4B53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Темп роста</w:t>
            </w:r>
          </w:p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(снижения), %</w:t>
            </w:r>
          </w:p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 xml:space="preserve">гр.7/гр.5 </w:t>
            </w:r>
            <w:r w:rsidRPr="00470285">
              <w:rPr>
                <w:sz w:val="22"/>
                <w:szCs w:val="22"/>
                <w:lang w:val="en-US"/>
              </w:rPr>
              <w:t>x</w:t>
            </w:r>
            <w:r w:rsidRPr="00470285">
              <w:rPr>
                <w:sz w:val="22"/>
                <w:szCs w:val="22"/>
              </w:rPr>
              <w:t xml:space="preserve"> 100</w:t>
            </w:r>
          </w:p>
          <w:p w:rsidR="00806F24" w:rsidRPr="00470285" w:rsidRDefault="00806F24" w:rsidP="00876401">
            <w:pPr>
              <w:jc w:val="center"/>
              <w:rPr>
                <w:sz w:val="22"/>
                <w:szCs w:val="22"/>
              </w:rPr>
            </w:pPr>
          </w:p>
        </w:tc>
      </w:tr>
      <w:tr w:rsidR="00806F24" w:rsidRPr="00470285" w:rsidTr="00313E60">
        <w:tc>
          <w:tcPr>
            <w:tcW w:w="2143" w:type="dxa"/>
          </w:tcPr>
          <w:p w:rsidR="00806F24" w:rsidRPr="00413BFE" w:rsidRDefault="00806F24" w:rsidP="00A80F71">
            <w:pPr>
              <w:jc w:val="center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:rsidR="00806F24" w:rsidRPr="00413BFE" w:rsidRDefault="00806F24" w:rsidP="00A80F71">
            <w:pPr>
              <w:jc w:val="center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</w:tcPr>
          <w:p w:rsidR="00806F24" w:rsidRPr="00413BFE" w:rsidRDefault="00806F24" w:rsidP="00A80F71">
            <w:pPr>
              <w:jc w:val="center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:rsidR="00806F24" w:rsidRPr="00470285" w:rsidRDefault="00806F24" w:rsidP="00A80F71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806F24" w:rsidRPr="00413BFE" w:rsidRDefault="00806F24" w:rsidP="00A80F71">
            <w:pPr>
              <w:jc w:val="center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06F24" w:rsidRPr="00470285" w:rsidRDefault="00806F24" w:rsidP="00A80F71">
            <w:pPr>
              <w:jc w:val="center"/>
              <w:rPr>
                <w:sz w:val="22"/>
                <w:szCs w:val="22"/>
              </w:rPr>
            </w:pPr>
            <w:r w:rsidRPr="0047028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06F24" w:rsidRPr="00413BFE" w:rsidRDefault="00806F24" w:rsidP="00806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806F24" w:rsidRPr="00470285" w:rsidRDefault="00806F24" w:rsidP="00806F24">
            <w:pPr>
              <w:jc w:val="center"/>
              <w:rPr>
                <w:sz w:val="22"/>
                <w:szCs w:val="22"/>
              </w:rPr>
            </w:pPr>
          </w:p>
        </w:tc>
      </w:tr>
      <w:tr w:rsidR="00806F24" w:rsidRPr="005108BE" w:rsidTr="00313E60">
        <w:tc>
          <w:tcPr>
            <w:tcW w:w="2143" w:type="dxa"/>
          </w:tcPr>
          <w:p w:rsidR="00806F24" w:rsidRPr="00413BFE" w:rsidRDefault="00806F24" w:rsidP="00C83555">
            <w:pPr>
              <w:jc w:val="both"/>
              <w:rPr>
                <w:sz w:val="22"/>
                <w:szCs w:val="22"/>
              </w:rPr>
            </w:pPr>
            <w:r w:rsidRPr="00F56AA9">
              <w:rPr>
                <w:b/>
                <w:sz w:val="22"/>
                <w:szCs w:val="22"/>
              </w:rPr>
              <w:t>Дотации</w:t>
            </w:r>
            <w:r w:rsidRPr="00413BFE">
              <w:rPr>
                <w:sz w:val="22"/>
                <w:szCs w:val="22"/>
              </w:rPr>
              <w:t>, всего</w:t>
            </w:r>
          </w:p>
        </w:tc>
        <w:tc>
          <w:tcPr>
            <w:tcW w:w="1354" w:type="dxa"/>
          </w:tcPr>
          <w:p w:rsidR="00806F24" w:rsidRPr="00F56AA9" w:rsidRDefault="003630B5" w:rsidP="00AA24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315254</w:t>
            </w:r>
          </w:p>
        </w:tc>
        <w:tc>
          <w:tcPr>
            <w:tcW w:w="994" w:type="dxa"/>
          </w:tcPr>
          <w:p w:rsidR="00806F24" w:rsidRPr="00F56AA9" w:rsidRDefault="00302D25" w:rsidP="00302D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324781</w:t>
            </w:r>
          </w:p>
        </w:tc>
        <w:tc>
          <w:tcPr>
            <w:tcW w:w="1287" w:type="dxa"/>
          </w:tcPr>
          <w:p w:rsidR="00806F24" w:rsidRPr="00BE7399" w:rsidRDefault="00F800C9" w:rsidP="00453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103,0</w:t>
            </w:r>
          </w:p>
        </w:tc>
        <w:tc>
          <w:tcPr>
            <w:tcW w:w="993" w:type="dxa"/>
          </w:tcPr>
          <w:p w:rsidR="00806F24" w:rsidRPr="00F56AA9" w:rsidRDefault="00F611B3" w:rsidP="004B0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324781</w:t>
            </w:r>
          </w:p>
        </w:tc>
        <w:tc>
          <w:tcPr>
            <w:tcW w:w="850" w:type="dxa"/>
          </w:tcPr>
          <w:p w:rsidR="00806F24" w:rsidRPr="005108BE" w:rsidRDefault="00096EAE" w:rsidP="00AA24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806F24" w:rsidRPr="00F56AA9" w:rsidRDefault="00302D25" w:rsidP="00AA24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324781</w:t>
            </w:r>
          </w:p>
        </w:tc>
        <w:tc>
          <w:tcPr>
            <w:tcW w:w="850" w:type="dxa"/>
          </w:tcPr>
          <w:p w:rsidR="00806F24" w:rsidRPr="005108BE" w:rsidRDefault="00096EAE" w:rsidP="00AA24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806F24" w:rsidRPr="00470285" w:rsidTr="00313E60">
        <w:tc>
          <w:tcPr>
            <w:tcW w:w="2143" w:type="dxa"/>
          </w:tcPr>
          <w:p w:rsidR="00806F24" w:rsidRPr="00413BFE" w:rsidRDefault="00806F24" w:rsidP="008148A6">
            <w:pPr>
              <w:jc w:val="both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>в том числе:</w:t>
            </w:r>
          </w:p>
          <w:p w:rsidR="00806F24" w:rsidRPr="00413BFE" w:rsidRDefault="00806F24" w:rsidP="008148A6">
            <w:pPr>
              <w:jc w:val="both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t xml:space="preserve">на выравнивание бюджетной </w:t>
            </w:r>
            <w:r w:rsidRPr="00413BFE">
              <w:rPr>
                <w:sz w:val="22"/>
                <w:szCs w:val="22"/>
              </w:rPr>
              <w:lastRenderedPageBreak/>
              <w:t xml:space="preserve">обеспеченности </w:t>
            </w:r>
          </w:p>
        </w:tc>
        <w:tc>
          <w:tcPr>
            <w:tcW w:w="1354" w:type="dxa"/>
          </w:tcPr>
          <w:p w:rsidR="00806F24" w:rsidRPr="00413BFE" w:rsidRDefault="003630B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210987</w:t>
            </w:r>
          </w:p>
        </w:tc>
        <w:tc>
          <w:tcPr>
            <w:tcW w:w="994" w:type="dxa"/>
          </w:tcPr>
          <w:p w:rsidR="00806F24" w:rsidRPr="00413BFE" w:rsidRDefault="00302D25" w:rsidP="00AC0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AC02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519</w:t>
            </w:r>
          </w:p>
        </w:tc>
        <w:tc>
          <w:tcPr>
            <w:tcW w:w="1287" w:type="dxa"/>
          </w:tcPr>
          <w:p w:rsidR="00806F24" w:rsidRPr="00470285" w:rsidRDefault="00F800C9" w:rsidP="00453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993" w:type="dxa"/>
          </w:tcPr>
          <w:p w:rsidR="00806F24" w:rsidRPr="00413BFE" w:rsidRDefault="00302D2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68244</w:t>
            </w:r>
          </w:p>
        </w:tc>
        <w:tc>
          <w:tcPr>
            <w:tcW w:w="850" w:type="dxa"/>
          </w:tcPr>
          <w:p w:rsidR="00806F24" w:rsidRPr="00470285" w:rsidRDefault="00427086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</w:tcPr>
          <w:p w:rsidR="00806F24" w:rsidRPr="00302D25" w:rsidRDefault="00302D25" w:rsidP="00AA24E8">
            <w:pPr>
              <w:jc w:val="center"/>
              <w:rPr>
                <w:sz w:val="22"/>
                <w:szCs w:val="22"/>
              </w:rPr>
            </w:pPr>
            <w:r w:rsidRPr="00302D25">
              <w:rPr>
                <w:sz w:val="22"/>
                <w:szCs w:val="22"/>
              </w:rPr>
              <w:t>55473</w:t>
            </w:r>
          </w:p>
        </w:tc>
        <w:tc>
          <w:tcPr>
            <w:tcW w:w="850" w:type="dxa"/>
          </w:tcPr>
          <w:p w:rsidR="00806F24" w:rsidRPr="00470285" w:rsidRDefault="003E787F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</w:tr>
      <w:tr w:rsidR="00806F24" w:rsidRPr="00470285" w:rsidTr="00313E60">
        <w:tc>
          <w:tcPr>
            <w:tcW w:w="2143" w:type="dxa"/>
          </w:tcPr>
          <w:p w:rsidR="00806F24" w:rsidRPr="00413BFE" w:rsidRDefault="00806F24" w:rsidP="008148A6">
            <w:pPr>
              <w:jc w:val="both"/>
              <w:rPr>
                <w:sz w:val="22"/>
                <w:szCs w:val="22"/>
              </w:rPr>
            </w:pPr>
            <w:r w:rsidRPr="00413BFE">
              <w:rPr>
                <w:sz w:val="22"/>
                <w:szCs w:val="22"/>
              </w:rPr>
              <w:lastRenderedPageBreak/>
              <w:t xml:space="preserve">на поддержку мер по обеспечению сбалансированности бюджетов </w:t>
            </w:r>
          </w:p>
        </w:tc>
        <w:tc>
          <w:tcPr>
            <w:tcW w:w="1354" w:type="dxa"/>
          </w:tcPr>
          <w:p w:rsidR="00806F24" w:rsidRPr="00413BFE" w:rsidRDefault="003630B5" w:rsidP="00363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102262</w:t>
            </w:r>
          </w:p>
        </w:tc>
        <w:tc>
          <w:tcPr>
            <w:tcW w:w="994" w:type="dxa"/>
          </w:tcPr>
          <w:p w:rsidR="00806F24" w:rsidRPr="00413BFE" w:rsidRDefault="00302D25" w:rsidP="00AA24E8">
            <w:pPr>
              <w:jc w:val="center"/>
              <w:rPr>
                <w:sz w:val="22"/>
                <w:szCs w:val="22"/>
              </w:rPr>
            </w:pPr>
            <w:r w:rsidRPr="00302D25">
              <w:rPr>
                <w:sz w:val="22"/>
                <w:szCs w:val="22"/>
              </w:rPr>
              <w:t>102262</w:t>
            </w:r>
          </w:p>
        </w:tc>
        <w:tc>
          <w:tcPr>
            <w:tcW w:w="1287" w:type="dxa"/>
          </w:tcPr>
          <w:p w:rsidR="00806F24" w:rsidRPr="00470285" w:rsidRDefault="00F800C9" w:rsidP="00453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806F24" w:rsidRPr="00F611B3" w:rsidRDefault="00F611B3" w:rsidP="00AA24E8">
            <w:pPr>
              <w:jc w:val="center"/>
              <w:rPr>
                <w:sz w:val="22"/>
                <w:szCs w:val="22"/>
              </w:rPr>
            </w:pPr>
            <w:r w:rsidRPr="00F611B3">
              <w:rPr>
                <w:sz w:val="22"/>
                <w:szCs w:val="22"/>
              </w:rPr>
              <w:t>256537</w:t>
            </w:r>
          </w:p>
        </w:tc>
        <w:tc>
          <w:tcPr>
            <w:tcW w:w="850" w:type="dxa"/>
          </w:tcPr>
          <w:p w:rsidR="00806F24" w:rsidRPr="00470285" w:rsidRDefault="008B2151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  <w:tc>
          <w:tcPr>
            <w:tcW w:w="992" w:type="dxa"/>
          </w:tcPr>
          <w:p w:rsidR="00806F24" w:rsidRPr="00413BFE" w:rsidRDefault="00302D2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269308</w:t>
            </w:r>
          </w:p>
        </w:tc>
        <w:tc>
          <w:tcPr>
            <w:tcW w:w="850" w:type="dxa"/>
          </w:tcPr>
          <w:p w:rsidR="00806F24" w:rsidRPr="00470285" w:rsidRDefault="00096EAE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806F24" w:rsidRPr="00470285" w:rsidTr="00313E60">
        <w:tc>
          <w:tcPr>
            <w:tcW w:w="2143" w:type="dxa"/>
          </w:tcPr>
          <w:p w:rsidR="00806F24" w:rsidRPr="00413BFE" w:rsidRDefault="00806F24" w:rsidP="005C02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дотации </w:t>
            </w:r>
          </w:p>
        </w:tc>
        <w:tc>
          <w:tcPr>
            <w:tcW w:w="1354" w:type="dxa"/>
          </w:tcPr>
          <w:p w:rsidR="00806F24" w:rsidRPr="00413BFE" w:rsidRDefault="003630B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994" w:type="dxa"/>
          </w:tcPr>
          <w:p w:rsidR="00806F24" w:rsidRDefault="00302D2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</w:tcPr>
          <w:p w:rsidR="00806F24" w:rsidRPr="00470285" w:rsidRDefault="00806F24" w:rsidP="00453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06F24" w:rsidRPr="007C419B" w:rsidRDefault="00302D2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06F24" w:rsidRPr="00470285" w:rsidRDefault="00806F24" w:rsidP="00AA24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6F24" w:rsidRDefault="00302D25" w:rsidP="00AA2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06F24" w:rsidRPr="00470285" w:rsidRDefault="00806F24" w:rsidP="00AA24E8">
            <w:pPr>
              <w:jc w:val="center"/>
              <w:rPr>
                <w:sz w:val="22"/>
                <w:szCs w:val="22"/>
              </w:rPr>
            </w:pPr>
          </w:p>
        </w:tc>
      </w:tr>
      <w:tr w:rsidR="00806F24" w:rsidRPr="00470285" w:rsidTr="00313E60">
        <w:tc>
          <w:tcPr>
            <w:tcW w:w="2143" w:type="dxa"/>
          </w:tcPr>
          <w:p w:rsidR="00806F24" w:rsidRPr="00F56AA9" w:rsidRDefault="00806F24" w:rsidP="00C83555">
            <w:pPr>
              <w:jc w:val="both"/>
              <w:rPr>
                <w:b/>
                <w:sz w:val="22"/>
                <w:szCs w:val="22"/>
              </w:rPr>
            </w:pPr>
            <w:r w:rsidRPr="00F56AA9">
              <w:rPr>
                <w:b/>
                <w:sz w:val="22"/>
                <w:szCs w:val="22"/>
              </w:rPr>
              <w:t>Субсидии</w:t>
            </w:r>
          </w:p>
        </w:tc>
        <w:tc>
          <w:tcPr>
            <w:tcW w:w="1354" w:type="dxa"/>
          </w:tcPr>
          <w:p w:rsidR="00806F24" w:rsidRPr="00F56AA9" w:rsidRDefault="003630B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431209</w:t>
            </w:r>
          </w:p>
        </w:tc>
        <w:tc>
          <w:tcPr>
            <w:tcW w:w="994" w:type="dxa"/>
          </w:tcPr>
          <w:p w:rsidR="00806F24" w:rsidRPr="00F56AA9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287455</w:t>
            </w:r>
          </w:p>
        </w:tc>
        <w:tc>
          <w:tcPr>
            <w:tcW w:w="1287" w:type="dxa"/>
          </w:tcPr>
          <w:p w:rsidR="00806F24" w:rsidRPr="005108BE" w:rsidRDefault="00F800C9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66,7</w:t>
            </w:r>
          </w:p>
        </w:tc>
        <w:tc>
          <w:tcPr>
            <w:tcW w:w="993" w:type="dxa"/>
          </w:tcPr>
          <w:p w:rsidR="00806F24" w:rsidRPr="00F56AA9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119167</w:t>
            </w:r>
          </w:p>
        </w:tc>
        <w:tc>
          <w:tcPr>
            <w:tcW w:w="850" w:type="dxa"/>
          </w:tcPr>
          <w:p w:rsidR="00806F24" w:rsidRPr="005108BE" w:rsidRDefault="00427086" w:rsidP="004B0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806F24" w:rsidRPr="005108BE" w:rsidRDefault="00302D25" w:rsidP="004B0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70399</w:t>
            </w:r>
          </w:p>
        </w:tc>
        <w:tc>
          <w:tcPr>
            <w:tcW w:w="850" w:type="dxa"/>
          </w:tcPr>
          <w:p w:rsidR="00806F24" w:rsidRPr="005108BE" w:rsidRDefault="003E787F" w:rsidP="004B0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59,1</w:t>
            </w:r>
          </w:p>
        </w:tc>
      </w:tr>
      <w:tr w:rsidR="00806F24" w:rsidRPr="00470285" w:rsidTr="00313E60">
        <w:tc>
          <w:tcPr>
            <w:tcW w:w="2143" w:type="dxa"/>
          </w:tcPr>
          <w:p w:rsidR="00806F24" w:rsidRPr="00F56AA9" w:rsidRDefault="00806F24" w:rsidP="00C83555">
            <w:pPr>
              <w:jc w:val="both"/>
              <w:rPr>
                <w:b/>
                <w:sz w:val="22"/>
                <w:szCs w:val="22"/>
              </w:rPr>
            </w:pPr>
            <w:r w:rsidRPr="00F56AA9">
              <w:rPr>
                <w:b/>
                <w:sz w:val="22"/>
                <w:szCs w:val="22"/>
              </w:rPr>
              <w:t>Субвенции</w:t>
            </w:r>
          </w:p>
        </w:tc>
        <w:tc>
          <w:tcPr>
            <w:tcW w:w="1354" w:type="dxa"/>
          </w:tcPr>
          <w:p w:rsidR="00806F24" w:rsidRPr="00F56AA9" w:rsidRDefault="003630B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120904</w:t>
            </w:r>
          </w:p>
        </w:tc>
        <w:tc>
          <w:tcPr>
            <w:tcW w:w="994" w:type="dxa"/>
          </w:tcPr>
          <w:p w:rsidR="00806F24" w:rsidRPr="00F56AA9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150127</w:t>
            </w:r>
          </w:p>
        </w:tc>
        <w:tc>
          <w:tcPr>
            <w:tcW w:w="1287" w:type="dxa"/>
          </w:tcPr>
          <w:p w:rsidR="00806F24" w:rsidRPr="005108BE" w:rsidRDefault="00F800C9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124,2</w:t>
            </w:r>
          </w:p>
        </w:tc>
        <w:tc>
          <w:tcPr>
            <w:tcW w:w="993" w:type="dxa"/>
          </w:tcPr>
          <w:p w:rsidR="00806F24" w:rsidRPr="00F56AA9" w:rsidRDefault="00F611B3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136335</w:t>
            </w:r>
          </w:p>
        </w:tc>
        <w:tc>
          <w:tcPr>
            <w:tcW w:w="850" w:type="dxa"/>
          </w:tcPr>
          <w:p w:rsidR="00806F24" w:rsidRPr="005108BE" w:rsidRDefault="008B2151" w:rsidP="008B21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806F24" w:rsidRPr="005108BE" w:rsidRDefault="00F800C9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120484</w:t>
            </w:r>
          </w:p>
        </w:tc>
        <w:tc>
          <w:tcPr>
            <w:tcW w:w="850" w:type="dxa"/>
          </w:tcPr>
          <w:p w:rsidR="00806F24" w:rsidRPr="005108BE" w:rsidRDefault="008B2151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88,4</w:t>
            </w:r>
          </w:p>
        </w:tc>
      </w:tr>
      <w:tr w:rsidR="00806F24" w:rsidRPr="00470285" w:rsidTr="00313E60">
        <w:tc>
          <w:tcPr>
            <w:tcW w:w="2143" w:type="dxa"/>
          </w:tcPr>
          <w:p w:rsidR="00806F24" w:rsidRPr="00F56AA9" w:rsidRDefault="00806F24" w:rsidP="00C83555">
            <w:pPr>
              <w:jc w:val="both"/>
              <w:rPr>
                <w:b/>
                <w:sz w:val="22"/>
                <w:szCs w:val="22"/>
              </w:rPr>
            </w:pPr>
            <w:r w:rsidRPr="00F56AA9">
              <w:rPr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806F24" w:rsidRPr="00F56AA9" w:rsidRDefault="003630B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21225</w:t>
            </w:r>
          </w:p>
        </w:tc>
        <w:tc>
          <w:tcPr>
            <w:tcW w:w="994" w:type="dxa"/>
          </w:tcPr>
          <w:p w:rsidR="00806F24" w:rsidRPr="00F56AA9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25550</w:t>
            </w:r>
          </w:p>
        </w:tc>
        <w:tc>
          <w:tcPr>
            <w:tcW w:w="1287" w:type="dxa"/>
          </w:tcPr>
          <w:p w:rsidR="00806F24" w:rsidRPr="005108BE" w:rsidRDefault="00F800C9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120,4</w:t>
            </w:r>
          </w:p>
        </w:tc>
        <w:tc>
          <w:tcPr>
            <w:tcW w:w="993" w:type="dxa"/>
          </w:tcPr>
          <w:p w:rsidR="00806F24" w:rsidRPr="00F56AA9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24590</w:t>
            </w:r>
          </w:p>
        </w:tc>
        <w:tc>
          <w:tcPr>
            <w:tcW w:w="850" w:type="dxa"/>
          </w:tcPr>
          <w:p w:rsidR="00806F24" w:rsidRPr="005108BE" w:rsidRDefault="00427086" w:rsidP="00E64A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96,2</w:t>
            </w:r>
          </w:p>
        </w:tc>
        <w:tc>
          <w:tcPr>
            <w:tcW w:w="992" w:type="dxa"/>
          </w:tcPr>
          <w:p w:rsidR="00806F24" w:rsidRPr="005108BE" w:rsidRDefault="00F800C9" w:rsidP="00E64A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24588</w:t>
            </w:r>
          </w:p>
        </w:tc>
        <w:tc>
          <w:tcPr>
            <w:tcW w:w="850" w:type="dxa"/>
          </w:tcPr>
          <w:p w:rsidR="00806F24" w:rsidRPr="005108BE" w:rsidRDefault="003E787F" w:rsidP="00E64A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F47325" w:rsidRPr="00470285" w:rsidTr="00313E60">
        <w:tc>
          <w:tcPr>
            <w:tcW w:w="2143" w:type="dxa"/>
          </w:tcPr>
          <w:p w:rsidR="00F47325" w:rsidRPr="00F56AA9" w:rsidRDefault="00F47325" w:rsidP="00C8355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Возврат межбюджетных трансфертов</w:t>
            </w:r>
          </w:p>
        </w:tc>
        <w:tc>
          <w:tcPr>
            <w:tcW w:w="1354" w:type="dxa"/>
          </w:tcPr>
          <w:p w:rsidR="00F47325" w:rsidRDefault="003630B5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4" w:type="dxa"/>
          </w:tcPr>
          <w:p w:rsidR="00F47325" w:rsidRPr="00F56AA9" w:rsidRDefault="00F47325" w:rsidP="004D6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</w:tcPr>
          <w:p w:rsidR="00F47325" w:rsidRPr="00470285" w:rsidRDefault="00F47325" w:rsidP="004D6E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7325" w:rsidRPr="00F56AA9" w:rsidRDefault="00F47325" w:rsidP="004D6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47325" w:rsidRPr="00470285" w:rsidRDefault="00F47325" w:rsidP="00E64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325" w:rsidRPr="00F56AA9" w:rsidRDefault="00F47325" w:rsidP="00E64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47325" w:rsidRPr="00470285" w:rsidRDefault="00F47325" w:rsidP="00E64A3E">
            <w:pPr>
              <w:jc w:val="center"/>
              <w:rPr>
                <w:sz w:val="22"/>
                <w:szCs w:val="22"/>
              </w:rPr>
            </w:pPr>
          </w:p>
        </w:tc>
      </w:tr>
      <w:tr w:rsidR="00806F24" w:rsidRPr="00470285" w:rsidTr="00313E60">
        <w:tc>
          <w:tcPr>
            <w:tcW w:w="2143" w:type="dxa"/>
          </w:tcPr>
          <w:p w:rsidR="00806F24" w:rsidRPr="003B4B53" w:rsidRDefault="00806F24" w:rsidP="008148A6">
            <w:pPr>
              <w:rPr>
                <w:b/>
                <w:sz w:val="22"/>
                <w:szCs w:val="22"/>
              </w:rPr>
            </w:pPr>
            <w:r w:rsidRPr="003B4B53">
              <w:rPr>
                <w:b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1354" w:type="dxa"/>
          </w:tcPr>
          <w:p w:rsidR="003630B5" w:rsidRPr="003B4B53" w:rsidRDefault="003630B5" w:rsidP="008468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888</w:t>
            </w:r>
            <w:r w:rsidR="00846882">
              <w:rPr>
                <w:b/>
                <w:sz w:val="22"/>
                <w:szCs w:val="22"/>
              </w:rPr>
              <w:t>592</w:t>
            </w:r>
          </w:p>
        </w:tc>
        <w:tc>
          <w:tcPr>
            <w:tcW w:w="994" w:type="dxa"/>
          </w:tcPr>
          <w:p w:rsidR="00806F24" w:rsidRPr="003B4B53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 w:rsidRPr="00302D25">
              <w:rPr>
                <w:b/>
                <w:sz w:val="22"/>
                <w:szCs w:val="22"/>
              </w:rPr>
              <w:t>787913</w:t>
            </w:r>
          </w:p>
        </w:tc>
        <w:tc>
          <w:tcPr>
            <w:tcW w:w="1287" w:type="dxa"/>
          </w:tcPr>
          <w:p w:rsidR="00806F24" w:rsidRPr="005108BE" w:rsidRDefault="00F800C9" w:rsidP="008468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</w:t>
            </w:r>
            <w:r w:rsidR="008468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806F24" w:rsidRPr="003B4B53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 w:rsidRPr="00302D25">
              <w:rPr>
                <w:b/>
                <w:sz w:val="22"/>
                <w:szCs w:val="22"/>
              </w:rPr>
              <w:t>604873</w:t>
            </w:r>
          </w:p>
        </w:tc>
        <w:tc>
          <w:tcPr>
            <w:tcW w:w="850" w:type="dxa"/>
          </w:tcPr>
          <w:p w:rsidR="00806F24" w:rsidRPr="005108BE" w:rsidRDefault="00427086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76,8</w:t>
            </w:r>
          </w:p>
        </w:tc>
        <w:tc>
          <w:tcPr>
            <w:tcW w:w="992" w:type="dxa"/>
          </w:tcPr>
          <w:p w:rsidR="00806F24" w:rsidRPr="005108BE" w:rsidRDefault="00302D25" w:rsidP="004D6EB4">
            <w:pPr>
              <w:jc w:val="center"/>
              <w:rPr>
                <w:b/>
                <w:sz w:val="22"/>
                <w:szCs w:val="22"/>
              </w:rPr>
            </w:pPr>
            <w:r w:rsidRPr="00302D25">
              <w:rPr>
                <w:b/>
                <w:sz w:val="22"/>
                <w:szCs w:val="22"/>
              </w:rPr>
              <w:t>540252</w:t>
            </w:r>
          </w:p>
        </w:tc>
        <w:tc>
          <w:tcPr>
            <w:tcW w:w="850" w:type="dxa"/>
          </w:tcPr>
          <w:p w:rsidR="00806F24" w:rsidRPr="005108BE" w:rsidRDefault="003E787F" w:rsidP="004D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89,3</w:t>
            </w:r>
          </w:p>
        </w:tc>
      </w:tr>
    </w:tbl>
    <w:p w:rsidR="00A80F71" w:rsidRDefault="00A80F71" w:rsidP="005E6754">
      <w:pPr>
        <w:ind w:firstLine="708"/>
        <w:jc w:val="both"/>
      </w:pPr>
    </w:p>
    <w:p w:rsidR="006A425D" w:rsidRDefault="006266F9" w:rsidP="00EA54B2">
      <w:pPr>
        <w:ind w:firstLine="708"/>
        <w:jc w:val="both"/>
      </w:pPr>
      <w:r w:rsidRPr="006266F9">
        <w:rPr>
          <w:b/>
        </w:rPr>
        <w:t>Дотации на выравнивание бюджетной обеспеченности, субсидии, субвенции и иные межбюджетные трансферты</w:t>
      </w:r>
      <w:r>
        <w:t xml:space="preserve"> </w:t>
      </w:r>
      <w:r w:rsidR="006A5FC8">
        <w:t xml:space="preserve">отражены </w:t>
      </w:r>
      <w:r>
        <w:t>в доход</w:t>
      </w:r>
      <w:r w:rsidR="006A5FC8">
        <w:t xml:space="preserve">ах </w:t>
      </w:r>
      <w:r>
        <w:t xml:space="preserve"> бюджета </w:t>
      </w:r>
      <w:r w:rsidR="006A5FC8">
        <w:t xml:space="preserve">городского округа </w:t>
      </w:r>
      <w:proofErr w:type="spellStart"/>
      <w:r w:rsidR="006A5FC8">
        <w:t>Кинель</w:t>
      </w:r>
      <w:proofErr w:type="spellEnd"/>
      <w:r w:rsidR="006A5FC8">
        <w:t xml:space="preserve"> </w:t>
      </w:r>
      <w:r>
        <w:t>в объемах, предусмотренных проектом Закона Самарской области «Об областном бюджете на 202</w:t>
      </w:r>
      <w:r w:rsidR="00755568">
        <w:t>6</w:t>
      </w:r>
      <w:r>
        <w:t xml:space="preserve"> год и на плановый период 202</w:t>
      </w:r>
      <w:r w:rsidR="00755568">
        <w:t>7</w:t>
      </w:r>
      <w:r>
        <w:t xml:space="preserve"> и 202</w:t>
      </w:r>
      <w:r w:rsidR="00755568">
        <w:t>8</w:t>
      </w:r>
      <w:r>
        <w:t xml:space="preserve"> годов»</w:t>
      </w:r>
      <w:r w:rsidR="00FB2CEA">
        <w:t xml:space="preserve"> (далее – проект областного бюджета)</w:t>
      </w:r>
      <w:r w:rsidR="006A425D">
        <w:t xml:space="preserve">. </w:t>
      </w:r>
      <w:r w:rsidR="000E0BE8">
        <w:t xml:space="preserve">Проект бюджета не учитывает </w:t>
      </w:r>
      <w:r w:rsidR="000E0BE8" w:rsidRPr="000E0BE8">
        <w:t>целевы</w:t>
      </w:r>
      <w:r w:rsidR="000E0BE8">
        <w:t>х</w:t>
      </w:r>
      <w:r w:rsidR="000E0BE8" w:rsidRPr="000E0BE8">
        <w:t xml:space="preserve"> средств федерального бюджета</w:t>
      </w:r>
      <w:r w:rsidR="000E0BE8">
        <w:t xml:space="preserve"> </w:t>
      </w:r>
      <w:proofErr w:type="gramStart"/>
      <w:r w:rsidR="000E0BE8">
        <w:t xml:space="preserve">в связи с отсутствием </w:t>
      </w:r>
      <w:r w:rsidR="00AA18C3">
        <w:t xml:space="preserve">их </w:t>
      </w:r>
      <w:r w:rsidR="000E0BE8">
        <w:t xml:space="preserve">в </w:t>
      </w:r>
      <w:r w:rsidR="006A425D">
        <w:t>проекте областного бюджета</w:t>
      </w:r>
      <w:r w:rsidR="000E0BE8">
        <w:t xml:space="preserve"> по причине формирования его </w:t>
      </w:r>
      <w:r w:rsidR="00D56488">
        <w:t>до принятия</w:t>
      </w:r>
      <w:proofErr w:type="gramEnd"/>
      <w:r w:rsidR="00D56488">
        <w:t xml:space="preserve"> Закона о федеральном бюджете на 2026 год и на плановый период 2027 и 2028 годов</w:t>
      </w:r>
      <w:r w:rsidR="00E63899">
        <w:t xml:space="preserve">. </w:t>
      </w:r>
      <w:r w:rsidR="00D56488">
        <w:t xml:space="preserve"> </w:t>
      </w:r>
    </w:p>
    <w:p w:rsidR="00FC4084" w:rsidRDefault="00EA54B2" w:rsidP="005C0C9B">
      <w:pPr>
        <w:ind w:firstLine="708"/>
        <w:jc w:val="both"/>
      </w:pPr>
      <w:proofErr w:type="gramStart"/>
      <w:r>
        <w:t xml:space="preserve">Неполное отражение </w:t>
      </w:r>
      <w:r w:rsidR="008D43CA" w:rsidRPr="008D43CA">
        <w:t xml:space="preserve">в проекте бюджета </w:t>
      </w:r>
      <w:r>
        <w:t xml:space="preserve">средств вышестоящих бюджетов </w:t>
      </w:r>
      <w:r w:rsidR="008D43CA">
        <w:t xml:space="preserve">обусловило </w:t>
      </w:r>
      <w:r w:rsidR="00075F11">
        <w:t xml:space="preserve">отрицательную динамику </w:t>
      </w:r>
      <w:r w:rsidR="0024218C" w:rsidRPr="0024218C">
        <w:t xml:space="preserve">учтенных в доходах бюджета </w:t>
      </w:r>
      <w:r w:rsidR="005D3533">
        <w:t xml:space="preserve">городского округа </w:t>
      </w:r>
      <w:r w:rsidR="0024218C">
        <w:t xml:space="preserve">в трехлетнем периоде </w:t>
      </w:r>
      <w:r w:rsidR="00FC4084">
        <w:t>межбюджетных трансфертов</w:t>
      </w:r>
      <w:r w:rsidR="007131F4">
        <w:t xml:space="preserve">: в </w:t>
      </w:r>
      <w:r w:rsidR="00FC4084">
        <w:t>202</w:t>
      </w:r>
      <w:r w:rsidR="00755568">
        <w:t>6</w:t>
      </w:r>
      <w:r w:rsidR="00FC4084">
        <w:t xml:space="preserve"> году общий объем межбюджетных трансфертов сниж</w:t>
      </w:r>
      <w:r w:rsidR="008D43CA">
        <w:t>ается</w:t>
      </w:r>
      <w:r w:rsidR="00FC4084">
        <w:t xml:space="preserve"> на </w:t>
      </w:r>
      <w:r w:rsidR="00FC4084" w:rsidRPr="00F00240">
        <w:rPr>
          <w:b/>
        </w:rPr>
        <w:t>1</w:t>
      </w:r>
      <w:r w:rsidR="00FB5F78" w:rsidRPr="00F00240">
        <w:rPr>
          <w:b/>
        </w:rPr>
        <w:t>1,4</w:t>
      </w:r>
      <w:r w:rsidR="00FC4084">
        <w:t xml:space="preserve"> %</w:t>
      </w:r>
      <w:r w:rsidR="00BB01D6">
        <w:t xml:space="preserve"> к </w:t>
      </w:r>
      <w:r w:rsidR="008D43CA">
        <w:t xml:space="preserve">ожидаемому </w:t>
      </w:r>
      <w:r w:rsidR="00BB01D6">
        <w:t>202</w:t>
      </w:r>
      <w:r w:rsidR="00755568">
        <w:t>5</w:t>
      </w:r>
      <w:r w:rsidR="00BB01D6">
        <w:t xml:space="preserve"> год</w:t>
      </w:r>
      <w:r w:rsidR="008D43CA">
        <w:t>а</w:t>
      </w:r>
      <w:r w:rsidR="007131F4">
        <w:t>;</w:t>
      </w:r>
      <w:r w:rsidR="00FC4084">
        <w:t xml:space="preserve"> в 202</w:t>
      </w:r>
      <w:r w:rsidR="00FB5F78">
        <w:t>7</w:t>
      </w:r>
      <w:r w:rsidR="00FC4084">
        <w:t xml:space="preserve"> году – на </w:t>
      </w:r>
      <w:r w:rsidR="00FB5F78" w:rsidRPr="00F00240">
        <w:rPr>
          <w:b/>
        </w:rPr>
        <w:t>23,2</w:t>
      </w:r>
      <w:r w:rsidR="00FC4084">
        <w:t xml:space="preserve"> % к 202</w:t>
      </w:r>
      <w:r w:rsidR="00755568">
        <w:t>6</w:t>
      </w:r>
      <w:r w:rsidR="00FC4084">
        <w:t xml:space="preserve"> году</w:t>
      </w:r>
      <w:r w:rsidR="007131F4">
        <w:t xml:space="preserve">; </w:t>
      </w:r>
      <w:r w:rsidR="00FC4084">
        <w:t>в 202</w:t>
      </w:r>
      <w:r w:rsidR="00755568">
        <w:t>8</w:t>
      </w:r>
      <w:r w:rsidR="00FC4084">
        <w:t xml:space="preserve"> году – на </w:t>
      </w:r>
      <w:r w:rsidR="00FB5F78" w:rsidRPr="00F00240">
        <w:rPr>
          <w:b/>
        </w:rPr>
        <w:t>10,7</w:t>
      </w:r>
      <w:r w:rsidR="00FC4084">
        <w:t xml:space="preserve"> %</w:t>
      </w:r>
      <w:r w:rsidR="00BB01D6">
        <w:t xml:space="preserve"> к 202</w:t>
      </w:r>
      <w:r w:rsidR="00755568">
        <w:t>7</w:t>
      </w:r>
      <w:r w:rsidR="00BB01D6">
        <w:t xml:space="preserve"> году</w:t>
      </w:r>
      <w:r w:rsidR="00FC4084">
        <w:t xml:space="preserve">. </w:t>
      </w:r>
      <w:proofErr w:type="gramEnd"/>
    </w:p>
    <w:p w:rsidR="00C560BC" w:rsidRDefault="009E4C3F" w:rsidP="005C0C9B">
      <w:pPr>
        <w:ind w:firstLine="708"/>
        <w:jc w:val="both"/>
      </w:pPr>
      <w:r>
        <w:t>Наибольшее</w:t>
      </w:r>
      <w:r w:rsidR="00BB01D6">
        <w:t xml:space="preserve"> </w:t>
      </w:r>
      <w:r w:rsidR="007131F4">
        <w:t xml:space="preserve">ежегодное </w:t>
      </w:r>
      <w:r w:rsidR="00BB01D6">
        <w:t xml:space="preserve">снижение </w:t>
      </w:r>
      <w:r w:rsidR="00113A7D">
        <w:t>отмечается</w:t>
      </w:r>
      <w:r w:rsidR="00BB01D6">
        <w:t xml:space="preserve"> по субсидиям: </w:t>
      </w:r>
      <w:r w:rsidR="00C560BC">
        <w:t>в 202</w:t>
      </w:r>
      <w:r>
        <w:t>6</w:t>
      </w:r>
      <w:r w:rsidR="00C560BC">
        <w:t xml:space="preserve"> году </w:t>
      </w:r>
      <w:r w:rsidR="00BB01D6">
        <w:t xml:space="preserve">на </w:t>
      </w:r>
      <w:r w:rsidR="00A36830" w:rsidRPr="00B510F6">
        <w:rPr>
          <w:b/>
        </w:rPr>
        <w:t>33,3</w:t>
      </w:r>
      <w:r w:rsidR="00BB01D6">
        <w:t xml:space="preserve"> %</w:t>
      </w:r>
      <w:r w:rsidR="00C560BC">
        <w:t>;</w:t>
      </w:r>
      <w:r w:rsidR="00BB01D6">
        <w:t xml:space="preserve"> </w:t>
      </w:r>
      <w:r w:rsidR="00C560BC">
        <w:t>в 202</w:t>
      </w:r>
      <w:r w:rsidR="003C148B">
        <w:t>7</w:t>
      </w:r>
      <w:r w:rsidR="00C560BC">
        <w:t xml:space="preserve"> году </w:t>
      </w:r>
      <w:r w:rsidR="00BB01D6">
        <w:t xml:space="preserve">на </w:t>
      </w:r>
      <w:r w:rsidR="00B510F6" w:rsidRPr="00B510F6">
        <w:rPr>
          <w:b/>
        </w:rPr>
        <w:t>58,5</w:t>
      </w:r>
      <w:r w:rsidR="00BB01D6">
        <w:t xml:space="preserve"> %</w:t>
      </w:r>
      <w:r w:rsidR="00C560BC">
        <w:t>;</w:t>
      </w:r>
      <w:r w:rsidR="00BB01D6">
        <w:t xml:space="preserve"> </w:t>
      </w:r>
      <w:r w:rsidR="00C560BC">
        <w:t>в</w:t>
      </w:r>
      <w:r w:rsidR="00BB01D6">
        <w:t xml:space="preserve"> 202</w:t>
      </w:r>
      <w:r w:rsidR="00884941">
        <w:t>8</w:t>
      </w:r>
      <w:r w:rsidR="00BB01D6">
        <w:t xml:space="preserve"> году</w:t>
      </w:r>
      <w:r w:rsidR="00C560BC">
        <w:t xml:space="preserve"> </w:t>
      </w:r>
      <w:proofErr w:type="gramStart"/>
      <w:r w:rsidR="00C560BC">
        <w:t>на</w:t>
      </w:r>
      <w:proofErr w:type="gramEnd"/>
      <w:r w:rsidR="00C560BC">
        <w:t xml:space="preserve"> </w:t>
      </w:r>
      <w:r w:rsidR="00884941" w:rsidRPr="00884941">
        <w:rPr>
          <w:b/>
        </w:rPr>
        <w:t>40,9</w:t>
      </w:r>
      <w:r w:rsidR="00C560BC">
        <w:t xml:space="preserve"> %</w:t>
      </w:r>
      <w:r w:rsidR="00BB01D6">
        <w:t xml:space="preserve">. </w:t>
      </w:r>
    </w:p>
    <w:p w:rsidR="000C2993" w:rsidRDefault="000C2993" w:rsidP="005C0C9B">
      <w:pPr>
        <w:ind w:firstLine="708"/>
        <w:jc w:val="both"/>
      </w:pPr>
      <w:r>
        <w:t xml:space="preserve">По </w:t>
      </w:r>
      <w:r w:rsidRPr="00671F86">
        <w:rPr>
          <w:b/>
        </w:rPr>
        <w:t>субвенциям</w:t>
      </w:r>
      <w:r>
        <w:t xml:space="preserve"> </w:t>
      </w:r>
      <w:r w:rsidR="00413D8B">
        <w:t xml:space="preserve">в 2026 году </w:t>
      </w:r>
      <w:r w:rsidR="00413D8B" w:rsidRPr="00413D8B">
        <w:t xml:space="preserve">наблюдается </w:t>
      </w:r>
      <w:r>
        <w:t>рост относительно 2025 года</w:t>
      </w:r>
      <w:r w:rsidR="004B2577" w:rsidRPr="004B2577">
        <w:t xml:space="preserve"> </w:t>
      </w:r>
      <w:r w:rsidR="004B2577">
        <w:t xml:space="preserve">- </w:t>
      </w:r>
      <w:r w:rsidR="004B2577" w:rsidRPr="004B2577">
        <w:t xml:space="preserve">на </w:t>
      </w:r>
      <w:r w:rsidR="004B2577" w:rsidRPr="004B2577">
        <w:rPr>
          <w:b/>
        </w:rPr>
        <w:t>24,2</w:t>
      </w:r>
      <w:r w:rsidR="004B2577" w:rsidRPr="004B2577">
        <w:t xml:space="preserve"> %</w:t>
      </w:r>
      <w:r w:rsidR="004D5F3D">
        <w:t xml:space="preserve">. </w:t>
      </w:r>
      <w:r w:rsidR="002D6FAA">
        <w:t xml:space="preserve">В </w:t>
      </w:r>
      <w:r w:rsidR="00F04CC3">
        <w:t>планов</w:t>
      </w:r>
      <w:r w:rsidR="002D6FAA">
        <w:t>ом</w:t>
      </w:r>
      <w:r w:rsidR="00F04CC3">
        <w:t xml:space="preserve"> период</w:t>
      </w:r>
      <w:r w:rsidR="002D6FAA">
        <w:t>е</w:t>
      </w:r>
      <w:r w:rsidR="00F04CC3">
        <w:t xml:space="preserve"> </w:t>
      </w:r>
      <w:r w:rsidR="005178A9">
        <w:t xml:space="preserve">объем субвенций </w:t>
      </w:r>
      <w:r w:rsidR="004B2577">
        <w:t xml:space="preserve">к предыдущему году </w:t>
      </w:r>
      <w:r w:rsidR="005178A9">
        <w:t xml:space="preserve">снижается: в 2027 году – на </w:t>
      </w:r>
      <w:r w:rsidR="005178A9" w:rsidRPr="005178A9">
        <w:rPr>
          <w:b/>
        </w:rPr>
        <w:t>9,2</w:t>
      </w:r>
      <w:r w:rsidR="005178A9">
        <w:t xml:space="preserve"> %, в 2028 году – </w:t>
      </w:r>
      <w:proofErr w:type="gramStart"/>
      <w:r w:rsidR="005178A9">
        <w:t>на</w:t>
      </w:r>
      <w:proofErr w:type="gramEnd"/>
      <w:r w:rsidR="005178A9">
        <w:t xml:space="preserve"> </w:t>
      </w:r>
      <w:r w:rsidR="005178A9" w:rsidRPr="005178A9">
        <w:rPr>
          <w:b/>
        </w:rPr>
        <w:t>11,6</w:t>
      </w:r>
      <w:r w:rsidR="005178A9">
        <w:t xml:space="preserve"> %. </w:t>
      </w:r>
    </w:p>
    <w:p w:rsidR="005451F4" w:rsidRDefault="003C2F51" w:rsidP="005C0C9B">
      <w:pPr>
        <w:ind w:firstLine="708"/>
        <w:jc w:val="both"/>
      </w:pPr>
      <w:r w:rsidRPr="00671F86">
        <w:rPr>
          <w:b/>
        </w:rPr>
        <w:t>Иные межбюджетные трансферты</w:t>
      </w:r>
      <w:r w:rsidR="004D5F3D">
        <w:t xml:space="preserve">, как и субвенции, </w:t>
      </w:r>
      <w:r w:rsidR="004B2577">
        <w:t xml:space="preserve">прогнозируются с ростом только </w:t>
      </w:r>
      <w:r>
        <w:t xml:space="preserve">в 2026 году </w:t>
      </w:r>
      <w:r w:rsidR="004D5F3D">
        <w:t xml:space="preserve"> - на </w:t>
      </w:r>
      <w:r w:rsidR="004D5F3D" w:rsidRPr="004C0161">
        <w:rPr>
          <w:b/>
        </w:rPr>
        <w:t>20,4</w:t>
      </w:r>
      <w:r w:rsidR="004D5F3D">
        <w:t xml:space="preserve"> %</w:t>
      </w:r>
      <w:r w:rsidR="004C0161">
        <w:t>. В</w:t>
      </w:r>
      <w:r w:rsidR="004D5F3D">
        <w:t xml:space="preserve"> </w:t>
      </w:r>
      <w:r w:rsidR="005451F4">
        <w:t>2027 и 2028 годах ины</w:t>
      </w:r>
      <w:r w:rsidR="000E6266">
        <w:t>е</w:t>
      </w:r>
      <w:r w:rsidR="005451F4">
        <w:t xml:space="preserve"> межбюджетны</w:t>
      </w:r>
      <w:r w:rsidR="000E6266">
        <w:t>е</w:t>
      </w:r>
      <w:r w:rsidR="005451F4" w:rsidRPr="005451F4">
        <w:t xml:space="preserve"> трансферт</w:t>
      </w:r>
      <w:r w:rsidR="000E6266">
        <w:t xml:space="preserve">ы </w:t>
      </w:r>
      <w:r w:rsidR="005451F4">
        <w:t>прогнозиру</w:t>
      </w:r>
      <w:r w:rsidR="000F6FF6">
        <w:t>ю</w:t>
      </w:r>
      <w:r w:rsidR="005451F4">
        <w:t>тся почти на одном уровне и относительно 2026 года снижа</w:t>
      </w:r>
      <w:r w:rsidR="000E6266">
        <w:t>ю</w:t>
      </w:r>
      <w:r w:rsidR="005451F4">
        <w:t xml:space="preserve">тся на </w:t>
      </w:r>
      <w:r w:rsidR="005451F4" w:rsidRPr="005451F4">
        <w:rPr>
          <w:b/>
        </w:rPr>
        <w:t>3,8</w:t>
      </w:r>
      <w:r w:rsidR="005451F4">
        <w:t xml:space="preserve"> %. </w:t>
      </w:r>
    </w:p>
    <w:p w:rsidR="00413D8B" w:rsidRPr="00413D8B" w:rsidRDefault="00413D8B" w:rsidP="00413D8B">
      <w:pPr>
        <w:tabs>
          <w:tab w:val="left" w:pos="6861"/>
        </w:tabs>
        <w:ind w:firstLine="708"/>
        <w:jc w:val="both"/>
      </w:pPr>
      <w:r>
        <w:t>Общи</w:t>
      </w:r>
      <w:r w:rsidR="003B33CB">
        <w:t>й</w:t>
      </w:r>
      <w:r>
        <w:t xml:space="preserve"> объем </w:t>
      </w:r>
      <w:r w:rsidRPr="00671F86">
        <w:rPr>
          <w:b/>
        </w:rPr>
        <w:t>дотаций</w:t>
      </w:r>
      <w:r w:rsidR="00671F86">
        <w:t xml:space="preserve"> (включая </w:t>
      </w:r>
      <w:r w:rsidR="00412C9D" w:rsidRPr="00412C9D">
        <w:t>дотаци</w:t>
      </w:r>
      <w:r w:rsidR="00671F86">
        <w:t>и</w:t>
      </w:r>
      <w:r w:rsidR="00412C9D" w:rsidRPr="00412C9D">
        <w:t xml:space="preserve"> на выравнивание бюджетной обеспеченности</w:t>
      </w:r>
      <w:r w:rsidR="00412C9D">
        <w:t xml:space="preserve"> и д</w:t>
      </w:r>
      <w:r w:rsidR="00412C9D" w:rsidRPr="00412C9D">
        <w:t>отации на поддержку мер по обеспечению сбалансированности бюджетов</w:t>
      </w:r>
      <w:r w:rsidR="00671F86">
        <w:t xml:space="preserve">) </w:t>
      </w:r>
      <w:r w:rsidR="00412C9D">
        <w:t xml:space="preserve"> </w:t>
      </w:r>
      <w:r>
        <w:t xml:space="preserve">на 2026 год и </w:t>
      </w:r>
      <w:r w:rsidR="00FD1E3D">
        <w:t xml:space="preserve">на </w:t>
      </w:r>
      <w:r>
        <w:t xml:space="preserve">каждый год планового периода </w:t>
      </w:r>
      <w:r w:rsidR="00FD1E3D">
        <w:t xml:space="preserve">спрогнозирован в </w:t>
      </w:r>
      <w:r w:rsidR="005B5C62">
        <w:t xml:space="preserve">одной и той </w:t>
      </w:r>
      <w:r w:rsidR="00FD1E3D">
        <w:t xml:space="preserve">сумме </w:t>
      </w:r>
      <w:r w:rsidR="00FD1E3D" w:rsidRPr="00FD1E3D">
        <w:rPr>
          <w:b/>
        </w:rPr>
        <w:t>-</w:t>
      </w:r>
      <w:r w:rsidR="00FD1E3D">
        <w:t xml:space="preserve"> </w:t>
      </w:r>
      <w:r w:rsidR="00FD1E3D" w:rsidRPr="00FD1E3D">
        <w:rPr>
          <w:b/>
        </w:rPr>
        <w:t>324781</w:t>
      </w:r>
      <w:r w:rsidR="00FD1E3D" w:rsidRPr="00FD1E3D">
        <w:t xml:space="preserve"> тыс. руб.</w:t>
      </w:r>
      <w:r w:rsidR="00FD1E3D">
        <w:t xml:space="preserve"> </w:t>
      </w:r>
      <w:r w:rsidR="005B5C62">
        <w:t>(</w:t>
      </w:r>
      <w:r w:rsidR="005B5C62" w:rsidRPr="005B5C62">
        <w:t>на уровне плана 2025 года</w:t>
      </w:r>
      <w:r w:rsidR="005B5C62">
        <w:t xml:space="preserve">). </w:t>
      </w:r>
      <w:r w:rsidR="005A12CA">
        <w:t>Д</w:t>
      </w:r>
      <w:r w:rsidR="003C5DFD" w:rsidRPr="003C5DFD">
        <w:t>отации на выравнивание бюджетной обеспеченности</w:t>
      </w:r>
      <w:r w:rsidR="005B5C62">
        <w:t xml:space="preserve"> </w:t>
      </w:r>
      <w:r w:rsidR="005A12CA">
        <w:t xml:space="preserve">в доходах бюджета </w:t>
      </w:r>
      <w:r w:rsidR="005B5C62">
        <w:t xml:space="preserve">предусмотрены в объемах, </w:t>
      </w:r>
      <w:r w:rsidR="005B5C62" w:rsidRPr="005B5C62">
        <w:t>предусмотренных</w:t>
      </w:r>
      <w:r w:rsidR="005B5C62">
        <w:t xml:space="preserve"> </w:t>
      </w:r>
      <w:r w:rsidR="005B5C62" w:rsidRPr="005B5C62">
        <w:t>проект</w:t>
      </w:r>
      <w:r w:rsidR="005B5C62">
        <w:t>ом</w:t>
      </w:r>
      <w:r w:rsidR="005B5C62" w:rsidRPr="005B5C62">
        <w:t xml:space="preserve"> областного бюджета</w:t>
      </w:r>
      <w:r w:rsidR="005B5C62">
        <w:t>. Д</w:t>
      </w:r>
      <w:r w:rsidR="005B5C62" w:rsidRPr="005B5C62">
        <w:t>отации на поддержку мер по обеспечению сбалансированности бюджетов (стимулирующи</w:t>
      </w:r>
      <w:r w:rsidR="005B5C62">
        <w:t>е</w:t>
      </w:r>
      <w:r w:rsidR="005B5C62" w:rsidRPr="005B5C62">
        <w:t xml:space="preserve"> дотаци</w:t>
      </w:r>
      <w:r w:rsidR="005B5C62">
        <w:t>и</w:t>
      </w:r>
      <w:r w:rsidR="005B5C62" w:rsidRPr="005B5C62">
        <w:t>)</w:t>
      </w:r>
      <w:r w:rsidR="005B5C62">
        <w:t xml:space="preserve"> ввиду их неопределенности </w:t>
      </w:r>
      <w:r w:rsidR="00412C9D">
        <w:t xml:space="preserve">на момент составления проекта бюджета </w:t>
      </w:r>
      <w:r w:rsidR="005B5C62">
        <w:t>спрогнозирован</w:t>
      </w:r>
      <w:r w:rsidR="00412C9D">
        <w:t>ы</w:t>
      </w:r>
      <w:r w:rsidR="005B5C62">
        <w:t xml:space="preserve"> в объемах, необходимых </w:t>
      </w:r>
      <w:r w:rsidR="00412C9D">
        <w:t xml:space="preserve">для сохранения в плановом периоде общего объема дотаций, поступающих в бюджет городского округа </w:t>
      </w:r>
      <w:proofErr w:type="spellStart"/>
      <w:r w:rsidR="00412C9D">
        <w:t>Кинель</w:t>
      </w:r>
      <w:proofErr w:type="spellEnd"/>
      <w:r w:rsidR="00412C9D">
        <w:t xml:space="preserve">, на уровне 2025 года. </w:t>
      </w:r>
      <w:r w:rsidRPr="00413D8B">
        <w:t xml:space="preserve">Данный подход </w:t>
      </w:r>
      <w:r w:rsidR="00671F86">
        <w:t>при прогнозировании</w:t>
      </w:r>
      <w:r w:rsidRPr="00413D8B">
        <w:t xml:space="preserve"> </w:t>
      </w:r>
      <w:r w:rsidR="00671F86">
        <w:t xml:space="preserve">объема </w:t>
      </w:r>
      <w:r w:rsidRPr="00413D8B">
        <w:t xml:space="preserve">стимулирующих дотаций </w:t>
      </w:r>
      <w:r w:rsidR="00671F86">
        <w:t xml:space="preserve">и общего объема дотаций </w:t>
      </w:r>
      <w:r w:rsidRPr="00413D8B">
        <w:t>примен</w:t>
      </w:r>
      <w:r w:rsidR="00671F86">
        <w:t xml:space="preserve">яется ежегодно </w:t>
      </w:r>
      <w:r w:rsidRPr="00413D8B">
        <w:t>в целях обеспечения преемственности доходов бюджета в трехлетнем периоде.</w:t>
      </w:r>
    </w:p>
    <w:p w:rsidR="007E6F23" w:rsidRPr="007E6F23" w:rsidRDefault="007E6F23" w:rsidP="007E6F23">
      <w:pPr>
        <w:ind w:firstLine="708"/>
        <w:jc w:val="both"/>
      </w:pPr>
      <w:r w:rsidRPr="001D6645">
        <w:rPr>
          <w:b/>
        </w:rPr>
        <w:lastRenderedPageBreak/>
        <w:t>Объем</w:t>
      </w:r>
      <w:r w:rsidRPr="007E6F23">
        <w:t xml:space="preserve"> </w:t>
      </w:r>
      <w:r w:rsidRPr="005E040D">
        <w:rPr>
          <w:b/>
        </w:rPr>
        <w:t>б</w:t>
      </w:r>
      <w:r w:rsidRPr="007E6F23">
        <w:rPr>
          <w:b/>
        </w:rPr>
        <w:t>езвозмездных поступлений в доход бюджета городского округа</w:t>
      </w:r>
      <w:r w:rsidR="000B0A2C">
        <w:rPr>
          <w:b/>
        </w:rPr>
        <w:t xml:space="preserve"> </w:t>
      </w:r>
      <w:proofErr w:type="spellStart"/>
      <w:r w:rsidR="006271D1">
        <w:rPr>
          <w:b/>
        </w:rPr>
        <w:t>Кинель</w:t>
      </w:r>
      <w:proofErr w:type="spellEnd"/>
      <w:r w:rsidR="006271D1">
        <w:rPr>
          <w:b/>
        </w:rPr>
        <w:t xml:space="preserve"> </w:t>
      </w:r>
      <w:r w:rsidR="000B0A2C">
        <w:rPr>
          <w:b/>
        </w:rPr>
        <w:t>на 202</w:t>
      </w:r>
      <w:r w:rsidR="00413D8B">
        <w:rPr>
          <w:b/>
        </w:rPr>
        <w:t>6</w:t>
      </w:r>
      <w:r w:rsidR="001478C8">
        <w:rPr>
          <w:b/>
        </w:rPr>
        <w:t xml:space="preserve"> – 202</w:t>
      </w:r>
      <w:r w:rsidR="00413D8B">
        <w:rPr>
          <w:b/>
        </w:rPr>
        <w:t>8</w:t>
      </w:r>
      <w:r w:rsidR="000B0A2C">
        <w:rPr>
          <w:b/>
        </w:rPr>
        <w:t xml:space="preserve"> годы</w:t>
      </w:r>
      <w:r w:rsidR="006A5D5F">
        <w:t xml:space="preserve">, утверждаемых </w:t>
      </w:r>
      <w:r w:rsidR="00E62D30">
        <w:t xml:space="preserve">статьей  </w:t>
      </w:r>
      <w:r w:rsidR="004E5385">
        <w:t xml:space="preserve">4 </w:t>
      </w:r>
      <w:r w:rsidR="00E62D30">
        <w:t xml:space="preserve">проекта бюджета, </w:t>
      </w:r>
      <w:r w:rsidRPr="007E6F23">
        <w:t>соответствует объему</w:t>
      </w:r>
      <w:r w:rsidRPr="007E6F23">
        <w:rPr>
          <w:b/>
        </w:rPr>
        <w:t xml:space="preserve"> </w:t>
      </w:r>
      <w:r w:rsidRPr="007E6F23">
        <w:t>межбюджетных трансфертов, получаемых из других бюджетов бюджетной системы РФ.</w:t>
      </w:r>
    </w:p>
    <w:p w:rsidR="00E62D30" w:rsidRDefault="007261F5" w:rsidP="005E6754">
      <w:pPr>
        <w:ind w:firstLine="708"/>
        <w:jc w:val="both"/>
      </w:pPr>
      <w:r>
        <w:t xml:space="preserve">Проектом бюджета </w:t>
      </w:r>
      <w:r w:rsidR="00DD5E19">
        <w:t>(стать</w:t>
      </w:r>
      <w:r w:rsidR="00DB15CB">
        <w:t>ей</w:t>
      </w:r>
      <w:r w:rsidR="00DD5E19">
        <w:t xml:space="preserve"> 6) </w:t>
      </w:r>
      <w:r>
        <w:t>предусматривается образование в расходной части бюджета городского округа</w:t>
      </w:r>
      <w:r w:rsidR="00327FC4">
        <w:t xml:space="preserve"> в 202</w:t>
      </w:r>
      <w:r w:rsidR="000F3A10">
        <w:t>6</w:t>
      </w:r>
      <w:r w:rsidR="00327FC4">
        <w:t xml:space="preserve"> – 202</w:t>
      </w:r>
      <w:r w:rsidR="000F3A10">
        <w:t>8</w:t>
      </w:r>
      <w:r w:rsidR="00327FC4">
        <w:t xml:space="preserve"> годах </w:t>
      </w:r>
      <w:r w:rsidRPr="007261F5">
        <w:rPr>
          <w:b/>
        </w:rPr>
        <w:t>резервного фонда</w:t>
      </w:r>
      <w:r>
        <w:t xml:space="preserve"> администрации в сумме </w:t>
      </w:r>
      <w:r w:rsidRPr="00E22A1E">
        <w:rPr>
          <w:b/>
        </w:rPr>
        <w:t>3000</w:t>
      </w:r>
      <w:r>
        <w:t xml:space="preserve"> тыс. руб. </w:t>
      </w:r>
      <w:r w:rsidR="003108C1">
        <w:t>ежегодно</w:t>
      </w:r>
      <w:r>
        <w:t xml:space="preserve">. </w:t>
      </w:r>
    </w:p>
    <w:p w:rsidR="007261F5" w:rsidRDefault="00682D6C" w:rsidP="005E6754">
      <w:pPr>
        <w:ind w:firstLine="708"/>
        <w:jc w:val="both"/>
      </w:pPr>
      <w:r>
        <w:t>С</w:t>
      </w:r>
      <w:r w:rsidR="001478C8">
        <w:t>татьей 7</w:t>
      </w:r>
      <w:r w:rsidR="00FF0B35">
        <w:t xml:space="preserve"> </w:t>
      </w:r>
      <w:r w:rsidR="00E83E90">
        <w:t xml:space="preserve">проекта бюджета </w:t>
      </w:r>
      <w:r w:rsidR="00FF0B35">
        <w:t xml:space="preserve">утверждается объем бюджетных ассигнований </w:t>
      </w:r>
      <w:r w:rsidR="00FF0B35" w:rsidRPr="00FF0B35">
        <w:rPr>
          <w:b/>
        </w:rPr>
        <w:t>дорожного фонда</w:t>
      </w:r>
      <w:r w:rsidR="000F6769">
        <w:rPr>
          <w:b/>
        </w:rPr>
        <w:t xml:space="preserve"> </w:t>
      </w:r>
      <w:r w:rsidR="000F6769" w:rsidRPr="000F6769">
        <w:t>городского округа</w:t>
      </w:r>
      <w:r w:rsidR="0003041B">
        <w:t xml:space="preserve"> </w:t>
      </w:r>
      <w:proofErr w:type="spellStart"/>
      <w:r w:rsidR="0003041B">
        <w:t>Кинель</w:t>
      </w:r>
      <w:proofErr w:type="spellEnd"/>
      <w:r w:rsidR="0003041B">
        <w:t xml:space="preserve"> </w:t>
      </w:r>
      <w:r w:rsidR="005043AF">
        <w:t xml:space="preserve">в </w:t>
      </w:r>
      <w:r w:rsidR="0003041B">
        <w:t>суммах:</w:t>
      </w:r>
    </w:p>
    <w:p w:rsidR="000F6769" w:rsidRDefault="000F6769" w:rsidP="005E6754">
      <w:pPr>
        <w:ind w:firstLine="708"/>
        <w:jc w:val="both"/>
      </w:pPr>
      <w:r>
        <w:t>в 202</w:t>
      </w:r>
      <w:r w:rsidR="0003041B">
        <w:t>6</w:t>
      </w:r>
      <w:r>
        <w:t xml:space="preserve"> году в сумме </w:t>
      </w:r>
      <w:r w:rsidR="0003041B">
        <w:rPr>
          <w:b/>
        </w:rPr>
        <w:t>20482</w:t>
      </w:r>
      <w:r>
        <w:t xml:space="preserve"> тыс. руб.;</w:t>
      </w:r>
    </w:p>
    <w:p w:rsidR="000F6769" w:rsidRDefault="000F6769" w:rsidP="005E6754">
      <w:pPr>
        <w:ind w:firstLine="708"/>
        <w:jc w:val="both"/>
      </w:pPr>
      <w:r>
        <w:t>в 202</w:t>
      </w:r>
      <w:r w:rsidR="005E68CE">
        <w:t>7</w:t>
      </w:r>
      <w:r>
        <w:t xml:space="preserve"> году в сумме </w:t>
      </w:r>
      <w:r w:rsidR="0003041B">
        <w:rPr>
          <w:b/>
        </w:rPr>
        <w:t>21591</w:t>
      </w:r>
      <w:r>
        <w:t xml:space="preserve"> тыс. руб.;</w:t>
      </w:r>
    </w:p>
    <w:p w:rsidR="000F6769" w:rsidRDefault="000F6769" w:rsidP="005E6754">
      <w:pPr>
        <w:ind w:firstLine="708"/>
        <w:jc w:val="both"/>
      </w:pPr>
      <w:r>
        <w:t>в 202</w:t>
      </w:r>
      <w:r w:rsidR="005E68CE">
        <w:t>8</w:t>
      </w:r>
      <w:r>
        <w:t xml:space="preserve"> году в сумме </w:t>
      </w:r>
      <w:r w:rsidR="008A6153">
        <w:rPr>
          <w:b/>
        </w:rPr>
        <w:t>2</w:t>
      </w:r>
      <w:r w:rsidR="0003041B">
        <w:rPr>
          <w:b/>
        </w:rPr>
        <w:t>2428</w:t>
      </w:r>
      <w:r w:rsidRPr="0099641F">
        <w:rPr>
          <w:b/>
        </w:rPr>
        <w:t xml:space="preserve"> </w:t>
      </w:r>
      <w:r>
        <w:t>тыс. руб.</w:t>
      </w:r>
    </w:p>
    <w:p w:rsidR="007042C2" w:rsidRDefault="00682081" w:rsidP="00236588">
      <w:pPr>
        <w:ind w:firstLine="708"/>
        <w:jc w:val="both"/>
      </w:pPr>
      <w:r w:rsidRPr="00682081">
        <w:t xml:space="preserve">Объем бюджетных ассигнований </w:t>
      </w:r>
      <w:r w:rsidRPr="00682081">
        <w:rPr>
          <w:b/>
        </w:rPr>
        <w:t xml:space="preserve">дорожного фонда </w:t>
      </w:r>
      <w:r w:rsidRPr="00682081">
        <w:t xml:space="preserve">определен в объеме прогнозируемого объема доходов бюджета городского округа </w:t>
      </w:r>
      <w:r>
        <w:t xml:space="preserve">от акцизов на нефтепродукты и </w:t>
      </w:r>
      <w:r w:rsidRPr="00682081">
        <w:t xml:space="preserve">не учитывает </w:t>
      </w:r>
      <w:r>
        <w:t>субсидий</w:t>
      </w:r>
      <w:r w:rsidR="007042C2">
        <w:t xml:space="preserve"> на финансовое обеспечение дорожной деятельности </w:t>
      </w:r>
      <w:r>
        <w:t>в отношении автомобильных дорог общего пользования местного значения</w:t>
      </w:r>
      <w:r w:rsidR="007042C2">
        <w:t xml:space="preserve">, прогнозируемых </w:t>
      </w:r>
      <w:r w:rsidR="00A716F4">
        <w:t xml:space="preserve">к поступлению </w:t>
      </w:r>
      <w:r w:rsidR="00E658CC">
        <w:t xml:space="preserve">в </w:t>
      </w:r>
      <w:r>
        <w:t>2026 год</w:t>
      </w:r>
      <w:r w:rsidR="00E658CC">
        <w:t>у</w:t>
      </w:r>
      <w:r>
        <w:t xml:space="preserve"> </w:t>
      </w:r>
      <w:r w:rsidR="007042C2">
        <w:t>в</w:t>
      </w:r>
      <w:r>
        <w:t xml:space="preserve"> сумме </w:t>
      </w:r>
      <w:r w:rsidRPr="001B6D30">
        <w:rPr>
          <w:b/>
        </w:rPr>
        <w:t>85864</w:t>
      </w:r>
      <w:r>
        <w:t xml:space="preserve"> тыс. руб.</w:t>
      </w:r>
    </w:p>
    <w:p w:rsidR="007042C2" w:rsidRDefault="00682081" w:rsidP="00236588">
      <w:pPr>
        <w:ind w:firstLine="708"/>
        <w:jc w:val="both"/>
      </w:pPr>
      <w:r>
        <w:t xml:space="preserve"> С</w:t>
      </w:r>
      <w:r w:rsidR="007042C2">
        <w:t>огласно с</w:t>
      </w:r>
      <w:r w:rsidR="008437DF" w:rsidRPr="008437DF">
        <w:t>татье</w:t>
      </w:r>
      <w:r w:rsidR="007042C2">
        <w:t xml:space="preserve"> </w:t>
      </w:r>
      <w:r w:rsidR="008437DF" w:rsidRPr="008437DF">
        <w:t>179.4 Б</w:t>
      </w:r>
      <w:r w:rsidR="007868DE">
        <w:t>юджетного кодекса</w:t>
      </w:r>
      <w:r w:rsidR="008437DF" w:rsidRPr="008437DF">
        <w:t xml:space="preserve"> РФ объем бюджетных ассигнований муниципального дорожного фонда </w:t>
      </w:r>
      <w:r>
        <w:t xml:space="preserve">утверждается </w:t>
      </w:r>
      <w:r w:rsidR="008437DF" w:rsidRPr="008437DF">
        <w:t>в размере не менее прогнозируемого объема доходов бюджета муниципального образования</w:t>
      </w:r>
      <w:r>
        <w:t>,</w:t>
      </w:r>
      <w:r w:rsidR="008437DF" w:rsidRPr="008437DF">
        <w:t xml:space="preserve"> </w:t>
      </w:r>
      <w:r w:rsidR="00A716F4">
        <w:t xml:space="preserve">являющихся источниками формирования дорожного фонда, </w:t>
      </w:r>
      <w:r w:rsidR="008437DF" w:rsidRPr="008437DF">
        <w:t>установленных решением представительного органа муниципального образования.</w:t>
      </w:r>
      <w:r w:rsidR="007042C2">
        <w:t xml:space="preserve"> </w:t>
      </w:r>
      <w:proofErr w:type="gramStart"/>
      <w:r w:rsidR="00236588" w:rsidRPr="00236588">
        <w:t xml:space="preserve">Порядком формирования и использования бюджетных ассигнований муниципального дорожного фонда городского округа </w:t>
      </w:r>
      <w:proofErr w:type="spellStart"/>
      <w:r w:rsidR="00236588" w:rsidRPr="00236588">
        <w:t>Кинель</w:t>
      </w:r>
      <w:proofErr w:type="spellEnd"/>
      <w:r w:rsidR="00236588" w:rsidRPr="00236588">
        <w:t xml:space="preserve"> Самарской области, </w:t>
      </w:r>
      <w:r w:rsidR="007042C2">
        <w:t xml:space="preserve">утвержденным решением Думы </w:t>
      </w:r>
      <w:r w:rsidR="001E0CB2">
        <w:t xml:space="preserve">городского округа </w:t>
      </w:r>
      <w:proofErr w:type="spellStart"/>
      <w:r w:rsidR="001E0CB2">
        <w:t>Кинель</w:t>
      </w:r>
      <w:proofErr w:type="spellEnd"/>
      <w:r w:rsidR="001E0CB2">
        <w:t xml:space="preserve"> Самарской области </w:t>
      </w:r>
      <w:r w:rsidR="007042C2">
        <w:t>от 07.11.2013 года № 377, субсиди</w:t>
      </w:r>
      <w:r w:rsidR="001B6D30">
        <w:t>и</w:t>
      </w:r>
      <w:r w:rsidR="007042C2">
        <w:t xml:space="preserve"> из бюджетов бюджетной системы Российской Федерации на финансовое обеспечение дорожной деятельности </w:t>
      </w:r>
      <w:r w:rsidR="007042C2" w:rsidRPr="007042C2">
        <w:t>в отношении автомобильных дорог общего пользования местного значения</w:t>
      </w:r>
      <w:r w:rsidR="001B6D30">
        <w:t xml:space="preserve"> отнесены к источникам формирования дорожного фонда</w:t>
      </w:r>
      <w:r w:rsidR="007042C2">
        <w:t>.</w:t>
      </w:r>
      <w:proofErr w:type="gramEnd"/>
      <w:r w:rsidR="007042C2">
        <w:t xml:space="preserve"> </w:t>
      </w:r>
      <w:r w:rsidR="001B6D30">
        <w:t>На основании изложенного,</w:t>
      </w:r>
      <w:r w:rsidR="007042C2">
        <w:t xml:space="preserve"> </w:t>
      </w:r>
      <w:r w:rsidR="007042C2" w:rsidRPr="007042C2">
        <w:t xml:space="preserve">объем бюджетных ассигнований </w:t>
      </w:r>
      <w:r w:rsidR="007042C2" w:rsidRPr="007042C2">
        <w:rPr>
          <w:b/>
        </w:rPr>
        <w:t xml:space="preserve">дорожного фонда </w:t>
      </w:r>
      <w:r w:rsidR="007042C2" w:rsidRPr="007042C2">
        <w:t xml:space="preserve">городского округа </w:t>
      </w:r>
      <w:proofErr w:type="spellStart"/>
      <w:r w:rsidR="007042C2" w:rsidRPr="007042C2">
        <w:t>Кинель</w:t>
      </w:r>
      <w:proofErr w:type="spellEnd"/>
      <w:r w:rsidR="007042C2">
        <w:t xml:space="preserve"> </w:t>
      </w:r>
      <w:r w:rsidR="00E658CC">
        <w:t xml:space="preserve">в 2026 году </w:t>
      </w:r>
      <w:r w:rsidR="001B6D30">
        <w:t>подлежит к утверждению в размере</w:t>
      </w:r>
      <w:r w:rsidR="003235FE">
        <w:t xml:space="preserve"> не менее</w:t>
      </w:r>
      <w:r w:rsidR="00E658CC">
        <w:t xml:space="preserve"> </w:t>
      </w:r>
      <w:r w:rsidR="00E658CC" w:rsidRPr="00E658CC">
        <w:rPr>
          <w:b/>
        </w:rPr>
        <w:t xml:space="preserve">106346 </w:t>
      </w:r>
      <w:r w:rsidR="00E658CC">
        <w:t xml:space="preserve">тыс. руб. </w:t>
      </w:r>
    </w:p>
    <w:p w:rsidR="00E658CC" w:rsidRDefault="00E658CC" w:rsidP="00773AA0">
      <w:pPr>
        <w:jc w:val="center"/>
        <w:rPr>
          <w:b/>
        </w:rPr>
      </w:pPr>
    </w:p>
    <w:p w:rsidR="00773AA0" w:rsidRDefault="00753354" w:rsidP="00773AA0">
      <w:pPr>
        <w:jc w:val="center"/>
        <w:rPr>
          <w:b/>
        </w:rPr>
      </w:pPr>
      <w:r w:rsidRPr="00753354">
        <w:rPr>
          <w:b/>
        </w:rPr>
        <w:t>Основные показатели</w:t>
      </w:r>
      <w:r>
        <w:t xml:space="preserve"> </w:t>
      </w:r>
      <w:r w:rsidRPr="00753354">
        <w:rPr>
          <w:b/>
        </w:rPr>
        <w:t>прогноза социально – экономического развития</w:t>
      </w:r>
    </w:p>
    <w:p w:rsidR="00753354" w:rsidRDefault="00753354" w:rsidP="00773AA0">
      <w:pPr>
        <w:jc w:val="center"/>
        <w:rPr>
          <w:b/>
        </w:rPr>
      </w:pPr>
      <w:r w:rsidRPr="00753354">
        <w:rPr>
          <w:b/>
        </w:rPr>
        <w:t xml:space="preserve"> городского округа </w:t>
      </w:r>
      <w:proofErr w:type="spellStart"/>
      <w:r w:rsidRPr="00753354">
        <w:rPr>
          <w:b/>
        </w:rPr>
        <w:t>Кинель</w:t>
      </w:r>
      <w:proofErr w:type="spellEnd"/>
      <w:r w:rsidR="00773AA0">
        <w:rPr>
          <w:b/>
        </w:rPr>
        <w:t xml:space="preserve"> Самарской области на 202</w:t>
      </w:r>
      <w:r w:rsidR="00BE68DB">
        <w:rPr>
          <w:b/>
        </w:rPr>
        <w:t>6</w:t>
      </w:r>
      <w:r w:rsidR="00773AA0">
        <w:rPr>
          <w:b/>
        </w:rPr>
        <w:t xml:space="preserve"> – 202</w:t>
      </w:r>
      <w:r w:rsidR="00BE68DB">
        <w:rPr>
          <w:b/>
        </w:rPr>
        <w:t>8</w:t>
      </w:r>
      <w:r w:rsidR="00773AA0">
        <w:rPr>
          <w:b/>
        </w:rPr>
        <w:t xml:space="preserve"> годы</w:t>
      </w:r>
    </w:p>
    <w:p w:rsidR="00641231" w:rsidRDefault="00641231" w:rsidP="00773AA0">
      <w:pPr>
        <w:jc w:val="center"/>
        <w:rPr>
          <w:b/>
        </w:rPr>
      </w:pPr>
    </w:p>
    <w:p w:rsidR="00753354" w:rsidRDefault="00641231" w:rsidP="00641231">
      <w:pPr>
        <w:ind w:firstLine="708"/>
        <w:jc w:val="both"/>
        <w:rPr>
          <w:b/>
        </w:rPr>
      </w:pPr>
      <w:r w:rsidRPr="00641231">
        <w:t>Основные параметры Прогноза</w:t>
      </w:r>
      <w:r>
        <w:t xml:space="preserve"> </w:t>
      </w:r>
      <w:r w:rsidRPr="00641231">
        <w:t xml:space="preserve">социально – экономического развития городского округа </w:t>
      </w:r>
      <w:proofErr w:type="spellStart"/>
      <w:r w:rsidRPr="00641231">
        <w:t>Кинель</w:t>
      </w:r>
      <w:proofErr w:type="spellEnd"/>
      <w:r w:rsidRPr="00641231">
        <w:t xml:space="preserve"> </w:t>
      </w:r>
      <w:r w:rsidR="005108BE">
        <w:t>на 202</w:t>
      </w:r>
      <w:r w:rsidR="007D720F">
        <w:t>6</w:t>
      </w:r>
      <w:r w:rsidR="005108BE">
        <w:t xml:space="preserve"> – 202</w:t>
      </w:r>
      <w:r w:rsidR="007D720F">
        <w:t>8</w:t>
      </w:r>
      <w:r w:rsidR="005108BE">
        <w:t xml:space="preserve"> годы </w:t>
      </w:r>
      <w:r>
        <w:t xml:space="preserve">(далее – Прогноз) разработаны в двух вариантах – базовом и консервативном. Основой для разработки проекта бюджета городского округа на </w:t>
      </w:r>
      <w:r w:rsidRPr="00641231">
        <w:t>202</w:t>
      </w:r>
      <w:r w:rsidR="007D720F">
        <w:t>6</w:t>
      </w:r>
      <w:r w:rsidRPr="00641231">
        <w:t xml:space="preserve"> год и на плановый период 202</w:t>
      </w:r>
      <w:r w:rsidR="007D720F">
        <w:t>7</w:t>
      </w:r>
      <w:r w:rsidR="005108BE">
        <w:t xml:space="preserve"> </w:t>
      </w:r>
      <w:r w:rsidRPr="00641231">
        <w:t>и 202</w:t>
      </w:r>
      <w:r w:rsidR="007D720F">
        <w:t>8</w:t>
      </w:r>
      <w:r w:rsidRPr="00641231">
        <w:t xml:space="preserve"> годов</w:t>
      </w:r>
      <w:r>
        <w:t xml:space="preserve"> является </w:t>
      </w:r>
      <w:r w:rsidRPr="00641231">
        <w:rPr>
          <w:b/>
        </w:rPr>
        <w:t>базовый вариант прогноза</w:t>
      </w:r>
      <w:r>
        <w:rPr>
          <w:b/>
        </w:rPr>
        <w:t xml:space="preserve">. </w:t>
      </w:r>
    </w:p>
    <w:p w:rsidR="00251CE5" w:rsidRPr="00470285" w:rsidRDefault="00251CE5" w:rsidP="00251CE5">
      <w:pPr>
        <w:ind w:firstLine="708"/>
        <w:jc w:val="center"/>
        <w:rPr>
          <w:b/>
        </w:rPr>
      </w:pPr>
      <w:r w:rsidRPr="00470285">
        <w:rPr>
          <w:b/>
        </w:rPr>
        <w:t>Демография</w:t>
      </w:r>
    </w:p>
    <w:p w:rsidR="00636CCE" w:rsidRDefault="00636CCE" w:rsidP="00AC03C5">
      <w:pPr>
        <w:ind w:firstLine="708"/>
        <w:jc w:val="both"/>
      </w:pPr>
      <w:r>
        <w:t xml:space="preserve">В прогнозном периоде продолжится реализация активной демографической политики. Важнейшим ее инструментом является выполнение мероприятий в рамках новых национальных проектов «Семья», «Продолжительная и активная жизнь», «Молодежь и дети», а также региональной программы по повышению рождаемости в Самарской области на 2024 – 2027 годы, государственной программы  </w:t>
      </w:r>
      <w:r w:rsidRPr="00636CCE">
        <w:t>Самарской области</w:t>
      </w:r>
      <w:r>
        <w:t xml:space="preserve"> «Развитие здравоохранения в Самарской области» и муниципальных программ. </w:t>
      </w:r>
    </w:p>
    <w:p w:rsidR="00D95444" w:rsidRPr="008F7D7E" w:rsidRDefault="00326A34" w:rsidP="003F2659">
      <w:pPr>
        <w:jc w:val="both"/>
      </w:pPr>
      <w:r>
        <w:rPr>
          <w:b/>
        </w:rPr>
        <w:tab/>
      </w:r>
      <w:r w:rsidR="008F7D7E" w:rsidRPr="00B343EB">
        <w:t>З</w:t>
      </w:r>
      <w:r>
        <w:t xml:space="preserve">начительных изменений в численности населения городского округа </w:t>
      </w:r>
      <w:proofErr w:type="spellStart"/>
      <w:r>
        <w:t>Кинель</w:t>
      </w:r>
      <w:proofErr w:type="spellEnd"/>
      <w:r>
        <w:t xml:space="preserve"> </w:t>
      </w:r>
      <w:r w:rsidR="008F7D7E">
        <w:t xml:space="preserve">в трехлетнем периоде </w:t>
      </w:r>
      <w:r>
        <w:t>не п</w:t>
      </w:r>
      <w:r w:rsidR="008F7D7E">
        <w:t>рогнозируется</w:t>
      </w:r>
      <w:r>
        <w:t xml:space="preserve">,  </w:t>
      </w:r>
      <w:r w:rsidRPr="00326A34">
        <w:rPr>
          <w:b/>
        </w:rPr>
        <w:t>среднегодовая численность</w:t>
      </w:r>
      <w:r>
        <w:t xml:space="preserve"> в 2028 году может составить 57807 человек, что на 0,06 % больше, чем в 2024 году. </w:t>
      </w:r>
      <w:r w:rsidRPr="008F7D7E">
        <w:rPr>
          <w:b/>
        </w:rPr>
        <w:t>Общий</w:t>
      </w:r>
      <w:r>
        <w:t xml:space="preserve"> </w:t>
      </w:r>
      <w:r w:rsidR="00636CCE" w:rsidRPr="00D95444">
        <w:rPr>
          <w:b/>
        </w:rPr>
        <w:t>коэффициент рождаемости</w:t>
      </w:r>
      <w:r w:rsidR="008F7D7E">
        <w:rPr>
          <w:b/>
        </w:rPr>
        <w:t xml:space="preserve"> </w:t>
      </w:r>
      <w:r w:rsidR="008F7D7E" w:rsidRPr="008F7D7E">
        <w:t>в 2028 году составит 10,03 проми</w:t>
      </w:r>
      <w:r w:rsidR="008F7D7E">
        <w:t>л</w:t>
      </w:r>
      <w:r w:rsidR="008F7D7E" w:rsidRPr="008F7D7E">
        <w:t>ле против 10,0 проми</w:t>
      </w:r>
      <w:r w:rsidR="008F7D7E">
        <w:t>л</w:t>
      </w:r>
      <w:r w:rsidR="008F7D7E" w:rsidRPr="008F7D7E">
        <w:t xml:space="preserve">ле в 2024 году. </w:t>
      </w:r>
      <w:r w:rsidR="008F7D7E">
        <w:t xml:space="preserve">Произойдут изменения в возрастной структуре населения. </w:t>
      </w:r>
      <w:r w:rsidR="003F2659">
        <w:t xml:space="preserve">В результате увеличения возраста выхода на пенсию </w:t>
      </w:r>
      <w:r w:rsidR="003F2659" w:rsidRPr="00B343EB">
        <w:rPr>
          <w:b/>
        </w:rPr>
        <w:t>доля населения в трудоспособном  возрасте</w:t>
      </w:r>
      <w:r w:rsidR="003F2659">
        <w:t xml:space="preserve"> в общей численности населения в 2028 году достигнет 60,0 % против 59,06 % за 2024 год.</w:t>
      </w:r>
    </w:p>
    <w:p w:rsidR="00251CE5" w:rsidRPr="00470285" w:rsidRDefault="00251CE5" w:rsidP="00251CE5">
      <w:pPr>
        <w:ind w:firstLine="708"/>
        <w:jc w:val="center"/>
        <w:rPr>
          <w:b/>
        </w:rPr>
      </w:pPr>
      <w:r w:rsidRPr="00470285">
        <w:rPr>
          <w:b/>
        </w:rPr>
        <w:lastRenderedPageBreak/>
        <w:t>Промышленное производство</w:t>
      </w:r>
    </w:p>
    <w:p w:rsidR="00813D97" w:rsidRDefault="00AA0479" w:rsidP="00641231">
      <w:pPr>
        <w:ind w:firstLine="708"/>
        <w:jc w:val="both"/>
      </w:pPr>
      <w:r>
        <w:t xml:space="preserve">По базовому варианту развития </w:t>
      </w:r>
      <w:r w:rsidRPr="004E799F">
        <w:rPr>
          <w:b/>
        </w:rPr>
        <w:t>объем производства</w:t>
      </w:r>
      <w:r>
        <w:t xml:space="preserve"> </w:t>
      </w:r>
      <w:r w:rsidR="004E799F">
        <w:t xml:space="preserve">в сопоставимых  ценах </w:t>
      </w:r>
      <w:r>
        <w:t>в 202</w:t>
      </w:r>
      <w:r w:rsidR="00C7500A">
        <w:t>8</w:t>
      </w:r>
      <w:r>
        <w:t xml:space="preserve"> году по сравнению с 202</w:t>
      </w:r>
      <w:r w:rsidR="00C7500A">
        <w:t>4</w:t>
      </w:r>
      <w:r>
        <w:t xml:space="preserve"> годом увеличится на </w:t>
      </w:r>
      <w:r w:rsidR="00C7500A">
        <w:t>15,8</w:t>
      </w:r>
      <w:r>
        <w:t xml:space="preserve"> %. </w:t>
      </w:r>
      <w:r w:rsidRPr="004E799F">
        <w:rPr>
          <w:b/>
        </w:rPr>
        <w:t>Индекс промышленного прои</w:t>
      </w:r>
      <w:r w:rsidR="008C175B" w:rsidRPr="004E799F">
        <w:rPr>
          <w:b/>
        </w:rPr>
        <w:t>зводства</w:t>
      </w:r>
      <w:r w:rsidR="008C175B">
        <w:t xml:space="preserve">  прогнозируется: в 202</w:t>
      </w:r>
      <w:r w:rsidR="00C7500A">
        <w:t>6</w:t>
      </w:r>
      <w:r>
        <w:t xml:space="preserve"> году </w:t>
      </w:r>
      <w:r w:rsidR="00FD592C">
        <w:t xml:space="preserve">к предыдущему году </w:t>
      </w:r>
      <w:r w:rsidR="00813D97">
        <w:t>–</w:t>
      </w:r>
      <w:r>
        <w:t xml:space="preserve"> </w:t>
      </w:r>
      <w:r w:rsidR="00443835">
        <w:t>10</w:t>
      </w:r>
      <w:r w:rsidR="00C7500A">
        <w:t>5,6</w:t>
      </w:r>
      <w:r w:rsidR="008C175B">
        <w:t xml:space="preserve"> %, в 202</w:t>
      </w:r>
      <w:r w:rsidR="00C7500A">
        <w:t>7</w:t>
      </w:r>
      <w:r w:rsidR="00813D97">
        <w:t xml:space="preserve"> году – </w:t>
      </w:r>
      <w:r w:rsidR="00873F88">
        <w:t>10</w:t>
      </w:r>
      <w:r w:rsidR="00C7500A">
        <w:t>4,9</w:t>
      </w:r>
      <w:r w:rsidR="00813D97">
        <w:t xml:space="preserve"> %, в 202</w:t>
      </w:r>
      <w:r w:rsidR="00C7500A">
        <w:t>8</w:t>
      </w:r>
      <w:r w:rsidR="00813D97">
        <w:t xml:space="preserve"> году – </w:t>
      </w:r>
      <w:r w:rsidR="00443835">
        <w:t>10</w:t>
      </w:r>
      <w:r w:rsidR="00C7500A">
        <w:t>4,8</w:t>
      </w:r>
      <w:r w:rsidR="00813D97">
        <w:t xml:space="preserve"> %. </w:t>
      </w:r>
    </w:p>
    <w:p w:rsidR="00D64A71" w:rsidRDefault="00D64A71" w:rsidP="00641231">
      <w:pPr>
        <w:ind w:firstLine="708"/>
        <w:jc w:val="both"/>
      </w:pPr>
      <w:r>
        <w:t xml:space="preserve">Основными ограничениями </w:t>
      </w:r>
      <w:r w:rsidR="00BA7F9D">
        <w:t xml:space="preserve">развития промышленного производства могут стать внешние риски, нехватка финансовых ресурсов, направляемых на инвестирование, высокий износ основных фондов и обрабатывающих производств, недостаточная инновационная активность, структурные диспропорции профессионально – квалификационного состава работников. В свою очередь на увеличение объема отгруженных товаров собственного производства может оказать влияние рост реализационных цен на производимые товары и услуги.  </w:t>
      </w:r>
    </w:p>
    <w:p w:rsidR="00251CE5" w:rsidRDefault="00251CE5" w:rsidP="00251CE5">
      <w:pPr>
        <w:ind w:firstLine="708"/>
        <w:jc w:val="center"/>
        <w:rPr>
          <w:b/>
        </w:rPr>
      </w:pPr>
      <w:r w:rsidRPr="00470285">
        <w:rPr>
          <w:b/>
        </w:rPr>
        <w:t>Инвестиции в основной капитал</w:t>
      </w:r>
    </w:p>
    <w:p w:rsidR="008906ED" w:rsidRDefault="00BA7F9D" w:rsidP="00BA7F9D">
      <w:pPr>
        <w:ind w:firstLine="708"/>
        <w:jc w:val="both"/>
      </w:pPr>
      <w:r w:rsidRPr="00BA7F9D">
        <w:t xml:space="preserve">Базовый вариант </w:t>
      </w:r>
      <w:r>
        <w:t xml:space="preserve">развития инвестиционной деятельности </w:t>
      </w:r>
      <w:r w:rsidR="008906ED">
        <w:t xml:space="preserve">предполагает улучшение инвестиционного климата и повышение привлекательности городского округа для бизнеса, стимулирование предпринимательства, поэтапную модернизацию транспортной инфраструктуры и усиление логистического  потенциала, а также исходит из предположений о постепенном снижении  процентных ставок и инфляций. </w:t>
      </w:r>
    </w:p>
    <w:p w:rsidR="00BA7F9D" w:rsidRDefault="008906ED" w:rsidP="00BA7F9D">
      <w:pPr>
        <w:ind w:firstLine="708"/>
        <w:jc w:val="both"/>
      </w:pPr>
      <w:r>
        <w:t xml:space="preserve">В результате будет отмечаться положительная динамика инвестиций с умеренными темпами роста. </w:t>
      </w:r>
      <w:r w:rsidRPr="00451262">
        <w:rPr>
          <w:b/>
        </w:rPr>
        <w:t>Объем инвестиций в основной капитал</w:t>
      </w:r>
      <w:r>
        <w:t xml:space="preserve"> в 2026 году ожидается на уровне </w:t>
      </w:r>
      <w:r w:rsidR="00451262">
        <w:t xml:space="preserve">1328,72 млн. руб. (98,7 % к предыдущему году в сопоставимых ценах), в 2027 году – 1412,61 </w:t>
      </w:r>
      <w:r w:rsidR="00451262" w:rsidRPr="00451262">
        <w:t>млн. руб.</w:t>
      </w:r>
      <w:r w:rsidR="00451262">
        <w:t xml:space="preserve"> (101,4 %), в 2028 году – 1500,81 </w:t>
      </w:r>
      <w:r w:rsidR="00451262" w:rsidRPr="00451262">
        <w:t>млн. руб.</w:t>
      </w:r>
      <w:r w:rsidR="00451262">
        <w:t xml:space="preserve"> (101,9 %).</w:t>
      </w:r>
    </w:p>
    <w:p w:rsidR="00251CE5" w:rsidRPr="00470285" w:rsidRDefault="00251CE5" w:rsidP="00251CE5">
      <w:pPr>
        <w:ind w:firstLine="708"/>
        <w:jc w:val="center"/>
        <w:rPr>
          <w:b/>
        </w:rPr>
      </w:pPr>
      <w:r w:rsidRPr="00470285">
        <w:rPr>
          <w:b/>
        </w:rPr>
        <w:t>Оборот розничной торговли</w:t>
      </w:r>
    </w:p>
    <w:p w:rsidR="002E6AEC" w:rsidRDefault="00451262" w:rsidP="00641231">
      <w:pPr>
        <w:ind w:firstLine="708"/>
        <w:jc w:val="both"/>
      </w:pPr>
      <w:r>
        <w:t>В среднесрочной перспективе в целях обеспечения оборота розничной торговли и развития торговой деятельности на территории городского округа продолжится реализация мероприятий по расширению стационарной, нестационарной, ярморочной торговли и продвижению продукции отечественных товаропроизводителей</w:t>
      </w:r>
      <w:r w:rsidR="002E6AEC">
        <w:t>.</w:t>
      </w:r>
    </w:p>
    <w:p w:rsidR="00451262" w:rsidRDefault="002E6AEC" w:rsidP="00641231">
      <w:pPr>
        <w:ind w:firstLine="708"/>
        <w:jc w:val="both"/>
      </w:pPr>
      <w:r>
        <w:t xml:space="preserve">На фоне устойчивого роста денежных доходов населения и потребительского спроса </w:t>
      </w:r>
      <w:r w:rsidRPr="002E6AEC">
        <w:rPr>
          <w:b/>
        </w:rPr>
        <w:t>оборот розничной торговли</w:t>
      </w:r>
      <w:r w:rsidR="00451262">
        <w:t xml:space="preserve"> </w:t>
      </w:r>
      <w:r>
        <w:t>в 2026 году прогнозируется в объеме 16933,999 млн. руб. с индексом физического объема к предыдущему году 106,5 %.</w:t>
      </w:r>
      <w:r w:rsidR="00451262">
        <w:t xml:space="preserve"> </w:t>
      </w:r>
      <w:r>
        <w:t xml:space="preserve">В 2027 и 2028 годах </w:t>
      </w:r>
      <w:r w:rsidRPr="002E6AEC">
        <w:rPr>
          <w:b/>
        </w:rPr>
        <w:t>оборот розничной торговли</w:t>
      </w:r>
      <w:r>
        <w:rPr>
          <w:b/>
        </w:rPr>
        <w:t xml:space="preserve"> </w:t>
      </w:r>
      <w:r w:rsidRPr="002E6AEC">
        <w:t xml:space="preserve">продолжит </w:t>
      </w:r>
      <w:r>
        <w:t>траекторию роста (104,7 % и 1</w:t>
      </w:r>
      <w:r w:rsidR="00F6627C">
        <w:t>0</w:t>
      </w:r>
      <w:r>
        <w:t xml:space="preserve">4,5 % соответственно). </w:t>
      </w:r>
      <w:r w:rsidR="00451262">
        <w:t xml:space="preserve">    </w:t>
      </w:r>
    </w:p>
    <w:p w:rsidR="00251CE5" w:rsidRPr="00470285" w:rsidRDefault="00251CE5" w:rsidP="00251CE5">
      <w:pPr>
        <w:ind w:firstLine="708"/>
        <w:jc w:val="center"/>
        <w:rPr>
          <w:b/>
        </w:rPr>
      </w:pPr>
      <w:r w:rsidRPr="00470285">
        <w:rPr>
          <w:b/>
        </w:rPr>
        <w:t>Среднемесячная начисленная заработная плата</w:t>
      </w:r>
    </w:p>
    <w:p w:rsidR="00837D96" w:rsidRPr="00CF7374" w:rsidRDefault="00BB3C2D" w:rsidP="00837D96">
      <w:pPr>
        <w:ind w:firstLine="708"/>
        <w:jc w:val="both"/>
      </w:pPr>
      <w:proofErr w:type="gramStart"/>
      <w:r>
        <w:t xml:space="preserve">С учетом </w:t>
      </w:r>
      <w:r w:rsidR="0080253A">
        <w:t xml:space="preserve">реализации мер, </w:t>
      </w:r>
      <w:r w:rsidR="0080253A" w:rsidRPr="0080253A">
        <w:t>проводимых</w:t>
      </w:r>
      <w:r>
        <w:t xml:space="preserve"> в рамках национального проекта «Эффективная и конкурентная экономика» и направленных на создание условий для успешного предпринимательства и повышение производительности труда, а также сохранени</w:t>
      </w:r>
      <w:r w:rsidR="00C96920">
        <w:t xml:space="preserve">е </w:t>
      </w:r>
      <w:r>
        <w:t xml:space="preserve">достигнутого уровня </w:t>
      </w:r>
      <w:r w:rsidR="0080253A" w:rsidRPr="0080253A">
        <w:t>соотношения уровня оплаты труда для отдельных категорий работников бюджетной сферы в соответствии с указами Президента Р</w:t>
      </w:r>
      <w:r w:rsidR="0080253A">
        <w:t xml:space="preserve">оссийской </w:t>
      </w:r>
      <w:r w:rsidR="0080253A" w:rsidRPr="0080253A">
        <w:t>Ф</w:t>
      </w:r>
      <w:r w:rsidR="0080253A">
        <w:t xml:space="preserve">едерации </w:t>
      </w:r>
      <w:r w:rsidR="0080253A" w:rsidRPr="0080253A">
        <w:t>2012 года</w:t>
      </w:r>
      <w:r w:rsidR="0080253A" w:rsidRPr="00895CF2">
        <w:t>,  размер</w:t>
      </w:r>
      <w:r w:rsidR="0080253A" w:rsidRPr="00895CF2">
        <w:rPr>
          <w:b/>
        </w:rPr>
        <w:t xml:space="preserve"> </w:t>
      </w:r>
      <w:r w:rsidR="00CF7374" w:rsidRPr="00895CF2">
        <w:rPr>
          <w:b/>
        </w:rPr>
        <w:t>среднемесячной заработной платы</w:t>
      </w:r>
      <w:r w:rsidR="00CF7374">
        <w:t xml:space="preserve"> в 202</w:t>
      </w:r>
      <w:r>
        <w:t>8</w:t>
      </w:r>
      <w:r w:rsidR="00CF7374">
        <w:t xml:space="preserve"> году </w:t>
      </w:r>
      <w:r w:rsidR="00837D96">
        <w:t xml:space="preserve">может увеличиться на </w:t>
      </w:r>
      <w:r>
        <w:t>58,7</w:t>
      </w:r>
      <w:proofErr w:type="gramEnd"/>
      <w:r w:rsidR="00837D96">
        <w:t xml:space="preserve"> % относительно уровня 202</w:t>
      </w:r>
      <w:r>
        <w:t>4</w:t>
      </w:r>
      <w:r w:rsidR="00837D96">
        <w:t xml:space="preserve"> года и </w:t>
      </w:r>
      <w:r w:rsidR="00837D96" w:rsidRPr="00CF7374">
        <w:t xml:space="preserve">достигнуть </w:t>
      </w:r>
      <w:r>
        <w:t>98200,1</w:t>
      </w:r>
      <w:r w:rsidR="00837D96">
        <w:t xml:space="preserve"> рублей, в том числе в 202</w:t>
      </w:r>
      <w:r>
        <w:t>6</w:t>
      </w:r>
      <w:r w:rsidR="00837D96">
        <w:t xml:space="preserve"> году – на </w:t>
      </w:r>
      <w:r>
        <w:t>11,9</w:t>
      </w:r>
      <w:r w:rsidR="00837D96">
        <w:t xml:space="preserve"> % до </w:t>
      </w:r>
      <w:r>
        <w:t>82957,9</w:t>
      </w:r>
      <w:r w:rsidR="00837D96">
        <w:t xml:space="preserve"> рублей.</w:t>
      </w:r>
      <w:r w:rsidR="00837D96" w:rsidRPr="00CF7374">
        <w:t xml:space="preserve"> </w:t>
      </w:r>
    </w:p>
    <w:p w:rsidR="00B66AAB" w:rsidRPr="00470285" w:rsidRDefault="00251CE5" w:rsidP="0080253A">
      <w:pPr>
        <w:ind w:firstLine="708"/>
        <w:jc w:val="center"/>
        <w:rPr>
          <w:b/>
        </w:rPr>
      </w:pPr>
      <w:r w:rsidRPr="00470285">
        <w:rPr>
          <w:b/>
        </w:rPr>
        <w:t>Сфера занятости</w:t>
      </w:r>
      <w:r w:rsidR="00837D96">
        <w:rPr>
          <w:b/>
        </w:rPr>
        <w:t xml:space="preserve"> и рынка труда</w:t>
      </w:r>
    </w:p>
    <w:p w:rsidR="00606541" w:rsidRDefault="00606541" w:rsidP="005E6754">
      <w:pPr>
        <w:ind w:firstLine="708"/>
        <w:jc w:val="both"/>
      </w:pPr>
      <w:r w:rsidRPr="00606541">
        <w:t xml:space="preserve">В среднесрочной перспективе </w:t>
      </w:r>
      <w:r w:rsidR="008A0C4B">
        <w:t xml:space="preserve">развитие </w:t>
      </w:r>
      <w:r w:rsidR="008A0C4B" w:rsidRPr="00C96920">
        <w:t>сферы занятости и рынка труда</w:t>
      </w:r>
      <w:r w:rsidR="00EE40ED" w:rsidRPr="00EE40ED">
        <w:t xml:space="preserve"> городского округа</w:t>
      </w:r>
      <w:r w:rsidR="00EE40ED">
        <w:t xml:space="preserve">, </w:t>
      </w:r>
      <w:r w:rsidR="00EE40ED" w:rsidRPr="00EE40ED">
        <w:t>как и Самарской области</w:t>
      </w:r>
      <w:r w:rsidR="00EE40ED">
        <w:rPr>
          <w:b/>
        </w:rPr>
        <w:t xml:space="preserve">, </w:t>
      </w:r>
      <w:r w:rsidR="00EE40ED" w:rsidRPr="00EE40ED">
        <w:t>будет</w:t>
      </w:r>
      <w:r w:rsidR="00EE40ED">
        <w:rPr>
          <w:b/>
        </w:rPr>
        <w:t xml:space="preserve"> </w:t>
      </w:r>
      <w:r w:rsidR="002E47E5">
        <w:t xml:space="preserve">по-прежнему, определяться модернизацией отраслей экономики, интенсификацией процесса создания и развития импортозамещающих производств, расширением системы высокопроизводительных рабочих мест и сферы предпринимательства. Одновременно сохранится </w:t>
      </w:r>
      <w:proofErr w:type="spellStart"/>
      <w:r w:rsidR="002E47E5">
        <w:t>трудодефицитная</w:t>
      </w:r>
      <w:proofErr w:type="spellEnd"/>
      <w:r w:rsidR="002E47E5">
        <w:t xml:space="preserve"> ситуация на рынке труда </w:t>
      </w:r>
      <w:r w:rsidR="00A07D02">
        <w:t xml:space="preserve">на фоне низкого уровня безработицы, а также несовпадения профессиональной квалификации и уровня образования рабочей силы </w:t>
      </w:r>
      <w:r w:rsidR="00A725F8">
        <w:t xml:space="preserve">с параметрами спроса на нее со стороны работодателей. </w:t>
      </w:r>
    </w:p>
    <w:p w:rsidR="00C26F45" w:rsidRDefault="00C26F45" w:rsidP="0080253A">
      <w:pPr>
        <w:ind w:firstLine="708"/>
        <w:jc w:val="both"/>
      </w:pPr>
      <w:r>
        <w:t xml:space="preserve">С </w:t>
      </w:r>
      <w:r w:rsidR="00251CE5">
        <w:t>учетом сложивш</w:t>
      </w:r>
      <w:r>
        <w:t>ихся</w:t>
      </w:r>
      <w:r w:rsidR="00251CE5">
        <w:t xml:space="preserve"> за последние годы </w:t>
      </w:r>
      <w:r w:rsidR="00117839">
        <w:t xml:space="preserve">в городском округе </w:t>
      </w:r>
      <w:r>
        <w:t>тенденций</w:t>
      </w:r>
      <w:r w:rsidR="00BE7C28">
        <w:t xml:space="preserve">, </w:t>
      </w:r>
      <w:r w:rsidR="00251CE5">
        <w:t xml:space="preserve">предполагается, </w:t>
      </w:r>
      <w:r w:rsidR="00D243FF">
        <w:t xml:space="preserve">что </w:t>
      </w:r>
      <w:r w:rsidR="00251CE5">
        <w:t xml:space="preserve">на протяжении предстоящего трехлетнего  </w:t>
      </w:r>
      <w:r w:rsidR="00251CE5" w:rsidRPr="00C26F45">
        <w:t>периода</w:t>
      </w:r>
      <w:r w:rsidR="00251CE5" w:rsidRPr="00895CF2">
        <w:rPr>
          <w:b/>
        </w:rPr>
        <w:t xml:space="preserve"> </w:t>
      </w:r>
      <w:r w:rsidR="00D243FF" w:rsidRPr="00895CF2">
        <w:rPr>
          <w:b/>
        </w:rPr>
        <w:t xml:space="preserve"> среднегодовая </w:t>
      </w:r>
      <w:r w:rsidR="00D243FF" w:rsidRPr="00895CF2">
        <w:rPr>
          <w:b/>
        </w:rPr>
        <w:lastRenderedPageBreak/>
        <w:t xml:space="preserve">численность занятых в экономике </w:t>
      </w:r>
      <w:r w:rsidR="00D243FF">
        <w:t xml:space="preserve">будет ежегодно увеличиваться </w:t>
      </w:r>
      <w:r>
        <w:t>(на 0,1 % по сравнению с предыдущим годом) и в 2028 году составит 30597 человек, превысив отчетное значение 2024 года на 0,2 %.</w:t>
      </w:r>
    </w:p>
    <w:p w:rsidR="00251CE5" w:rsidRPr="00470285" w:rsidRDefault="00D243FF" w:rsidP="00D243FF">
      <w:pPr>
        <w:ind w:firstLine="708"/>
        <w:jc w:val="center"/>
        <w:rPr>
          <w:b/>
        </w:rPr>
      </w:pPr>
      <w:r w:rsidRPr="00470285">
        <w:rPr>
          <w:b/>
        </w:rPr>
        <w:t>Малое и среднее предприн</w:t>
      </w:r>
      <w:r w:rsidR="00F76289" w:rsidRPr="00470285">
        <w:rPr>
          <w:b/>
        </w:rPr>
        <w:t>и</w:t>
      </w:r>
      <w:r w:rsidRPr="00470285">
        <w:rPr>
          <w:b/>
        </w:rPr>
        <w:t>мательство</w:t>
      </w:r>
    </w:p>
    <w:p w:rsidR="00C26F45" w:rsidRDefault="00F76289" w:rsidP="00D243FF">
      <w:pPr>
        <w:ind w:firstLine="708"/>
        <w:jc w:val="both"/>
      </w:pPr>
      <w:r>
        <w:t>В 202</w:t>
      </w:r>
      <w:r w:rsidR="00C26F45">
        <w:t>6</w:t>
      </w:r>
      <w:r>
        <w:t xml:space="preserve"> – 202</w:t>
      </w:r>
      <w:r w:rsidR="00C26F45">
        <w:t>8</w:t>
      </w:r>
      <w:r>
        <w:t xml:space="preserve"> годах в </w:t>
      </w:r>
      <w:r w:rsidR="00C26F45">
        <w:t xml:space="preserve">целях развития малого и среднего предпринимательства </w:t>
      </w:r>
      <w:r w:rsidR="002E4AF5">
        <w:t xml:space="preserve">продолжится реализация национального проекта «Эффективная и конкурентная экономика», начатого в текущем году. Обновленный национальный проект направлен на увеличение темпа роста доходов субъектов </w:t>
      </w:r>
      <w:r w:rsidR="002E4AF5" w:rsidRPr="002E4AF5">
        <w:t>малого и среднего предпринимательства</w:t>
      </w:r>
      <w:r w:rsidR="002E4AF5">
        <w:t xml:space="preserve"> и стимулирование перехода бизнеса в более крупные категории. Достижению этих целей будут способствовать действующие, а также новые меры поддержки бизнеса: обеспечение доступного финансирования, снижение рисков, дальнейшее снижение регуляторных барьеров, внедрение цифровых технологий и бережливого производства, развитие инфраструктуры </w:t>
      </w:r>
      <w:r w:rsidR="007C2824">
        <w:t xml:space="preserve">международных транспортных коридоров.  </w:t>
      </w:r>
      <w:r w:rsidR="002E4AF5">
        <w:t xml:space="preserve">  </w:t>
      </w:r>
    </w:p>
    <w:p w:rsidR="00C26F45" w:rsidRPr="00937DD6" w:rsidRDefault="007C2824" w:rsidP="00D243FF">
      <w:pPr>
        <w:ind w:firstLine="708"/>
        <w:jc w:val="both"/>
        <w:rPr>
          <w:b/>
        </w:rPr>
      </w:pPr>
      <w:proofErr w:type="gramStart"/>
      <w:r>
        <w:t xml:space="preserve">В целом за прогнозный период (2028 год к 2024 году) </w:t>
      </w:r>
      <w:r w:rsidRPr="00937DD6">
        <w:rPr>
          <w:b/>
        </w:rPr>
        <w:t xml:space="preserve">количество малых и средних предприятий </w:t>
      </w:r>
      <w:r w:rsidR="00937DD6" w:rsidRPr="00937DD6">
        <w:t>(без учета индивидуальных предпринимателей)</w:t>
      </w:r>
      <w:r w:rsidR="00937DD6">
        <w:t xml:space="preserve">, включая </w:t>
      </w:r>
      <w:proofErr w:type="spellStart"/>
      <w:r w:rsidR="00937DD6">
        <w:t>микропредприятия</w:t>
      </w:r>
      <w:proofErr w:type="spellEnd"/>
      <w:r w:rsidR="00937DD6">
        <w:t xml:space="preserve">, увеличится на 0,6 %  до 504 единиц; </w:t>
      </w:r>
      <w:r w:rsidR="00937DD6" w:rsidRPr="00937DD6">
        <w:rPr>
          <w:b/>
        </w:rPr>
        <w:t>среднесписочная численность работников, занятых на малых и средних предприятиях</w:t>
      </w:r>
      <w:r w:rsidR="00937DD6">
        <w:t xml:space="preserve"> (без внешних совместителей) увеличится на 3,9 % до 4500 человек; </w:t>
      </w:r>
      <w:r w:rsidR="00937DD6" w:rsidRPr="000A73C6">
        <w:rPr>
          <w:b/>
        </w:rPr>
        <w:t>о</w:t>
      </w:r>
      <w:r w:rsidR="00937DD6" w:rsidRPr="00937DD6">
        <w:rPr>
          <w:b/>
        </w:rPr>
        <w:t xml:space="preserve">борот малых </w:t>
      </w:r>
      <w:r w:rsidR="00937DD6">
        <w:rPr>
          <w:b/>
        </w:rPr>
        <w:t xml:space="preserve">и средних </w:t>
      </w:r>
      <w:r w:rsidR="00937DD6" w:rsidRPr="00937DD6">
        <w:rPr>
          <w:b/>
        </w:rPr>
        <w:t>предприятий</w:t>
      </w:r>
      <w:r w:rsidR="00937DD6">
        <w:t xml:space="preserve"> </w:t>
      </w:r>
      <w:r w:rsidR="00937DD6">
        <w:rPr>
          <w:b/>
        </w:rPr>
        <w:t xml:space="preserve">– </w:t>
      </w:r>
      <w:r w:rsidR="00937DD6" w:rsidRPr="00937DD6">
        <w:t>на 15,8</w:t>
      </w:r>
      <w:r w:rsidR="00937DD6">
        <w:rPr>
          <w:b/>
        </w:rPr>
        <w:t xml:space="preserve"> % </w:t>
      </w:r>
      <w:r w:rsidR="00937DD6" w:rsidRPr="00937DD6">
        <w:t>до 11955,2 млн. руб.</w:t>
      </w:r>
      <w:r w:rsidR="00937DD6" w:rsidRPr="00937DD6">
        <w:rPr>
          <w:b/>
        </w:rPr>
        <w:t xml:space="preserve">  </w:t>
      </w:r>
      <w:proofErr w:type="gramEnd"/>
    </w:p>
    <w:p w:rsidR="00895CF2" w:rsidRDefault="00263CD9" w:rsidP="00895CF2">
      <w:pPr>
        <w:ind w:firstLine="708"/>
        <w:jc w:val="center"/>
        <w:rPr>
          <w:b/>
        </w:rPr>
      </w:pPr>
      <w:r>
        <w:rPr>
          <w:b/>
        </w:rPr>
        <w:t>Ж</w:t>
      </w:r>
      <w:r w:rsidR="00895CF2" w:rsidRPr="00895CF2">
        <w:rPr>
          <w:b/>
        </w:rPr>
        <w:t>илищн</w:t>
      </w:r>
      <w:r>
        <w:rPr>
          <w:b/>
        </w:rPr>
        <w:t>ая</w:t>
      </w:r>
      <w:r w:rsidR="00895CF2" w:rsidRPr="00895CF2">
        <w:rPr>
          <w:b/>
        </w:rPr>
        <w:t xml:space="preserve"> сфер</w:t>
      </w:r>
      <w:r>
        <w:rPr>
          <w:b/>
        </w:rPr>
        <w:t>а</w:t>
      </w:r>
    </w:p>
    <w:p w:rsidR="00937DD6" w:rsidRDefault="00937DD6" w:rsidP="00895CF2">
      <w:pPr>
        <w:ind w:firstLine="708"/>
        <w:jc w:val="both"/>
      </w:pPr>
      <w:r>
        <w:t>В предстоящем трехлетнем периоде в целях развития жилищного строительства продолжится реализация следующих мероприятий:</w:t>
      </w:r>
    </w:p>
    <w:p w:rsidR="00937DD6" w:rsidRDefault="00937DD6" w:rsidP="00895CF2">
      <w:pPr>
        <w:ind w:firstLine="708"/>
        <w:jc w:val="both"/>
      </w:pPr>
      <w:r>
        <w:t>- обеспечение жилищного строительства земельными участками;</w:t>
      </w:r>
    </w:p>
    <w:p w:rsidR="00937DD6" w:rsidRDefault="00937DD6" w:rsidP="00895CF2">
      <w:pPr>
        <w:ind w:firstLine="708"/>
        <w:jc w:val="both"/>
      </w:pPr>
      <w:r>
        <w:t>- предоставление государственной поддержки отдельным категориям населения на улучшение жилищных условий;</w:t>
      </w:r>
    </w:p>
    <w:p w:rsidR="00B646A3" w:rsidRDefault="00B646A3" w:rsidP="00895CF2">
      <w:pPr>
        <w:ind w:firstLine="708"/>
        <w:jc w:val="both"/>
      </w:pPr>
      <w:r>
        <w:t xml:space="preserve">- </w:t>
      </w:r>
      <w:r w:rsidRPr="00B646A3">
        <w:t>предоставление</w:t>
      </w:r>
      <w:r>
        <w:t xml:space="preserve"> социальных выплат молодым учителям, молодым педагогам;</w:t>
      </w:r>
    </w:p>
    <w:p w:rsidR="00B646A3" w:rsidRDefault="00B646A3" w:rsidP="00895CF2">
      <w:pPr>
        <w:ind w:firstLine="708"/>
        <w:jc w:val="both"/>
      </w:pPr>
      <w:r>
        <w:t>- строительство социальной и транспортной инфраструктуры;</w:t>
      </w:r>
    </w:p>
    <w:p w:rsidR="00937DD6" w:rsidRDefault="00B646A3" w:rsidP="00895CF2">
      <w:pPr>
        <w:ind w:firstLine="708"/>
        <w:jc w:val="both"/>
      </w:pPr>
      <w:r>
        <w:t>- переселение граждан из аварийного жилищного фонда.</w:t>
      </w:r>
    </w:p>
    <w:p w:rsidR="00B646A3" w:rsidRDefault="00895CF2" w:rsidP="00895CF2">
      <w:pPr>
        <w:ind w:firstLine="708"/>
        <w:jc w:val="both"/>
      </w:pPr>
      <w:proofErr w:type="gramStart"/>
      <w:r w:rsidRPr="00895CF2">
        <w:t>Прогнозируемый объем</w:t>
      </w:r>
      <w:r>
        <w:rPr>
          <w:b/>
        </w:rPr>
        <w:t xml:space="preserve"> ввода в эксплуатацию жилых домов </w:t>
      </w:r>
      <w:r w:rsidRPr="00895CF2">
        <w:t>в 202</w:t>
      </w:r>
      <w:r w:rsidR="00B646A3">
        <w:t>6</w:t>
      </w:r>
      <w:r w:rsidRPr="00895CF2">
        <w:t xml:space="preserve"> – 202</w:t>
      </w:r>
      <w:r w:rsidR="00B646A3">
        <w:t>8</w:t>
      </w:r>
      <w:r w:rsidRPr="00895CF2">
        <w:t xml:space="preserve"> годах </w:t>
      </w:r>
      <w:r>
        <w:t xml:space="preserve">соответствует целевым показателям </w:t>
      </w:r>
      <w:r w:rsidR="00B646A3">
        <w:t xml:space="preserve">регионального </w:t>
      </w:r>
      <w:r>
        <w:t xml:space="preserve">проекта «Жилье» </w:t>
      </w:r>
      <w:r w:rsidR="00B646A3">
        <w:t xml:space="preserve">национального проекта «Инфраструктура для жизни» </w:t>
      </w:r>
      <w:r>
        <w:t>и составляет: в 202</w:t>
      </w:r>
      <w:r w:rsidR="00B646A3">
        <w:t>6</w:t>
      </w:r>
      <w:r>
        <w:t xml:space="preserve"> году </w:t>
      </w:r>
      <w:r w:rsidR="00B646A3">
        <w:t xml:space="preserve">- </w:t>
      </w:r>
      <w:r w:rsidR="00B646A3" w:rsidRPr="00B646A3">
        <w:t>48,8 тыс. кв.</w:t>
      </w:r>
      <w:r w:rsidR="00B646A3">
        <w:t xml:space="preserve"> м, в 2027 году – 55,9 тыс. </w:t>
      </w:r>
      <w:r w:rsidR="00B646A3" w:rsidRPr="00B646A3">
        <w:t>кв. м</w:t>
      </w:r>
      <w:r w:rsidR="00B646A3">
        <w:t xml:space="preserve">., в 2028 году – 60,0 </w:t>
      </w:r>
      <w:r w:rsidR="00B646A3" w:rsidRPr="00B646A3">
        <w:t>тыс. кв. м.</w:t>
      </w:r>
      <w:proofErr w:type="gramEnd"/>
    </w:p>
    <w:p w:rsidR="00B646A3" w:rsidRDefault="00B646A3" w:rsidP="0071237A">
      <w:pPr>
        <w:ind w:firstLine="708"/>
        <w:jc w:val="center"/>
        <w:rPr>
          <w:b/>
        </w:rPr>
      </w:pPr>
    </w:p>
    <w:p w:rsidR="005D089A" w:rsidRDefault="0099641F" w:rsidP="0071237A">
      <w:pPr>
        <w:ind w:firstLine="708"/>
        <w:jc w:val="center"/>
        <w:rPr>
          <w:b/>
        </w:rPr>
      </w:pPr>
      <w:r w:rsidRPr="0099641F">
        <w:rPr>
          <w:b/>
        </w:rPr>
        <w:t xml:space="preserve">Доходы бюджета городского округа </w:t>
      </w:r>
      <w:proofErr w:type="spellStart"/>
      <w:r w:rsidR="005E270A">
        <w:rPr>
          <w:b/>
        </w:rPr>
        <w:t>Кинель</w:t>
      </w:r>
      <w:proofErr w:type="spellEnd"/>
      <w:r w:rsidR="005E270A">
        <w:rPr>
          <w:b/>
        </w:rPr>
        <w:t xml:space="preserve"> </w:t>
      </w:r>
    </w:p>
    <w:p w:rsidR="0067192D" w:rsidRDefault="0099641F" w:rsidP="0071237A">
      <w:pPr>
        <w:ind w:firstLine="708"/>
        <w:jc w:val="center"/>
        <w:rPr>
          <w:b/>
        </w:rPr>
      </w:pPr>
      <w:r w:rsidRPr="0099641F">
        <w:rPr>
          <w:b/>
        </w:rPr>
        <w:t>на 202</w:t>
      </w:r>
      <w:r w:rsidR="00012943">
        <w:rPr>
          <w:b/>
        </w:rPr>
        <w:t>5</w:t>
      </w:r>
      <w:r w:rsidRPr="0099641F">
        <w:rPr>
          <w:b/>
        </w:rPr>
        <w:t xml:space="preserve"> год и </w:t>
      </w:r>
      <w:r w:rsidR="004B63B0">
        <w:rPr>
          <w:b/>
        </w:rPr>
        <w:t xml:space="preserve">на </w:t>
      </w:r>
      <w:r w:rsidRPr="0099641F">
        <w:rPr>
          <w:b/>
        </w:rPr>
        <w:t>плановый период</w:t>
      </w:r>
      <w:r w:rsidR="00154419">
        <w:rPr>
          <w:b/>
        </w:rPr>
        <w:t xml:space="preserve"> </w:t>
      </w:r>
      <w:r w:rsidRPr="0099641F">
        <w:rPr>
          <w:b/>
        </w:rPr>
        <w:t xml:space="preserve"> 202</w:t>
      </w:r>
      <w:r w:rsidR="00012943">
        <w:rPr>
          <w:b/>
        </w:rPr>
        <w:t>6</w:t>
      </w:r>
      <w:r w:rsidRPr="0099641F">
        <w:rPr>
          <w:b/>
        </w:rPr>
        <w:t xml:space="preserve"> и 202</w:t>
      </w:r>
      <w:r w:rsidR="00012943">
        <w:rPr>
          <w:b/>
        </w:rPr>
        <w:t>7</w:t>
      </w:r>
      <w:r w:rsidRPr="0099641F">
        <w:rPr>
          <w:b/>
        </w:rPr>
        <w:t xml:space="preserve"> годов</w:t>
      </w:r>
    </w:p>
    <w:p w:rsidR="00CE412F" w:rsidRDefault="00CE412F" w:rsidP="0071237A">
      <w:pPr>
        <w:ind w:firstLine="708"/>
        <w:jc w:val="center"/>
      </w:pPr>
    </w:p>
    <w:p w:rsidR="0071237A" w:rsidRDefault="00F73849" w:rsidP="0099641F">
      <w:pPr>
        <w:ind w:firstLine="708"/>
        <w:jc w:val="both"/>
      </w:pPr>
      <w:r w:rsidRPr="00D97CD5">
        <w:rPr>
          <w:b/>
        </w:rPr>
        <w:t>Доходы</w:t>
      </w:r>
      <w:r>
        <w:t xml:space="preserve"> бюджета городского округа </w:t>
      </w:r>
      <w:proofErr w:type="spellStart"/>
      <w:r>
        <w:t>Кинель</w:t>
      </w:r>
      <w:proofErr w:type="spellEnd"/>
      <w:r>
        <w:t xml:space="preserve"> спрогнозированы в следующих объемах:</w:t>
      </w:r>
    </w:p>
    <w:p w:rsidR="00F73849" w:rsidRDefault="00F73849" w:rsidP="0099641F">
      <w:pPr>
        <w:ind w:firstLine="708"/>
        <w:jc w:val="both"/>
      </w:pPr>
      <w:r>
        <w:t>на 202</w:t>
      </w:r>
      <w:r w:rsidR="00D160CD">
        <w:t>6</w:t>
      </w:r>
      <w:r>
        <w:t xml:space="preserve"> год – </w:t>
      </w:r>
      <w:r w:rsidR="00012943">
        <w:rPr>
          <w:b/>
        </w:rPr>
        <w:t>1</w:t>
      </w:r>
      <w:r w:rsidR="00B00797">
        <w:rPr>
          <w:b/>
        </w:rPr>
        <w:t>720249</w:t>
      </w:r>
      <w:r w:rsidR="004D5651">
        <w:rPr>
          <w:b/>
        </w:rPr>
        <w:t xml:space="preserve"> </w:t>
      </w:r>
      <w:r w:rsidR="00E42DC8">
        <w:t xml:space="preserve">тыс. руб., в том числе </w:t>
      </w:r>
      <w:r w:rsidR="009A2DE7" w:rsidRPr="009A2DE7">
        <w:rPr>
          <w:b/>
        </w:rPr>
        <w:t>787913</w:t>
      </w:r>
      <w:r w:rsidR="00CC0752" w:rsidRPr="00CC0752">
        <w:t xml:space="preserve"> тыс. руб.</w:t>
      </w:r>
      <w:r w:rsidR="00CC0752">
        <w:t xml:space="preserve"> </w:t>
      </w:r>
      <w:r w:rsidR="00E87BD2">
        <w:t>(</w:t>
      </w:r>
      <w:r w:rsidR="00012943">
        <w:t>4</w:t>
      </w:r>
      <w:r w:rsidR="009A2DE7">
        <w:t>5,8</w:t>
      </w:r>
      <w:r w:rsidR="00012943">
        <w:t xml:space="preserve"> </w:t>
      </w:r>
      <w:r w:rsidR="00E87BD2">
        <w:t>%</w:t>
      </w:r>
      <w:r w:rsidR="00CF1912">
        <w:t xml:space="preserve"> в общем объеме доходов</w:t>
      </w:r>
      <w:r w:rsidR="00E87BD2">
        <w:t xml:space="preserve">) </w:t>
      </w:r>
      <w:r w:rsidR="00CC0752">
        <w:t>-</w:t>
      </w:r>
      <w:r w:rsidR="003C3442">
        <w:t xml:space="preserve"> </w:t>
      </w:r>
      <w:r w:rsidR="00E42DC8">
        <w:t>безвозмездные поступления</w:t>
      </w:r>
      <w:r w:rsidR="003C3442">
        <w:t>;</w:t>
      </w:r>
    </w:p>
    <w:p w:rsidR="00F73849" w:rsidRDefault="00F73849" w:rsidP="0099641F">
      <w:pPr>
        <w:ind w:firstLine="708"/>
        <w:jc w:val="both"/>
      </w:pPr>
      <w:r>
        <w:t>на 202</w:t>
      </w:r>
      <w:r w:rsidR="00D160CD">
        <w:t>7</w:t>
      </w:r>
      <w:r>
        <w:t xml:space="preserve"> год – </w:t>
      </w:r>
      <w:r w:rsidR="00012943">
        <w:rPr>
          <w:b/>
        </w:rPr>
        <w:t>1</w:t>
      </w:r>
      <w:r w:rsidR="00B00797">
        <w:rPr>
          <w:b/>
        </w:rPr>
        <w:t xml:space="preserve">582299 </w:t>
      </w:r>
      <w:r>
        <w:t>тыс. руб.</w:t>
      </w:r>
      <w:r w:rsidR="00E42DC8">
        <w:t xml:space="preserve">, в том числе </w:t>
      </w:r>
      <w:r w:rsidR="009A2DE7" w:rsidRPr="009A2DE7">
        <w:rPr>
          <w:b/>
        </w:rPr>
        <w:t>604873</w:t>
      </w:r>
      <w:r w:rsidR="009A2DE7">
        <w:t xml:space="preserve"> </w:t>
      </w:r>
      <w:r w:rsidR="00CC0752" w:rsidRPr="00CC0752">
        <w:t>тыс. руб.</w:t>
      </w:r>
      <w:r w:rsidR="00CC0752">
        <w:t xml:space="preserve"> </w:t>
      </w:r>
      <w:r w:rsidR="00E87BD2">
        <w:t>(</w:t>
      </w:r>
      <w:r w:rsidR="009A2DE7">
        <w:t>38,2</w:t>
      </w:r>
      <w:r w:rsidR="00E87BD2">
        <w:t xml:space="preserve"> %</w:t>
      </w:r>
      <w:r w:rsidR="00CF1912">
        <w:t xml:space="preserve"> в общем объеме доходов</w:t>
      </w:r>
      <w:r w:rsidR="00E87BD2">
        <w:t xml:space="preserve">) </w:t>
      </w:r>
      <w:r w:rsidR="00CC0752">
        <w:t xml:space="preserve">- </w:t>
      </w:r>
      <w:r w:rsidR="00E42DC8">
        <w:t>безвозмездные поступления</w:t>
      </w:r>
      <w:r w:rsidR="003C3442">
        <w:t>;</w:t>
      </w:r>
    </w:p>
    <w:p w:rsidR="00F73849" w:rsidRDefault="00F73849" w:rsidP="0099641F">
      <w:pPr>
        <w:ind w:firstLine="708"/>
        <w:jc w:val="both"/>
      </w:pPr>
      <w:r>
        <w:t>на 202</w:t>
      </w:r>
      <w:r w:rsidR="00D160CD">
        <w:t>8</w:t>
      </w:r>
      <w:r>
        <w:t xml:space="preserve"> год – </w:t>
      </w:r>
      <w:r w:rsidR="00B00797">
        <w:rPr>
          <w:b/>
        </w:rPr>
        <w:t>1567894</w:t>
      </w:r>
      <w:r>
        <w:t xml:space="preserve"> тыс. руб.</w:t>
      </w:r>
      <w:r w:rsidR="00E42DC8">
        <w:t xml:space="preserve">, в том числе </w:t>
      </w:r>
      <w:r w:rsidR="007D5B47" w:rsidRPr="007D5B47">
        <w:rPr>
          <w:b/>
        </w:rPr>
        <w:t>540252</w:t>
      </w:r>
      <w:r w:rsidR="00CC0752" w:rsidRPr="00CC0752">
        <w:t xml:space="preserve"> тыс. руб.</w:t>
      </w:r>
      <w:r w:rsidR="00E87BD2">
        <w:t xml:space="preserve"> (</w:t>
      </w:r>
      <w:r w:rsidR="007D5B47">
        <w:t>34,5</w:t>
      </w:r>
      <w:r w:rsidR="00E87BD2">
        <w:t xml:space="preserve"> %</w:t>
      </w:r>
      <w:r w:rsidR="00CF1912">
        <w:t xml:space="preserve"> в общем объеме доходов)</w:t>
      </w:r>
      <w:r w:rsidR="00E87BD2">
        <w:t xml:space="preserve"> </w:t>
      </w:r>
      <w:r w:rsidR="00CC0752">
        <w:t xml:space="preserve">- </w:t>
      </w:r>
      <w:r w:rsidR="00E42DC8">
        <w:t>безвозмездные поступления</w:t>
      </w:r>
      <w:r w:rsidR="00CC0752">
        <w:t xml:space="preserve">. </w:t>
      </w:r>
      <w:r w:rsidR="00E42DC8">
        <w:t xml:space="preserve"> </w:t>
      </w:r>
    </w:p>
    <w:p w:rsidR="00BD50B2" w:rsidRDefault="00BD50B2" w:rsidP="0099641F">
      <w:pPr>
        <w:ind w:firstLine="708"/>
        <w:jc w:val="both"/>
      </w:pPr>
      <w:proofErr w:type="gramStart"/>
      <w:r>
        <w:t xml:space="preserve">Ежегодное </w:t>
      </w:r>
      <w:r w:rsidRPr="00BD50B2">
        <w:rPr>
          <w:b/>
        </w:rPr>
        <w:t>снижение общего объема доходов</w:t>
      </w:r>
      <w:r w:rsidRPr="00BD50B2">
        <w:t>: в 202</w:t>
      </w:r>
      <w:r w:rsidR="00E955D8">
        <w:t>6</w:t>
      </w:r>
      <w:r w:rsidRPr="00BD50B2">
        <w:t xml:space="preserve"> году – на </w:t>
      </w:r>
      <w:r w:rsidR="00E955D8">
        <w:t>1,7</w:t>
      </w:r>
      <w:r w:rsidRPr="00BD50B2">
        <w:t xml:space="preserve"> %;  в 202</w:t>
      </w:r>
      <w:r w:rsidR="00E955D8">
        <w:t>7</w:t>
      </w:r>
      <w:r w:rsidRPr="00BD50B2">
        <w:t xml:space="preserve"> году - на </w:t>
      </w:r>
      <w:r w:rsidR="00E955D8">
        <w:t>8,0</w:t>
      </w:r>
      <w:r w:rsidRPr="00BD50B2">
        <w:t xml:space="preserve"> %; в 202</w:t>
      </w:r>
      <w:r w:rsidR="00E955D8">
        <w:t>8</w:t>
      </w:r>
      <w:r w:rsidRPr="00BD50B2">
        <w:t xml:space="preserve"> году – на </w:t>
      </w:r>
      <w:r w:rsidR="00980AA7">
        <w:t>1,0</w:t>
      </w:r>
      <w:r w:rsidRPr="00BD50B2">
        <w:t xml:space="preserve"> %</w:t>
      </w:r>
      <w:r>
        <w:t xml:space="preserve"> обусловлено </w:t>
      </w:r>
      <w:r w:rsidR="00634CB8">
        <w:t xml:space="preserve">отрицательной динамикой  </w:t>
      </w:r>
      <w:r w:rsidR="000A73C6" w:rsidRPr="000A73C6">
        <w:t xml:space="preserve">учтенных в  доходах бюджета городского округа </w:t>
      </w:r>
      <w:proofErr w:type="spellStart"/>
      <w:r w:rsidR="000A73C6" w:rsidRPr="000A73C6">
        <w:t>Кинель</w:t>
      </w:r>
      <w:proofErr w:type="spellEnd"/>
      <w:r w:rsidR="000A73C6">
        <w:t xml:space="preserve"> </w:t>
      </w:r>
      <w:r>
        <w:t xml:space="preserve">межбюджетных трансфертов. </w:t>
      </w:r>
      <w:proofErr w:type="gramEnd"/>
    </w:p>
    <w:p w:rsidR="00F73849" w:rsidRDefault="00D97CD5" w:rsidP="0099641F">
      <w:pPr>
        <w:ind w:firstLine="708"/>
        <w:jc w:val="both"/>
      </w:pPr>
      <w:r>
        <w:t xml:space="preserve">Прогноз поступлений </w:t>
      </w:r>
      <w:r w:rsidRPr="00D97CD5">
        <w:rPr>
          <w:b/>
        </w:rPr>
        <w:t>налоговых и неналоговых</w:t>
      </w:r>
      <w:r>
        <w:t xml:space="preserve"> </w:t>
      </w:r>
      <w:r w:rsidRPr="00D97CD5">
        <w:rPr>
          <w:b/>
        </w:rPr>
        <w:t>доходов</w:t>
      </w:r>
      <w:r>
        <w:t xml:space="preserve"> бюджета </w:t>
      </w:r>
      <w:r w:rsidR="00423001" w:rsidRPr="00423001">
        <w:t xml:space="preserve">характеризуется ростом </w:t>
      </w:r>
      <w:r w:rsidR="00423001">
        <w:t xml:space="preserve">и </w:t>
      </w:r>
      <w:r>
        <w:t>предусматривается проектом в следующих объемах:</w:t>
      </w:r>
    </w:p>
    <w:p w:rsidR="00D97CD5" w:rsidRDefault="00D97CD5" w:rsidP="0099641F">
      <w:pPr>
        <w:ind w:firstLine="708"/>
        <w:jc w:val="both"/>
      </w:pPr>
      <w:r w:rsidRPr="00D97CD5">
        <w:t>на 202</w:t>
      </w:r>
      <w:r w:rsidR="00B0719F">
        <w:t>6</w:t>
      </w:r>
      <w:r w:rsidRPr="00D97CD5">
        <w:t xml:space="preserve"> год –</w:t>
      </w:r>
      <w:r>
        <w:t xml:space="preserve"> </w:t>
      </w:r>
      <w:r w:rsidR="0063124B" w:rsidRPr="0063124B">
        <w:rPr>
          <w:b/>
        </w:rPr>
        <w:t>932336</w:t>
      </w:r>
      <w:r>
        <w:t xml:space="preserve"> тыс. руб. </w:t>
      </w:r>
      <w:r w:rsidR="00C12C24">
        <w:t xml:space="preserve">(к </w:t>
      </w:r>
      <w:r w:rsidR="009F21D1">
        <w:t xml:space="preserve">ожидаемому в </w:t>
      </w:r>
      <w:r w:rsidR="00C12C24">
        <w:t>202</w:t>
      </w:r>
      <w:r w:rsidR="0063124B">
        <w:t>5</w:t>
      </w:r>
      <w:r w:rsidR="00C12C24">
        <w:t xml:space="preserve"> год</w:t>
      </w:r>
      <w:r w:rsidR="009F21D1">
        <w:t>у</w:t>
      </w:r>
      <w:r w:rsidR="00CC0752">
        <w:t xml:space="preserve"> </w:t>
      </w:r>
      <w:r w:rsidR="000E07CA">
        <w:t>–</w:t>
      </w:r>
      <w:r w:rsidR="0063124B">
        <w:t xml:space="preserve"> 108,3 </w:t>
      </w:r>
      <w:r w:rsidR="00C12C24">
        <w:t>%);</w:t>
      </w:r>
    </w:p>
    <w:p w:rsidR="00D97CD5" w:rsidRDefault="00D97CD5" w:rsidP="0099641F">
      <w:pPr>
        <w:ind w:firstLine="708"/>
        <w:jc w:val="both"/>
      </w:pPr>
      <w:r w:rsidRPr="00D97CD5">
        <w:t>на 202</w:t>
      </w:r>
      <w:r w:rsidR="00B0719F">
        <w:t>7</w:t>
      </w:r>
      <w:r w:rsidRPr="00D97CD5">
        <w:t xml:space="preserve"> год</w:t>
      </w:r>
      <w:r w:rsidR="00120A77">
        <w:t xml:space="preserve"> – </w:t>
      </w:r>
      <w:r w:rsidR="0063124B" w:rsidRPr="0063124B">
        <w:rPr>
          <w:b/>
        </w:rPr>
        <w:t>977426</w:t>
      </w:r>
      <w:r w:rsidR="004B4884">
        <w:t xml:space="preserve"> </w:t>
      </w:r>
      <w:r w:rsidR="00120A77">
        <w:t>тыс. руб.</w:t>
      </w:r>
      <w:r w:rsidR="00972B42">
        <w:t xml:space="preserve"> </w:t>
      </w:r>
      <w:r w:rsidR="00C12C24">
        <w:t>(к 202</w:t>
      </w:r>
      <w:r w:rsidR="0063124B">
        <w:t>6</w:t>
      </w:r>
      <w:r w:rsidR="00C12C24">
        <w:t xml:space="preserve"> году </w:t>
      </w:r>
      <w:r w:rsidR="004B4884">
        <w:t>–</w:t>
      </w:r>
      <w:r w:rsidR="00C828AD">
        <w:t xml:space="preserve"> </w:t>
      </w:r>
      <w:r w:rsidR="004B4884">
        <w:t>104,</w:t>
      </w:r>
      <w:r w:rsidR="0063124B">
        <w:t>8</w:t>
      </w:r>
      <w:r w:rsidR="004B4884">
        <w:t xml:space="preserve"> </w:t>
      </w:r>
      <w:r w:rsidR="00C12C24">
        <w:t xml:space="preserve">%); </w:t>
      </w:r>
    </w:p>
    <w:p w:rsidR="00D97CD5" w:rsidRDefault="00D97CD5" w:rsidP="0099641F">
      <w:pPr>
        <w:ind w:firstLine="708"/>
        <w:jc w:val="both"/>
      </w:pPr>
      <w:r w:rsidRPr="00D97CD5">
        <w:t>на 202</w:t>
      </w:r>
      <w:r w:rsidR="00B0719F">
        <w:t>8</w:t>
      </w:r>
      <w:r w:rsidRPr="00D97CD5">
        <w:t xml:space="preserve"> год</w:t>
      </w:r>
      <w:r w:rsidR="00120A77">
        <w:t xml:space="preserve"> – </w:t>
      </w:r>
      <w:r w:rsidR="0063124B" w:rsidRPr="0063124B">
        <w:rPr>
          <w:b/>
        </w:rPr>
        <w:t>1027642</w:t>
      </w:r>
      <w:r w:rsidR="000E07CA">
        <w:rPr>
          <w:b/>
        </w:rPr>
        <w:t xml:space="preserve"> </w:t>
      </w:r>
      <w:r w:rsidR="00120A77">
        <w:t xml:space="preserve">тыс. руб. </w:t>
      </w:r>
      <w:r w:rsidR="00C12C24">
        <w:t>(к 202</w:t>
      </w:r>
      <w:r w:rsidR="0063124B">
        <w:t>7</w:t>
      </w:r>
      <w:r w:rsidR="00C12C24">
        <w:t xml:space="preserve"> году </w:t>
      </w:r>
      <w:r w:rsidR="000E07CA">
        <w:t>–</w:t>
      </w:r>
      <w:r w:rsidR="004B4884">
        <w:t>10</w:t>
      </w:r>
      <w:r w:rsidR="0063124B">
        <w:t>5,1</w:t>
      </w:r>
      <w:r w:rsidR="004B4884">
        <w:t xml:space="preserve"> </w:t>
      </w:r>
      <w:r w:rsidR="00C12C24">
        <w:t xml:space="preserve">%). </w:t>
      </w:r>
    </w:p>
    <w:p w:rsidR="00212000" w:rsidRDefault="00120A77" w:rsidP="00B0719F">
      <w:pPr>
        <w:ind w:firstLine="708"/>
        <w:jc w:val="both"/>
      </w:pPr>
      <w:r>
        <w:lastRenderedPageBreak/>
        <w:t xml:space="preserve">Информация по прогнозу </w:t>
      </w:r>
      <w:r w:rsidRPr="00120A77">
        <w:t>налоговых и неналоговых доходов</w:t>
      </w:r>
      <w:r>
        <w:t xml:space="preserve"> представлена в таблице </w:t>
      </w:r>
      <w:r w:rsidR="00972B42">
        <w:t>3</w:t>
      </w:r>
      <w:r w:rsidR="00A671D7">
        <w:t xml:space="preserve"> (тыс. руб.)</w:t>
      </w:r>
      <w:r w:rsidR="00972B42">
        <w:t xml:space="preserve">. </w:t>
      </w:r>
    </w:p>
    <w:p w:rsidR="00A671D7" w:rsidRPr="00120A77" w:rsidRDefault="00A671D7" w:rsidP="00A671D7">
      <w:pPr>
        <w:ind w:firstLine="708"/>
        <w:jc w:val="right"/>
      </w:pPr>
      <w: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9"/>
        <w:gridCol w:w="1410"/>
        <w:gridCol w:w="1506"/>
        <w:gridCol w:w="1432"/>
        <w:gridCol w:w="1432"/>
        <w:gridCol w:w="1432"/>
      </w:tblGrid>
      <w:tr w:rsidR="00A671D7" w:rsidRPr="00A671D7" w:rsidTr="007D29C9">
        <w:tc>
          <w:tcPr>
            <w:tcW w:w="2359" w:type="dxa"/>
          </w:tcPr>
          <w:p w:rsidR="00A671D7" w:rsidRPr="00147EC4" w:rsidRDefault="00A671D7" w:rsidP="00C83555">
            <w:pPr>
              <w:jc w:val="both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Доходы</w:t>
            </w:r>
          </w:p>
          <w:p w:rsidR="00A671D7" w:rsidRPr="00147EC4" w:rsidRDefault="00A671D7" w:rsidP="00A671D7">
            <w:pPr>
              <w:jc w:val="both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налоговые и неналоговые</w:t>
            </w:r>
          </w:p>
        </w:tc>
        <w:tc>
          <w:tcPr>
            <w:tcW w:w="1410" w:type="dxa"/>
          </w:tcPr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202</w:t>
            </w:r>
            <w:r w:rsidR="00FE0608">
              <w:rPr>
                <w:b/>
                <w:sz w:val="22"/>
                <w:szCs w:val="22"/>
              </w:rPr>
              <w:t>5</w:t>
            </w:r>
            <w:r w:rsidRPr="00147EC4">
              <w:rPr>
                <w:b/>
                <w:sz w:val="22"/>
                <w:szCs w:val="22"/>
              </w:rPr>
              <w:t xml:space="preserve"> год</w:t>
            </w:r>
          </w:p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506" w:type="dxa"/>
          </w:tcPr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202</w:t>
            </w:r>
            <w:r w:rsidR="00FE0608">
              <w:rPr>
                <w:b/>
                <w:sz w:val="22"/>
                <w:szCs w:val="22"/>
              </w:rPr>
              <w:t>5</w:t>
            </w:r>
            <w:r w:rsidRPr="00147EC4">
              <w:rPr>
                <w:b/>
                <w:sz w:val="22"/>
                <w:szCs w:val="22"/>
              </w:rPr>
              <w:t xml:space="preserve"> год</w:t>
            </w:r>
          </w:p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ожидаемое</w:t>
            </w:r>
          </w:p>
        </w:tc>
        <w:tc>
          <w:tcPr>
            <w:tcW w:w="1432" w:type="dxa"/>
          </w:tcPr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202</w:t>
            </w:r>
            <w:r w:rsidR="00FE0608">
              <w:rPr>
                <w:b/>
                <w:sz w:val="22"/>
                <w:szCs w:val="22"/>
              </w:rPr>
              <w:t>6</w:t>
            </w:r>
            <w:r w:rsidRPr="00147EC4">
              <w:rPr>
                <w:b/>
                <w:sz w:val="22"/>
                <w:szCs w:val="22"/>
              </w:rPr>
              <w:t xml:space="preserve"> год</w:t>
            </w:r>
          </w:p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прогноз</w:t>
            </w:r>
          </w:p>
        </w:tc>
        <w:tc>
          <w:tcPr>
            <w:tcW w:w="1432" w:type="dxa"/>
          </w:tcPr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202</w:t>
            </w:r>
            <w:r w:rsidR="00FE0608">
              <w:rPr>
                <w:b/>
                <w:sz w:val="22"/>
                <w:szCs w:val="22"/>
              </w:rPr>
              <w:t>7</w:t>
            </w:r>
            <w:r w:rsidRPr="00147EC4">
              <w:rPr>
                <w:b/>
                <w:sz w:val="22"/>
                <w:szCs w:val="22"/>
              </w:rPr>
              <w:t xml:space="preserve"> год</w:t>
            </w:r>
          </w:p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прогноз</w:t>
            </w:r>
          </w:p>
        </w:tc>
        <w:tc>
          <w:tcPr>
            <w:tcW w:w="1432" w:type="dxa"/>
          </w:tcPr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202</w:t>
            </w:r>
            <w:r w:rsidR="00FE0608">
              <w:rPr>
                <w:b/>
                <w:sz w:val="22"/>
                <w:szCs w:val="22"/>
              </w:rPr>
              <w:t>8</w:t>
            </w:r>
            <w:r w:rsidRPr="00147EC4">
              <w:rPr>
                <w:b/>
                <w:sz w:val="22"/>
                <w:szCs w:val="22"/>
              </w:rPr>
              <w:t xml:space="preserve"> год</w:t>
            </w:r>
          </w:p>
          <w:p w:rsidR="00A671D7" w:rsidRPr="00147EC4" w:rsidRDefault="00A671D7" w:rsidP="00147EC4">
            <w:pPr>
              <w:jc w:val="center"/>
              <w:rPr>
                <w:b/>
                <w:sz w:val="22"/>
                <w:szCs w:val="22"/>
              </w:rPr>
            </w:pPr>
            <w:r w:rsidRPr="00147EC4">
              <w:rPr>
                <w:b/>
                <w:sz w:val="22"/>
                <w:szCs w:val="22"/>
              </w:rPr>
              <w:t>прогноз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A671D7" w:rsidP="00C83555">
            <w:pPr>
              <w:jc w:val="both"/>
              <w:rPr>
                <w:b/>
                <w:sz w:val="22"/>
                <w:szCs w:val="22"/>
              </w:rPr>
            </w:pPr>
            <w:r w:rsidRPr="00A671D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0" w:type="dxa"/>
          </w:tcPr>
          <w:p w:rsidR="00A671D7" w:rsidRPr="00A671D7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848874</w:t>
            </w:r>
          </w:p>
        </w:tc>
        <w:tc>
          <w:tcPr>
            <w:tcW w:w="1506" w:type="dxa"/>
          </w:tcPr>
          <w:p w:rsidR="00A671D7" w:rsidRPr="00A671D7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860826</w:t>
            </w:r>
          </w:p>
        </w:tc>
        <w:tc>
          <w:tcPr>
            <w:tcW w:w="1432" w:type="dxa"/>
          </w:tcPr>
          <w:p w:rsidR="00A671D7" w:rsidRPr="00A671D7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932336</w:t>
            </w:r>
          </w:p>
        </w:tc>
        <w:tc>
          <w:tcPr>
            <w:tcW w:w="1432" w:type="dxa"/>
          </w:tcPr>
          <w:p w:rsidR="00A671D7" w:rsidRPr="00A671D7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977426</w:t>
            </w:r>
          </w:p>
        </w:tc>
        <w:tc>
          <w:tcPr>
            <w:tcW w:w="1432" w:type="dxa"/>
          </w:tcPr>
          <w:p w:rsidR="00A671D7" w:rsidRPr="00A671D7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1027642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A671D7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410" w:type="dxa"/>
          </w:tcPr>
          <w:p w:rsidR="00A671D7" w:rsidRPr="00A671D7" w:rsidRDefault="00A671D7" w:rsidP="00147E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A671D7" w:rsidRPr="00A671D7" w:rsidRDefault="00A671D7" w:rsidP="00147E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A671D7" w:rsidRPr="00A671D7" w:rsidRDefault="00A671D7" w:rsidP="00147E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A671D7" w:rsidRPr="00A671D7" w:rsidRDefault="00A671D7" w:rsidP="00147E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A671D7" w:rsidRPr="00A671D7" w:rsidRDefault="00A671D7" w:rsidP="00147EC4">
            <w:pPr>
              <w:jc w:val="center"/>
              <w:rPr>
                <w:sz w:val="22"/>
                <w:szCs w:val="22"/>
              </w:rPr>
            </w:pPr>
          </w:p>
        </w:tc>
      </w:tr>
      <w:tr w:rsidR="00921EB7" w:rsidRPr="00A671D7" w:rsidTr="007D29C9">
        <w:tc>
          <w:tcPr>
            <w:tcW w:w="2359" w:type="dxa"/>
          </w:tcPr>
          <w:p w:rsidR="00921EB7" w:rsidRPr="00A671D7" w:rsidRDefault="00921EB7" w:rsidP="00C83555">
            <w:pPr>
              <w:jc w:val="both"/>
              <w:rPr>
                <w:b/>
                <w:sz w:val="22"/>
                <w:szCs w:val="22"/>
              </w:rPr>
            </w:pPr>
            <w:r w:rsidRPr="00A671D7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1410" w:type="dxa"/>
          </w:tcPr>
          <w:p w:rsidR="00921EB7" w:rsidRPr="00657A49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793167</w:t>
            </w:r>
          </w:p>
        </w:tc>
        <w:tc>
          <w:tcPr>
            <w:tcW w:w="1506" w:type="dxa"/>
          </w:tcPr>
          <w:p w:rsidR="00921EB7" w:rsidRPr="00657A49" w:rsidRDefault="00FE0608" w:rsidP="00FE06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805119</w:t>
            </w:r>
          </w:p>
        </w:tc>
        <w:tc>
          <w:tcPr>
            <w:tcW w:w="1432" w:type="dxa"/>
          </w:tcPr>
          <w:p w:rsidR="00921EB7" w:rsidRPr="00657A49" w:rsidRDefault="00FE0608" w:rsidP="00147E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879386</w:t>
            </w:r>
          </w:p>
        </w:tc>
        <w:tc>
          <w:tcPr>
            <w:tcW w:w="1432" w:type="dxa"/>
          </w:tcPr>
          <w:p w:rsidR="00921EB7" w:rsidRPr="00657A49" w:rsidRDefault="00FE0608" w:rsidP="00FE06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930694</w:t>
            </w:r>
          </w:p>
        </w:tc>
        <w:tc>
          <w:tcPr>
            <w:tcW w:w="1432" w:type="dxa"/>
          </w:tcPr>
          <w:p w:rsidR="00921EB7" w:rsidRPr="00657A49" w:rsidRDefault="00FE0608" w:rsidP="00921E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981358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7E016E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0" w:type="dxa"/>
          </w:tcPr>
          <w:p w:rsidR="00A671D7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469765</w:t>
            </w:r>
          </w:p>
        </w:tc>
        <w:tc>
          <w:tcPr>
            <w:tcW w:w="1506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472927</w:t>
            </w:r>
          </w:p>
        </w:tc>
        <w:tc>
          <w:tcPr>
            <w:tcW w:w="1432" w:type="dxa"/>
          </w:tcPr>
          <w:p w:rsidR="00A671D7" w:rsidRPr="00BA640C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526841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570042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612795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7E016E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Акцизы на нефтепродукты</w:t>
            </w:r>
          </w:p>
        </w:tc>
        <w:tc>
          <w:tcPr>
            <w:tcW w:w="1410" w:type="dxa"/>
          </w:tcPr>
          <w:p w:rsidR="00A671D7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18577</w:t>
            </w:r>
          </w:p>
        </w:tc>
        <w:tc>
          <w:tcPr>
            <w:tcW w:w="1506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18577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20482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21591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22428</w:t>
            </w:r>
          </w:p>
        </w:tc>
      </w:tr>
      <w:tr w:rsidR="00945560" w:rsidRPr="00A671D7" w:rsidTr="007D29C9">
        <w:tc>
          <w:tcPr>
            <w:tcW w:w="2359" w:type="dxa"/>
          </w:tcPr>
          <w:p w:rsidR="00945560" w:rsidRDefault="00945560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</w:t>
            </w:r>
          </w:p>
        </w:tc>
        <w:tc>
          <w:tcPr>
            <w:tcW w:w="1410" w:type="dxa"/>
          </w:tcPr>
          <w:p w:rsidR="00945560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06" w:type="dxa"/>
          </w:tcPr>
          <w:p w:rsidR="00945560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32" w:type="dxa"/>
          </w:tcPr>
          <w:p w:rsidR="00945560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32" w:type="dxa"/>
          </w:tcPr>
          <w:p w:rsidR="00945560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32" w:type="dxa"/>
          </w:tcPr>
          <w:p w:rsidR="00945560" w:rsidRDefault="00865A2C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7D29C9" w:rsidP="007D2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410" w:type="dxa"/>
          </w:tcPr>
          <w:p w:rsidR="00A671D7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5343</w:t>
            </w:r>
          </w:p>
        </w:tc>
        <w:tc>
          <w:tcPr>
            <w:tcW w:w="1506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5343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5605</w:t>
            </w:r>
          </w:p>
        </w:tc>
        <w:tc>
          <w:tcPr>
            <w:tcW w:w="1432" w:type="dxa"/>
          </w:tcPr>
          <w:p w:rsidR="00A671D7" w:rsidRPr="00A671D7" w:rsidRDefault="00A716F4" w:rsidP="00945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5857</w:t>
            </w:r>
          </w:p>
        </w:tc>
        <w:tc>
          <w:tcPr>
            <w:tcW w:w="1432" w:type="dxa"/>
          </w:tcPr>
          <w:p w:rsidR="00A671D7" w:rsidRPr="00A671D7" w:rsidRDefault="00865A2C" w:rsidP="00945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6103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7D29C9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0" w:type="dxa"/>
          </w:tcPr>
          <w:p w:rsidR="00A671D7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</w:t>
            </w:r>
          </w:p>
        </w:tc>
        <w:tc>
          <w:tcPr>
            <w:tcW w:w="1506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9475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9854</w:t>
            </w:r>
          </w:p>
        </w:tc>
        <w:tc>
          <w:tcPr>
            <w:tcW w:w="1432" w:type="dxa"/>
          </w:tcPr>
          <w:p w:rsidR="00A671D7" w:rsidRPr="00A671D7" w:rsidRDefault="00865A2C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10248</w:t>
            </w:r>
          </w:p>
        </w:tc>
      </w:tr>
      <w:tr w:rsidR="00A671D7" w:rsidRPr="00A671D7" w:rsidTr="007D29C9">
        <w:tc>
          <w:tcPr>
            <w:tcW w:w="2359" w:type="dxa"/>
          </w:tcPr>
          <w:p w:rsidR="00A671D7" w:rsidRPr="00A671D7" w:rsidRDefault="007D29C9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410" w:type="dxa"/>
          </w:tcPr>
          <w:p w:rsidR="00A671D7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87658</w:t>
            </w:r>
          </w:p>
        </w:tc>
        <w:tc>
          <w:tcPr>
            <w:tcW w:w="1506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87658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100109</w:t>
            </w:r>
          </w:p>
        </w:tc>
        <w:tc>
          <w:tcPr>
            <w:tcW w:w="1432" w:type="dxa"/>
          </w:tcPr>
          <w:p w:rsidR="00A671D7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104614</w:t>
            </w:r>
          </w:p>
        </w:tc>
        <w:tc>
          <w:tcPr>
            <w:tcW w:w="1432" w:type="dxa"/>
          </w:tcPr>
          <w:p w:rsidR="00A671D7" w:rsidRPr="00A671D7" w:rsidRDefault="00865A2C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109112</w:t>
            </w:r>
          </w:p>
        </w:tc>
      </w:tr>
      <w:tr w:rsidR="007D29C9" w:rsidRPr="00A671D7" w:rsidTr="007D29C9">
        <w:tc>
          <w:tcPr>
            <w:tcW w:w="2359" w:type="dxa"/>
          </w:tcPr>
          <w:p w:rsidR="007D29C9" w:rsidRPr="00A671D7" w:rsidRDefault="007D29C9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410" w:type="dxa"/>
          </w:tcPr>
          <w:p w:rsidR="007D29C9" w:rsidRPr="00A671D7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59240</w:t>
            </w:r>
          </w:p>
        </w:tc>
        <w:tc>
          <w:tcPr>
            <w:tcW w:w="1506" w:type="dxa"/>
          </w:tcPr>
          <w:p w:rsidR="007D29C9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61516</w:t>
            </w:r>
          </w:p>
        </w:tc>
        <w:tc>
          <w:tcPr>
            <w:tcW w:w="1432" w:type="dxa"/>
          </w:tcPr>
          <w:p w:rsidR="007D29C9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61516</w:t>
            </w:r>
          </w:p>
        </w:tc>
        <w:tc>
          <w:tcPr>
            <w:tcW w:w="1432" w:type="dxa"/>
          </w:tcPr>
          <w:p w:rsidR="007D29C9" w:rsidRPr="00A671D7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61516</w:t>
            </w:r>
          </w:p>
        </w:tc>
        <w:tc>
          <w:tcPr>
            <w:tcW w:w="1432" w:type="dxa"/>
          </w:tcPr>
          <w:p w:rsidR="007D29C9" w:rsidRPr="00A671D7" w:rsidRDefault="00865A2C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61516</w:t>
            </w:r>
          </w:p>
        </w:tc>
      </w:tr>
      <w:tr w:rsidR="007D29C9" w:rsidRPr="00A671D7" w:rsidTr="007D29C9">
        <w:tc>
          <w:tcPr>
            <w:tcW w:w="2359" w:type="dxa"/>
          </w:tcPr>
          <w:p w:rsidR="007D29C9" w:rsidRDefault="007D29C9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0" w:type="dxa"/>
          </w:tcPr>
          <w:p w:rsidR="007D29C9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102047</w:t>
            </w:r>
          </w:p>
        </w:tc>
        <w:tc>
          <w:tcPr>
            <w:tcW w:w="1506" w:type="dxa"/>
          </w:tcPr>
          <w:p w:rsidR="007D29C9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108561</w:t>
            </w:r>
          </w:p>
        </w:tc>
        <w:tc>
          <w:tcPr>
            <w:tcW w:w="1432" w:type="dxa"/>
          </w:tcPr>
          <w:p w:rsidR="007D29C9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108561</w:t>
            </w:r>
          </w:p>
        </w:tc>
        <w:tc>
          <w:tcPr>
            <w:tcW w:w="1432" w:type="dxa"/>
          </w:tcPr>
          <w:p w:rsidR="007D29C9" w:rsidRDefault="00A716F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108561</w:t>
            </w:r>
          </w:p>
        </w:tc>
        <w:tc>
          <w:tcPr>
            <w:tcW w:w="1432" w:type="dxa"/>
          </w:tcPr>
          <w:p w:rsidR="007D29C9" w:rsidRDefault="00865A2C" w:rsidP="00147EC4">
            <w:pPr>
              <w:jc w:val="center"/>
              <w:rPr>
                <w:sz w:val="22"/>
                <w:szCs w:val="22"/>
              </w:rPr>
            </w:pPr>
            <w:r w:rsidRPr="00865A2C">
              <w:rPr>
                <w:sz w:val="22"/>
                <w:szCs w:val="22"/>
              </w:rPr>
              <w:t>108561</w:t>
            </w:r>
          </w:p>
        </w:tc>
      </w:tr>
      <w:tr w:rsidR="007D29C9" w:rsidRPr="00A671D7" w:rsidTr="007D29C9">
        <w:tc>
          <w:tcPr>
            <w:tcW w:w="2359" w:type="dxa"/>
          </w:tcPr>
          <w:p w:rsidR="007D29C9" w:rsidRDefault="007D29C9" w:rsidP="00C835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0" w:type="dxa"/>
          </w:tcPr>
          <w:p w:rsidR="007D29C9" w:rsidRDefault="00194194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41323</w:t>
            </w:r>
          </w:p>
        </w:tc>
        <w:tc>
          <w:tcPr>
            <w:tcW w:w="1506" w:type="dxa"/>
          </w:tcPr>
          <w:p w:rsidR="007D29C9" w:rsidRDefault="00A716F4" w:rsidP="00BA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41323</w:t>
            </w:r>
          </w:p>
        </w:tc>
        <w:tc>
          <w:tcPr>
            <w:tcW w:w="1432" w:type="dxa"/>
          </w:tcPr>
          <w:p w:rsidR="007D29C9" w:rsidRDefault="00A716F4" w:rsidP="00ED5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46547</w:t>
            </w:r>
          </w:p>
        </w:tc>
        <w:tc>
          <w:tcPr>
            <w:tcW w:w="1432" w:type="dxa"/>
          </w:tcPr>
          <w:p w:rsidR="007D29C9" w:rsidRPr="00921EB7" w:rsidRDefault="00A716F4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48409</w:t>
            </w:r>
          </w:p>
        </w:tc>
        <w:tc>
          <w:tcPr>
            <w:tcW w:w="1432" w:type="dxa"/>
          </w:tcPr>
          <w:p w:rsidR="007D29C9" w:rsidRPr="00921EB7" w:rsidRDefault="00865A2C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50345</w:t>
            </w:r>
          </w:p>
        </w:tc>
      </w:tr>
      <w:tr w:rsidR="00253C5E" w:rsidRPr="00A671D7" w:rsidTr="005129A8">
        <w:trPr>
          <w:trHeight w:val="516"/>
        </w:trPr>
        <w:tc>
          <w:tcPr>
            <w:tcW w:w="2359" w:type="dxa"/>
          </w:tcPr>
          <w:p w:rsidR="00253C5E" w:rsidRDefault="00253C5E" w:rsidP="00921EB7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921EB7">
            <w:pPr>
              <w:jc w:val="center"/>
              <w:rPr>
                <w:b/>
                <w:sz w:val="22"/>
                <w:szCs w:val="22"/>
              </w:rPr>
            </w:pPr>
            <w:r w:rsidRPr="007D29C9">
              <w:rPr>
                <w:b/>
                <w:sz w:val="22"/>
                <w:szCs w:val="22"/>
              </w:rPr>
              <w:t>Неналоговые доходы</w:t>
            </w:r>
          </w:p>
          <w:p w:rsidR="00962902" w:rsidRDefault="00962902" w:rsidP="00921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253C5E" w:rsidRDefault="00253C5E" w:rsidP="00147EC4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147E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55707</w:t>
            </w:r>
          </w:p>
        </w:tc>
        <w:tc>
          <w:tcPr>
            <w:tcW w:w="1506" w:type="dxa"/>
          </w:tcPr>
          <w:p w:rsidR="00253C5E" w:rsidRDefault="00253C5E" w:rsidP="00147EC4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147EC4">
            <w:pPr>
              <w:jc w:val="center"/>
              <w:rPr>
                <w:sz w:val="22"/>
                <w:szCs w:val="22"/>
              </w:rPr>
            </w:pPr>
            <w:r w:rsidRPr="0063124B">
              <w:rPr>
                <w:b/>
                <w:sz w:val="22"/>
                <w:szCs w:val="22"/>
              </w:rPr>
              <w:t>55707</w:t>
            </w:r>
          </w:p>
        </w:tc>
        <w:tc>
          <w:tcPr>
            <w:tcW w:w="1432" w:type="dxa"/>
          </w:tcPr>
          <w:p w:rsidR="00253C5E" w:rsidRDefault="00253C5E" w:rsidP="00147EC4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147E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52950</w:t>
            </w:r>
          </w:p>
        </w:tc>
        <w:tc>
          <w:tcPr>
            <w:tcW w:w="1432" w:type="dxa"/>
          </w:tcPr>
          <w:p w:rsidR="00253C5E" w:rsidRDefault="00253C5E" w:rsidP="00921EB7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921EB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46732</w:t>
            </w:r>
          </w:p>
        </w:tc>
        <w:tc>
          <w:tcPr>
            <w:tcW w:w="1432" w:type="dxa"/>
          </w:tcPr>
          <w:p w:rsidR="00253C5E" w:rsidRDefault="00253C5E" w:rsidP="00921EB7">
            <w:pPr>
              <w:jc w:val="center"/>
              <w:rPr>
                <w:b/>
                <w:sz w:val="22"/>
                <w:szCs w:val="22"/>
              </w:rPr>
            </w:pPr>
          </w:p>
          <w:p w:rsidR="00253C5E" w:rsidRDefault="00253C5E" w:rsidP="00921EB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46284</w:t>
            </w:r>
          </w:p>
        </w:tc>
      </w:tr>
      <w:tr w:rsidR="006A0B2A" w:rsidRPr="00A671D7" w:rsidTr="007D29C9">
        <w:tc>
          <w:tcPr>
            <w:tcW w:w="2359" w:type="dxa"/>
          </w:tcPr>
          <w:p w:rsidR="006A0B2A" w:rsidRPr="006A0B2A" w:rsidRDefault="006A0B2A" w:rsidP="006A0B2A">
            <w:pPr>
              <w:jc w:val="both"/>
              <w:rPr>
                <w:sz w:val="22"/>
                <w:szCs w:val="22"/>
              </w:rPr>
            </w:pPr>
            <w:r w:rsidRPr="006A0B2A">
              <w:rPr>
                <w:sz w:val="22"/>
                <w:szCs w:val="22"/>
              </w:rPr>
              <w:t xml:space="preserve">Арендная плата за земли </w:t>
            </w:r>
          </w:p>
        </w:tc>
        <w:tc>
          <w:tcPr>
            <w:tcW w:w="1410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15619</w:t>
            </w:r>
          </w:p>
        </w:tc>
        <w:tc>
          <w:tcPr>
            <w:tcW w:w="1506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15619</w:t>
            </w:r>
          </w:p>
        </w:tc>
        <w:tc>
          <w:tcPr>
            <w:tcW w:w="1432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18334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12815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10798</w:t>
            </w:r>
          </w:p>
        </w:tc>
      </w:tr>
      <w:tr w:rsidR="006A0B2A" w:rsidRPr="00A671D7" w:rsidTr="007D29C9">
        <w:tc>
          <w:tcPr>
            <w:tcW w:w="2359" w:type="dxa"/>
          </w:tcPr>
          <w:p w:rsidR="006A0B2A" w:rsidRPr="006A0B2A" w:rsidRDefault="006A0B2A" w:rsidP="006A0B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1410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5604</w:t>
            </w:r>
          </w:p>
        </w:tc>
        <w:tc>
          <w:tcPr>
            <w:tcW w:w="1506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 w:rsidRPr="00E46333">
              <w:rPr>
                <w:sz w:val="22"/>
                <w:szCs w:val="22"/>
              </w:rPr>
              <w:t>5604</w:t>
            </w:r>
          </w:p>
        </w:tc>
        <w:tc>
          <w:tcPr>
            <w:tcW w:w="1432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5574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5574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5574</w:t>
            </w:r>
          </w:p>
        </w:tc>
      </w:tr>
      <w:tr w:rsidR="006A0B2A" w:rsidRPr="00A671D7" w:rsidTr="007D29C9">
        <w:tc>
          <w:tcPr>
            <w:tcW w:w="2359" w:type="dxa"/>
          </w:tcPr>
          <w:p w:rsidR="006A0B2A" w:rsidRDefault="006A0B2A" w:rsidP="006A0B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поступления от использования имущества </w:t>
            </w:r>
          </w:p>
        </w:tc>
        <w:tc>
          <w:tcPr>
            <w:tcW w:w="1410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4657</w:t>
            </w:r>
          </w:p>
        </w:tc>
        <w:tc>
          <w:tcPr>
            <w:tcW w:w="1506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4657</w:t>
            </w:r>
          </w:p>
        </w:tc>
        <w:tc>
          <w:tcPr>
            <w:tcW w:w="1432" w:type="dxa"/>
          </w:tcPr>
          <w:p w:rsidR="006A0B2A" w:rsidRPr="006A0B2A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2378</w:t>
            </w:r>
          </w:p>
        </w:tc>
        <w:tc>
          <w:tcPr>
            <w:tcW w:w="1432" w:type="dxa"/>
          </w:tcPr>
          <w:p w:rsidR="006A0B2A" w:rsidRPr="006A0B2A" w:rsidRDefault="00E46333" w:rsidP="00921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</w:t>
            </w:r>
          </w:p>
        </w:tc>
      </w:tr>
      <w:tr w:rsidR="007B2CC8" w:rsidRPr="00A671D7" w:rsidTr="007D29C9">
        <w:tc>
          <w:tcPr>
            <w:tcW w:w="2359" w:type="dxa"/>
          </w:tcPr>
          <w:p w:rsidR="007B2CC8" w:rsidRPr="007B2CC8" w:rsidRDefault="007B2CC8" w:rsidP="00C83555">
            <w:pPr>
              <w:jc w:val="both"/>
              <w:rPr>
                <w:sz w:val="22"/>
                <w:szCs w:val="22"/>
              </w:rPr>
            </w:pPr>
            <w:r w:rsidRPr="007B2CC8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410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1506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2CC8" w:rsidRPr="00A671D7" w:rsidTr="007D29C9">
        <w:tc>
          <w:tcPr>
            <w:tcW w:w="2359" w:type="dxa"/>
          </w:tcPr>
          <w:p w:rsidR="007B2CC8" w:rsidRPr="007B2CC8" w:rsidRDefault="007B2CC8" w:rsidP="00C83555">
            <w:pPr>
              <w:jc w:val="both"/>
              <w:rPr>
                <w:sz w:val="22"/>
                <w:szCs w:val="22"/>
              </w:rPr>
            </w:pPr>
            <w:r w:rsidRPr="007B2CC8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0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506" w:type="dxa"/>
          </w:tcPr>
          <w:p w:rsidR="007B2CC8" w:rsidRPr="007B2CC8" w:rsidRDefault="00E46333" w:rsidP="0071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</w:tr>
      <w:tr w:rsidR="00833935" w:rsidRPr="00A671D7" w:rsidTr="007D29C9">
        <w:tc>
          <w:tcPr>
            <w:tcW w:w="2359" w:type="dxa"/>
          </w:tcPr>
          <w:p w:rsidR="00833935" w:rsidRPr="007B2CC8" w:rsidRDefault="00833935" w:rsidP="008339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833935">
              <w:rPr>
                <w:sz w:val="22"/>
                <w:szCs w:val="22"/>
              </w:rPr>
              <w:t xml:space="preserve">ходы от реализации имущества  </w:t>
            </w:r>
          </w:p>
        </w:tc>
        <w:tc>
          <w:tcPr>
            <w:tcW w:w="1410" w:type="dxa"/>
          </w:tcPr>
          <w:p w:rsidR="00833935" w:rsidRDefault="00E46333" w:rsidP="00B64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</w:t>
            </w:r>
          </w:p>
        </w:tc>
        <w:tc>
          <w:tcPr>
            <w:tcW w:w="1506" w:type="dxa"/>
          </w:tcPr>
          <w:p w:rsidR="00833935" w:rsidRDefault="00E46333" w:rsidP="00B64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</w:t>
            </w:r>
          </w:p>
        </w:tc>
        <w:tc>
          <w:tcPr>
            <w:tcW w:w="1432" w:type="dxa"/>
          </w:tcPr>
          <w:p w:rsidR="00833935" w:rsidRDefault="00E46333" w:rsidP="00B64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432" w:type="dxa"/>
          </w:tcPr>
          <w:p w:rsidR="00833935" w:rsidRDefault="00E46333" w:rsidP="00B64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</w:t>
            </w:r>
          </w:p>
        </w:tc>
        <w:tc>
          <w:tcPr>
            <w:tcW w:w="1432" w:type="dxa"/>
          </w:tcPr>
          <w:p w:rsidR="00833935" w:rsidRDefault="00E46333" w:rsidP="00B64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</w:t>
            </w:r>
          </w:p>
        </w:tc>
      </w:tr>
      <w:tr w:rsidR="00833935" w:rsidRPr="00A671D7" w:rsidTr="007D29C9">
        <w:tc>
          <w:tcPr>
            <w:tcW w:w="2359" w:type="dxa"/>
          </w:tcPr>
          <w:p w:rsidR="00833935" w:rsidRPr="00833935" w:rsidRDefault="00833935" w:rsidP="00C83555">
            <w:pPr>
              <w:jc w:val="both"/>
              <w:rPr>
                <w:sz w:val="22"/>
                <w:szCs w:val="22"/>
              </w:rPr>
            </w:pPr>
            <w:r w:rsidRPr="00833935">
              <w:rPr>
                <w:sz w:val="22"/>
                <w:szCs w:val="22"/>
              </w:rPr>
              <w:t>Доходы от продажи земельных участков</w:t>
            </w:r>
          </w:p>
        </w:tc>
        <w:tc>
          <w:tcPr>
            <w:tcW w:w="1410" w:type="dxa"/>
          </w:tcPr>
          <w:p w:rsidR="00833935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22110</w:t>
            </w:r>
          </w:p>
        </w:tc>
        <w:tc>
          <w:tcPr>
            <w:tcW w:w="1506" w:type="dxa"/>
          </w:tcPr>
          <w:p w:rsidR="00833935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22110</w:t>
            </w:r>
          </w:p>
        </w:tc>
        <w:tc>
          <w:tcPr>
            <w:tcW w:w="1432" w:type="dxa"/>
          </w:tcPr>
          <w:p w:rsidR="00833935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22640</w:t>
            </w:r>
          </w:p>
        </w:tc>
        <w:tc>
          <w:tcPr>
            <w:tcW w:w="1432" w:type="dxa"/>
          </w:tcPr>
          <w:p w:rsidR="00833935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22350</w:t>
            </w:r>
          </w:p>
        </w:tc>
        <w:tc>
          <w:tcPr>
            <w:tcW w:w="1432" w:type="dxa"/>
          </w:tcPr>
          <w:p w:rsidR="00833935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</w:t>
            </w:r>
          </w:p>
        </w:tc>
      </w:tr>
      <w:tr w:rsidR="007B2CC8" w:rsidRPr="00A671D7" w:rsidTr="007D29C9">
        <w:tc>
          <w:tcPr>
            <w:tcW w:w="2359" w:type="dxa"/>
          </w:tcPr>
          <w:p w:rsidR="007B2CC8" w:rsidRPr="007B2CC8" w:rsidRDefault="007B2CC8" w:rsidP="00C83555">
            <w:pPr>
              <w:jc w:val="both"/>
              <w:rPr>
                <w:sz w:val="22"/>
                <w:szCs w:val="22"/>
              </w:rPr>
            </w:pPr>
            <w:r w:rsidRPr="007B2CC8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0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06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432" w:type="dxa"/>
          </w:tcPr>
          <w:p w:rsidR="007B2CC8" w:rsidRDefault="00E46333" w:rsidP="00ED5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7B2CC8" w:rsidRPr="00A671D7" w:rsidTr="007D29C9">
        <w:tc>
          <w:tcPr>
            <w:tcW w:w="2359" w:type="dxa"/>
          </w:tcPr>
          <w:p w:rsidR="007B2CC8" w:rsidRPr="007B2CC8" w:rsidRDefault="007B2CC8" w:rsidP="00C83555">
            <w:pPr>
              <w:jc w:val="both"/>
              <w:rPr>
                <w:sz w:val="22"/>
                <w:szCs w:val="22"/>
              </w:rPr>
            </w:pPr>
            <w:r w:rsidRPr="007B2CC8">
              <w:rPr>
                <w:sz w:val="22"/>
                <w:szCs w:val="22"/>
              </w:rPr>
              <w:t xml:space="preserve">Прочие неналоговые </w:t>
            </w:r>
            <w:r w:rsidRPr="007B2CC8">
              <w:rPr>
                <w:sz w:val="22"/>
                <w:szCs w:val="22"/>
              </w:rPr>
              <w:lastRenderedPageBreak/>
              <w:t>доходы</w:t>
            </w:r>
          </w:p>
        </w:tc>
        <w:tc>
          <w:tcPr>
            <w:tcW w:w="1410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1506" w:type="dxa"/>
          </w:tcPr>
          <w:p w:rsidR="007B2CC8" w:rsidRP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32" w:type="dxa"/>
          </w:tcPr>
          <w:p w:rsidR="007B2CC8" w:rsidRDefault="00E46333" w:rsidP="00147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</w:tbl>
    <w:p w:rsidR="0067575E" w:rsidRDefault="0067575E" w:rsidP="0067575E">
      <w:pPr>
        <w:ind w:firstLine="708"/>
        <w:jc w:val="center"/>
        <w:rPr>
          <w:b/>
        </w:rPr>
      </w:pPr>
    </w:p>
    <w:p w:rsidR="0067575E" w:rsidRDefault="0067575E" w:rsidP="0067575E">
      <w:pPr>
        <w:ind w:firstLine="708"/>
        <w:jc w:val="center"/>
        <w:rPr>
          <w:b/>
        </w:rPr>
      </w:pPr>
      <w:r>
        <w:rPr>
          <w:b/>
        </w:rPr>
        <w:t>Налоговые доходы</w:t>
      </w:r>
    </w:p>
    <w:p w:rsidR="006A6560" w:rsidRPr="006A6560" w:rsidRDefault="006A6560" w:rsidP="006A6560">
      <w:pPr>
        <w:ind w:firstLine="708"/>
        <w:jc w:val="both"/>
      </w:pPr>
      <w:r>
        <w:t xml:space="preserve">Прогноз </w:t>
      </w:r>
      <w:r w:rsidRPr="006A6560">
        <w:rPr>
          <w:b/>
        </w:rPr>
        <w:t xml:space="preserve">налоговых доходов бюджета </w:t>
      </w:r>
      <w:r w:rsidRPr="006A6560">
        <w:t>предусматривается проектом в следующих объемах:</w:t>
      </w:r>
    </w:p>
    <w:p w:rsidR="0097681C" w:rsidRDefault="006A6560" w:rsidP="006A6560">
      <w:pPr>
        <w:ind w:firstLine="708"/>
        <w:jc w:val="both"/>
      </w:pPr>
      <w:r>
        <w:t>на 202</w:t>
      </w:r>
      <w:r w:rsidR="002129E2">
        <w:t>6</w:t>
      </w:r>
      <w:r>
        <w:t xml:space="preserve"> год –</w:t>
      </w:r>
      <w:r w:rsidR="0097681C">
        <w:t xml:space="preserve"> </w:t>
      </w:r>
      <w:r w:rsidR="002129E2" w:rsidRPr="002129E2">
        <w:rPr>
          <w:b/>
        </w:rPr>
        <w:t>879386</w:t>
      </w:r>
      <w:r w:rsidR="0097681C">
        <w:t xml:space="preserve"> </w:t>
      </w:r>
      <w:r>
        <w:t>тыс. руб.</w:t>
      </w:r>
      <w:r w:rsidR="00287401">
        <w:t xml:space="preserve"> (к ожидаемому в 202</w:t>
      </w:r>
      <w:r w:rsidR="002129E2">
        <w:t>5</w:t>
      </w:r>
      <w:r w:rsidR="00287401">
        <w:t xml:space="preserve"> году </w:t>
      </w:r>
      <w:r w:rsidR="00407338">
        <w:t xml:space="preserve">– </w:t>
      </w:r>
      <w:r w:rsidR="0028384D">
        <w:t>109,</w:t>
      </w:r>
      <w:r w:rsidR="00423C3D">
        <w:t>2</w:t>
      </w:r>
      <w:r w:rsidR="00407338">
        <w:t xml:space="preserve"> </w:t>
      </w:r>
      <w:r w:rsidR="00287401">
        <w:t>%);</w:t>
      </w:r>
      <w:r>
        <w:t xml:space="preserve"> </w:t>
      </w:r>
    </w:p>
    <w:p w:rsidR="0097681C" w:rsidRDefault="006A6560" w:rsidP="006A6560">
      <w:pPr>
        <w:ind w:firstLine="708"/>
        <w:jc w:val="both"/>
      </w:pPr>
      <w:r>
        <w:t>на 202</w:t>
      </w:r>
      <w:r w:rsidR="002129E2">
        <w:t>7</w:t>
      </w:r>
      <w:r>
        <w:t xml:space="preserve"> год – </w:t>
      </w:r>
      <w:r w:rsidR="002129E2" w:rsidRPr="002129E2">
        <w:rPr>
          <w:b/>
        </w:rPr>
        <w:t>930694</w:t>
      </w:r>
      <w:r>
        <w:t xml:space="preserve"> тыс. руб.</w:t>
      </w:r>
      <w:r w:rsidR="00287401">
        <w:t xml:space="preserve"> </w:t>
      </w:r>
      <w:r w:rsidR="00287401" w:rsidRPr="00287401">
        <w:t>(</w:t>
      </w:r>
      <w:r w:rsidR="00287401">
        <w:t xml:space="preserve">к </w:t>
      </w:r>
      <w:r w:rsidR="00287401" w:rsidRPr="00287401">
        <w:t>202</w:t>
      </w:r>
      <w:r w:rsidR="00423C3D">
        <w:t>6</w:t>
      </w:r>
      <w:r w:rsidR="00287401" w:rsidRPr="00287401">
        <w:t xml:space="preserve"> году </w:t>
      </w:r>
      <w:r w:rsidR="00407338">
        <w:t xml:space="preserve">– </w:t>
      </w:r>
      <w:r w:rsidR="00423C3D">
        <w:t>105,8</w:t>
      </w:r>
      <w:r w:rsidR="00407338">
        <w:t xml:space="preserve"> </w:t>
      </w:r>
      <w:r w:rsidR="00287401" w:rsidRPr="00287401">
        <w:t>%);</w:t>
      </w:r>
    </w:p>
    <w:p w:rsidR="0022746E" w:rsidRDefault="006A6560" w:rsidP="0067575E">
      <w:pPr>
        <w:ind w:firstLine="708"/>
        <w:jc w:val="both"/>
      </w:pPr>
      <w:r>
        <w:t>на 202</w:t>
      </w:r>
      <w:r w:rsidR="002129E2">
        <w:t>8</w:t>
      </w:r>
      <w:r>
        <w:t xml:space="preserve"> год – </w:t>
      </w:r>
      <w:r w:rsidR="002129E2" w:rsidRPr="002129E2">
        <w:rPr>
          <w:b/>
        </w:rPr>
        <w:t>981358</w:t>
      </w:r>
      <w:r w:rsidR="00407338">
        <w:rPr>
          <w:b/>
        </w:rPr>
        <w:t xml:space="preserve"> </w:t>
      </w:r>
      <w:r>
        <w:t xml:space="preserve">тыс. руб. </w:t>
      </w:r>
      <w:r w:rsidR="00287401" w:rsidRPr="00287401">
        <w:t>(к 202</w:t>
      </w:r>
      <w:r w:rsidR="00423C3D">
        <w:t>7</w:t>
      </w:r>
      <w:r w:rsidR="00287401" w:rsidRPr="00287401">
        <w:t xml:space="preserve"> году</w:t>
      </w:r>
      <w:r w:rsidR="00CC0752">
        <w:t xml:space="preserve"> </w:t>
      </w:r>
      <w:r w:rsidR="00407338">
        <w:t>–</w:t>
      </w:r>
      <w:r w:rsidR="00C828AD">
        <w:t xml:space="preserve"> </w:t>
      </w:r>
      <w:r w:rsidR="00423C3D">
        <w:t>105,4</w:t>
      </w:r>
      <w:r w:rsidR="00407338">
        <w:t xml:space="preserve"> </w:t>
      </w:r>
      <w:r w:rsidR="00287401" w:rsidRPr="00287401">
        <w:t>%)</w:t>
      </w:r>
      <w:r w:rsidR="00015A03">
        <w:t>.</w:t>
      </w:r>
    </w:p>
    <w:p w:rsidR="006F0D42" w:rsidRDefault="00572B83" w:rsidP="00C83555">
      <w:pPr>
        <w:ind w:firstLine="708"/>
        <w:jc w:val="both"/>
      </w:pPr>
      <w:r>
        <w:t xml:space="preserve">Основным источником </w:t>
      </w:r>
      <w:r w:rsidR="00E76A93">
        <w:t xml:space="preserve">в структуре налоговых </w:t>
      </w:r>
      <w:r>
        <w:t>доходов бюджета городского округа</w:t>
      </w:r>
      <w:r w:rsidR="00E76A93">
        <w:t xml:space="preserve"> </w:t>
      </w:r>
      <w:proofErr w:type="spellStart"/>
      <w:r w:rsidR="00E76A93">
        <w:t>Кинель</w:t>
      </w:r>
      <w:proofErr w:type="spellEnd"/>
      <w:r w:rsidR="00E76A93">
        <w:t xml:space="preserve"> в предстоящем трехлетнем периоде, по – прежнему,</w:t>
      </w:r>
      <w:r>
        <w:t xml:space="preserve"> </w:t>
      </w:r>
      <w:r w:rsidR="00E76A93">
        <w:t xml:space="preserve">будет </w:t>
      </w:r>
      <w:r w:rsidRPr="001A0596">
        <w:rPr>
          <w:b/>
        </w:rPr>
        <w:t>налог на доходы физических лиц</w:t>
      </w:r>
      <w:r w:rsidR="00C1198D">
        <w:t xml:space="preserve"> </w:t>
      </w:r>
      <w:r w:rsidR="00481805">
        <w:t xml:space="preserve">(далее – НДФЛ) </w:t>
      </w:r>
      <w:r w:rsidR="00C1198D">
        <w:t>и доля этого источника в налоговых доход</w:t>
      </w:r>
      <w:r w:rsidR="00E76A93">
        <w:t xml:space="preserve">ах </w:t>
      </w:r>
      <w:r w:rsidR="0022746E">
        <w:t>возраст</w:t>
      </w:r>
      <w:r w:rsidR="00BA3A99">
        <w:t>ет</w:t>
      </w:r>
      <w:r w:rsidR="0022746E">
        <w:t xml:space="preserve"> </w:t>
      </w:r>
      <w:r w:rsidR="00C1198D">
        <w:t xml:space="preserve">с </w:t>
      </w:r>
      <w:r w:rsidR="00423C3D">
        <w:t>59,9</w:t>
      </w:r>
      <w:r w:rsidR="00C1198D">
        <w:t xml:space="preserve"> %</w:t>
      </w:r>
      <w:r w:rsidR="00E76A93">
        <w:t xml:space="preserve"> в 202</w:t>
      </w:r>
      <w:r w:rsidR="00423C3D">
        <w:t>6</w:t>
      </w:r>
      <w:r w:rsidR="00E76A93">
        <w:t xml:space="preserve"> году </w:t>
      </w:r>
      <w:r w:rsidR="00C1198D">
        <w:t xml:space="preserve">до </w:t>
      </w:r>
      <w:r w:rsidR="00423C3D">
        <w:t>62,4</w:t>
      </w:r>
      <w:r w:rsidR="00A16AEC">
        <w:t xml:space="preserve"> </w:t>
      </w:r>
      <w:r w:rsidR="00C1198D">
        <w:t>%</w:t>
      </w:r>
      <w:r w:rsidR="00E76A93">
        <w:t xml:space="preserve"> в 202</w:t>
      </w:r>
      <w:r w:rsidR="00423C3D">
        <w:t>8</w:t>
      </w:r>
      <w:r w:rsidR="00E76A93">
        <w:t xml:space="preserve"> году.</w:t>
      </w:r>
      <w:r w:rsidR="00C1198D">
        <w:t xml:space="preserve"> </w:t>
      </w:r>
      <w:r w:rsidR="00DE710F">
        <w:t>Согласно финансово – экономическому обоснованию к проекту бюджета п</w:t>
      </w:r>
      <w:r>
        <w:t xml:space="preserve">рогноз </w:t>
      </w:r>
      <w:r w:rsidR="00481805">
        <w:t>НДФЛ у</w:t>
      </w:r>
      <w:r>
        <w:t>читывает темп</w:t>
      </w:r>
      <w:r w:rsidR="008309AF">
        <w:t>ы</w:t>
      </w:r>
      <w:r>
        <w:t xml:space="preserve"> роста фонда заработной платы</w:t>
      </w:r>
      <w:r w:rsidR="00481805">
        <w:t xml:space="preserve"> (</w:t>
      </w:r>
      <w:r>
        <w:t>на 202</w:t>
      </w:r>
      <w:r w:rsidR="00423C3D">
        <w:t>6</w:t>
      </w:r>
      <w:r>
        <w:t xml:space="preserve"> год </w:t>
      </w:r>
      <w:r w:rsidR="00A16AEC">
        <w:t>–</w:t>
      </w:r>
      <w:r w:rsidR="00DE710F">
        <w:t xml:space="preserve"> </w:t>
      </w:r>
      <w:r w:rsidR="00423C3D">
        <w:t>111,4</w:t>
      </w:r>
      <w:r w:rsidR="00DE710F">
        <w:t xml:space="preserve"> </w:t>
      </w:r>
      <w:r>
        <w:t>%, на 202</w:t>
      </w:r>
      <w:r w:rsidR="00423C3D">
        <w:t>7</w:t>
      </w:r>
      <w:r>
        <w:t xml:space="preserve"> год – 10</w:t>
      </w:r>
      <w:r w:rsidR="00423C3D">
        <w:t>8</w:t>
      </w:r>
      <w:r>
        <w:t>,</w:t>
      </w:r>
      <w:r w:rsidR="00DE710F">
        <w:t>2</w:t>
      </w:r>
      <w:r>
        <w:t xml:space="preserve"> %</w:t>
      </w:r>
      <w:r w:rsidR="00A16AEC">
        <w:t>, на 202</w:t>
      </w:r>
      <w:r w:rsidR="000B65ED">
        <w:t>8</w:t>
      </w:r>
      <w:r w:rsidR="004D29B9">
        <w:t xml:space="preserve"> год -</w:t>
      </w:r>
      <w:r w:rsidR="00DE710F">
        <w:t>107,</w:t>
      </w:r>
      <w:r w:rsidR="00423C3D">
        <w:t>5</w:t>
      </w:r>
      <w:r w:rsidR="004D29B9">
        <w:t xml:space="preserve"> %). </w:t>
      </w:r>
    </w:p>
    <w:p w:rsidR="00453586" w:rsidRDefault="005B2890" w:rsidP="001060E9">
      <w:pPr>
        <w:ind w:firstLine="708"/>
        <w:jc w:val="both"/>
        <w:rPr>
          <w:bCs/>
        </w:rPr>
      </w:pPr>
      <w:proofErr w:type="gramStart"/>
      <w:r w:rsidRPr="005B2890">
        <w:t xml:space="preserve">При определении прогнозных поступлений </w:t>
      </w:r>
      <w:r w:rsidRPr="005B2890">
        <w:rPr>
          <w:b/>
        </w:rPr>
        <w:t>налога, взимаемого в связи с применением упрощенной системы налогообложения</w:t>
      </w:r>
      <w:r w:rsidRPr="005B2890">
        <w:t xml:space="preserve"> применялись индексы оборота розничной торговли: на 2026 год – 106,3 %, на 2027 год – 104,5 %, на 2028 год – 104,3 %.</w:t>
      </w:r>
      <w:r>
        <w:t xml:space="preserve"> </w:t>
      </w:r>
      <w:r w:rsidR="00900BD2">
        <w:t>Данный налог в соответствии с Б</w:t>
      </w:r>
      <w:r w:rsidR="00761922">
        <w:t>юджетн</w:t>
      </w:r>
      <w:r w:rsidR="00891CDC">
        <w:t>ым</w:t>
      </w:r>
      <w:r w:rsidR="00761922">
        <w:t xml:space="preserve"> кодекс</w:t>
      </w:r>
      <w:r w:rsidR="00891CDC">
        <w:t>ом</w:t>
      </w:r>
      <w:r w:rsidR="00761922">
        <w:t xml:space="preserve"> </w:t>
      </w:r>
      <w:r w:rsidR="00900BD2">
        <w:t xml:space="preserve">РФ зачисляется в доходы областного бюджета по нормативу 100,0 %. </w:t>
      </w:r>
      <w:r w:rsidR="008621C2">
        <w:t xml:space="preserve">Законом Самарской области от 07.11.2025 года № 104-ГД внесены изменения в Закон </w:t>
      </w:r>
      <w:r w:rsidR="008621C2" w:rsidRPr="008621C2">
        <w:rPr>
          <w:bCs/>
        </w:rPr>
        <w:t>Самарской области от</w:t>
      </w:r>
      <w:proofErr w:type="gramEnd"/>
      <w:r w:rsidR="008621C2" w:rsidRPr="008621C2">
        <w:rPr>
          <w:bCs/>
        </w:rPr>
        <w:t xml:space="preserve"> </w:t>
      </w:r>
      <w:proofErr w:type="gramStart"/>
      <w:r w:rsidR="008621C2" w:rsidRPr="008621C2">
        <w:rPr>
          <w:bCs/>
        </w:rPr>
        <w:t>28</w:t>
      </w:r>
      <w:r w:rsidR="00891CDC">
        <w:rPr>
          <w:bCs/>
        </w:rPr>
        <w:t>.12.</w:t>
      </w:r>
      <w:r w:rsidR="008621C2" w:rsidRPr="008621C2">
        <w:rPr>
          <w:bCs/>
        </w:rPr>
        <w:t>2005 г. N 235-ГД</w:t>
      </w:r>
      <w:r w:rsidR="00761922">
        <w:rPr>
          <w:bCs/>
        </w:rPr>
        <w:t xml:space="preserve"> </w:t>
      </w:r>
      <w:r w:rsidR="008621C2">
        <w:rPr>
          <w:bCs/>
        </w:rPr>
        <w:t>«</w:t>
      </w:r>
      <w:r w:rsidR="008621C2" w:rsidRPr="008621C2">
        <w:rPr>
          <w:bCs/>
        </w:rPr>
        <w:t>О бюджетном устройстве и бюджетном процессе в Самарской области</w:t>
      </w:r>
      <w:r w:rsidR="008621C2">
        <w:rPr>
          <w:bCs/>
        </w:rPr>
        <w:t>»</w:t>
      </w:r>
      <w:r w:rsidR="001060E9">
        <w:rPr>
          <w:bCs/>
        </w:rPr>
        <w:t xml:space="preserve">, предусматривающие </w:t>
      </w:r>
      <w:r w:rsidR="008621C2">
        <w:rPr>
          <w:bCs/>
        </w:rPr>
        <w:t>отмен</w:t>
      </w:r>
      <w:r w:rsidR="001060E9">
        <w:rPr>
          <w:bCs/>
        </w:rPr>
        <w:t>у</w:t>
      </w:r>
      <w:r w:rsidR="008621C2">
        <w:rPr>
          <w:bCs/>
        </w:rPr>
        <w:t xml:space="preserve"> с 01.01.2026 года единого норматива отчислений в местные бюджеты </w:t>
      </w:r>
      <w:r w:rsidR="00006320">
        <w:rPr>
          <w:bCs/>
        </w:rPr>
        <w:t xml:space="preserve">от </w:t>
      </w:r>
      <w:r w:rsidR="00453586">
        <w:rPr>
          <w:bCs/>
        </w:rPr>
        <w:t xml:space="preserve">поступлений данного налога в областной бюджет </w:t>
      </w:r>
      <w:r w:rsidR="008621C2" w:rsidRPr="008621C2">
        <w:rPr>
          <w:bCs/>
        </w:rPr>
        <w:t>в размере 23 %</w:t>
      </w:r>
      <w:r w:rsidR="00453586">
        <w:rPr>
          <w:bCs/>
        </w:rPr>
        <w:t xml:space="preserve">. С 01.01.2026 года </w:t>
      </w:r>
      <w:r w:rsidR="00006320">
        <w:rPr>
          <w:bCs/>
        </w:rPr>
        <w:t>зачисление налога</w:t>
      </w:r>
      <w:r w:rsidR="009A0716">
        <w:rPr>
          <w:bCs/>
        </w:rPr>
        <w:t>,</w:t>
      </w:r>
      <w:r w:rsidR="009A0716" w:rsidRPr="009A0716">
        <w:rPr>
          <w:b/>
        </w:rPr>
        <w:t xml:space="preserve"> </w:t>
      </w:r>
      <w:r w:rsidR="009A0716" w:rsidRPr="009A0716">
        <w:rPr>
          <w:bCs/>
        </w:rPr>
        <w:t>взимаемого в связи с применением упрощенной системы налогообложения</w:t>
      </w:r>
      <w:r w:rsidR="009A0716">
        <w:rPr>
          <w:bCs/>
        </w:rPr>
        <w:t>,</w:t>
      </w:r>
      <w:r w:rsidR="00006320">
        <w:rPr>
          <w:bCs/>
        </w:rPr>
        <w:t xml:space="preserve"> в местные бюджеты </w:t>
      </w:r>
      <w:r w:rsidR="00891CDC">
        <w:rPr>
          <w:bCs/>
        </w:rPr>
        <w:t xml:space="preserve">будет </w:t>
      </w:r>
      <w:r w:rsidR="009A0716">
        <w:rPr>
          <w:bCs/>
        </w:rPr>
        <w:t>производить</w:t>
      </w:r>
      <w:r w:rsidR="00891CDC">
        <w:rPr>
          <w:bCs/>
        </w:rPr>
        <w:t xml:space="preserve">ся </w:t>
      </w:r>
      <w:r w:rsidR="00006320">
        <w:rPr>
          <w:bCs/>
        </w:rPr>
        <w:t xml:space="preserve">в </w:t>
      </w:r>
      <w:r w:rsidR="009A0716">
        <w:rPr>
          <w:bCs/>
        </w:rPr>
        <w:t xml:space="preserve">виде </w:t>
      </w:r>
      <w:r w:rsidR="00453586">
        <w:rPr>
          <w:bCs/>
        </w:rPr>
        <w:t xml:space="preserve"> </w:t>
      </w:r>
      <w:r w:rsidR="00006320">
        <w:rPr>
          <w:bCs/>
        </w:rPr>
        <w:t>дотаций.</w:t>
      </w:r>
      <w:proofErr w:type="gramEnd"/>
    </w:p>
    <w:p w:rsidR="000F1DCA" w:rsidRDefault="009A0716" w:rsidP="001060E9">
      <w:pPr>
        <w:ind w:firstLine="708"/>
        <w:jc w:val="both"/>
        <w:rPr>
          <w:bCs/>
        </w:rPr>
      </w:pPr>
      <w:r>
        <w:rPr>
          <w:bCs/>
        </w:rPr>
        <w:t xml:space="preserve">На основании изложенного, при подготовке проекта бюджета ко второму чтению </w:t>
      </w:r>
      <w:r w:rsidR="000F1DCA">
        <w:rPr>
          <w:bCs/>
        </w:rPr>
        <w:t xml:space="preserve">поступления от указанного налога в </w:t>
      </w:r>
      <w:r>
        <w:rPr>
          <w:bCs/>
        </w:rPr>
        <w:t>приложени</w:t>
      </w:r>
      <w:r w:rsidR="000F1DCA">
        <w:rPr>
          <w:bCs/>
        </w:rPr>
        <w:t>и</w:t>
      </w:r>
      <w:r>
        <w:rPr>
          <w:bCs/>
        </w:rPr>
        <w:t xml:space="preserve"> № 1 </w:t>
      </w:r>
      <w:r w:rsidR="000F1DCA" w:rsidRPr="000F1DCA">
        <w:rPr>
          <w:bCs/>
        </w:rPr>
        <w:t xml:space="preserve">«Доходы бюджета городского округа </w:t>
      </w:r>
      <w:proofErr w:type="spellStart"/>
      <w:r w:rsidR="000F1DCA" w:rsidRPr="000F1DCA">
        <w:rPr>
          <w:bCs/>
        </w:rPr>
        <w:t>Кинель</w:t>
      </w:r>
      <w:proofErr w:type="spellEnd"/>
      <w:r w:rsidR="000F1DCA" w:rsidRPr="000F1DCA">
        <w:rPr>
          <w:bCs/>
        </w:rPr>
        <w:t xml:space="preserve"> на 2026 год и на плановый период 2027 и 2028 годов» </w:t>
      </w:r>
      <w:r w:rsidR="000F1DCA">
        <w:rPr>
          <w:bCs/>
        </w:rPr>
        <w:t xml:space="preserve">к решению о бюджете </w:t>
      </w:r>
      <w:r>
        <w:rPr>
          <w:bCs/>
        </w:rPr>
        <w:t>подлеж</w:t>
      </w:r>
      <w:r w:rsidR="000F1DCA">
        <w:rPr>
          <w:bCs/>
        </w:rPr>
        <w:t xml:space="preserve">ат исключению из налоговых доходов и </w:t>
      </w:r>
      <w:r w:rsidR="00312666">
        <w:rPr>
          <w:bCs/>
        </w:rPr>
        <w:t xml:space="preserve">отражению </w:t>
      </w:r>
      <w:r w:rsidR="000F1DCA">
        <w:rPr>
          <w:bCs/>
        </w:rPr>
        <w:t>в состав</w:t>
      </w:r>
      <w:r w:rsidR="00312666">
        <w:rPr>
          <w:bCs/>
        </w:rPr>
        <w:t>е</w:t>
      </w:r>
      <w:r w:rsidR="000F1DCA">
        <w:rPr>
          <w:bCs/>
        </w:rPr>
        <w:t xml:space="preserve"> дотаций. </w:t>
      </w:r>
    </w:p>
    <w:p w:rsidR="00965B7F" w:rsidRDefault="00361C56" w:rsidP="00C83555">
      <w:pPr>
        <w:ind w:firstLine="708"/>
        <w:jc w:val="both"/>
      </w:pPr>
      <w:r>
        <w:t xml:space="preserve">Расчет </w:t>
      </w:r>
      <w:r w:rsidRPr="001D5DF2">
        <w:rPr>
          <w:b/>
        </w:rPr>
        <w:t>единого сельскохозяйственного налога</w:t>
      </w:r>
      <w:r>
        <w:t xml:space="preserve"> произведен с учетом </w:t>
      </w:r>
      <w:r w:rsidR="000549B9">
        <w:t xml:space="preserve">индекса производства продукции сельского хозяйства </w:t>
      </w:r>
      <w:r w:rsidR="00965B7F">
        <w:t>(на 202</w:t>
      </w:r>
      <w:r w:rsidR="00C6353B">
        <w:t>6</w:t>
      </w:r>
      <w:r w:rsidR="00965B7F">
        <w:t xml:space="preserve"> год – </w:t>
      </w:r>
      <w:r w:rsidR="00721B74">
        <w:t>10</w:t>
      </w:r>
      <w:r w:rsidR="00C6353B">
        <w:t>4,9</w:t>
      </w:r>
      <w:r w:rsidR="00965B7F">
        <w:t xml:space="preserve"> %, на 202</w:t>
      </w:r>
      <w:r w:rsidR="00C6353B">
        <w:t>7</w:t>
      </w:r>
      <w:r w:rsidR="00965B7F">
        <w:t xml:space="preserve"> год – 10</w:t>
      </w:r>
      <w:r w:rsidR="00C6353B">
        <w:t>4,5</w:t>
      </w:r>
      <w:r w:rsidR="00965B7F">
        <w:t xml:space="preserve"> %, на 202</w:t>
      </w:r>
      <w:r w:rsidR="00891CDC">
        <w:t>8</w:t>
      </w:r>
      <w:r w:rsidR="00965B7F">
        <w:t xml:space="preserve"> год – 10</w:t>
      </w:r>
      <w:r w:rsidR="00C6353B">
        <w:t xml:space="preserve">4,2 </w:t>
      </w:r>
      <w:r w:rsidR="00965B7F">
        <w:t xml:space="preserve">%). </w:t>
      </w:r>
    </w:p>
    <w:p w:rsidR="005E6FDD" w:rsidRDefault="00734E3B" w:rsidP="00C83555">
      <w:pPr>
        <w:ind w:firstLine="708"/>
        <w:jc w:val="both"/>
      </w:pPr>
      <w:r>
        <w:t xml:space="preserve">По </w:t>
      </w:r>
      <w:r w:rsidR="00346247">
        <w:t xml:space="preserve">отмененному </w:t>
      </w:r>
      <w:r w:rsidR="00F51BDE">
        <w:t xml:space="preserve">с 1 января 2021 года </w:t>
      </w:r>
      <w:r w:rsidR="005E6FDD" w:rsidRPr="005E6FDD">
        <w:rPr>
          <w:b/>
        </w:rPr>
        <w:t>единому</w:t>
      </w:r>
      <w:r w:rsidR="005E6FDD">
        <w:t xml:space="preserve"> </w:t>
      </w:r>
      <w:r w:rsidRPr="00346247">
        <w:rPr>
          <w:b/>
        </w:rPr>
        <w:t>налогу</w:t>
      </w:r>
      <w:r w:rsidR="005E6FDD">
        <w:rPr>
          <w:b/>
        </w:rPr>
        <w:t xml:space="preserve"> на вмененный доход </w:t>
      </w:r>
      <w:r w:rsidRPr="00346247">
        <w:t xml:space="preserve"> </w:t>
      </w:r>
      <w:r w:rsidR="004F6ECF">
        <w:t xml:space="preserve">прогнозирование </w:t>
      </w:r>
      <w:r w:rsidR="00140D5A">
        <w:t xml:space="preserve">платежей в </w:t>
      </w:r>
      <w:r w:rsidR="008C5DB9">
        <w:t>каждом году трехлетнего периода</w:t>
      </w:r>
      <w:r w:rsidR="004F6ECF" w:rsidRPr="004F6ECF">
        <w:t xml:space="preserve"> </w:t>
      </w:r>
      <w:r w:rsidR="00F51BDE" w:rsidRPr="00F51BDE">
        <w:t xml:space="preserve">в </w:t>
      </w:r>
      <w:r w:rsidR="008C5DB9">
        <w:t xml:space="preserve">одной и той же </w:t>
      </w:r>
      <w:r w:rsidR="00F51BDE" w:rsidRPr="00F51BDE">
        <w:t xml:space="preserve">сумме </w:t>
      </w:r>
      <w:r w:rsidR="008C5DB9">
        <w:t>-</w:t>
      </w:r>
      <w:r w:rsidR="00F51BDE" w:rsidRPr="00F51BDE">
        <w:t xml:space="preserve">250 тыс. руб. </w:t>
      </w:r>
      <w:r w:rsidR="008C5DB9">
        <w:t xml:space="preserve">объясняется </w:t>
      </w:r>
      <w:r w:rsidR="00C6353B">
        <w:t>поступлением</w:t>
      </w:r>
      <w:r w:rsidR="00CE59F9">
        <w:t xml:space="preserve"> платежей в счет погашения задолженности </w:t>
      </w:r>
      <w:r w:rsidR="00284E21">
        <w:t xml:space="preserve">по налогу </w:t>
      </w:r>
      <w:r w:rsidR="00CE59F9">
        <w:t>в св</w:t>
      </w:r>
      <w:r w:rsidR="008C5DB9">
        <w:t xml:space="preserve">язи с представлением </w:t>
      </w:r>
      <w:r w:rsidR="00CE59F9">
        <w:t xml:space="preserve">налогоплательщиками </w:t>
      </w:r>
      <w:r w:rsidR="008C5DB9">
        <w:t>уточненных деклараций после отмены</w:t>
      </w:r>
      <w:r w:rsidR="00CE59F9">
        <w:t xml:space="preserve"> налога</w:t>
      </w:r>
      <w:r w:rsidR="008C5DB9">
        <w:t xml:space="preserve">. </w:t>
      </w:r>
    </w:p>
    <w:p w:rsidR="004F31FE" w:rsidRDefault="00E619EA" w:rsidP="00E619EA">
      <w:pPr>
        <w:ind w:firstLine="708"/>
        <w:jc w:val="both"/>
      </w:pPr>
      <w:proofErr w:type="gramStart"/>
      <w:r w:rsidRPr="00E619EA">
        <w:t>Прогнозные суммы</w:t>
      </w:r>
      <w:r>
        <w:rPr>
          <w:b/>
        </w:rPr>
        <w:t xml:space="preserve"> д</w:t>
      </w:r>
      <w:r w:rsidRPr="00E619EA">
        <w:rPr>
          <w:b/>
        </w:rPr>
        <w:t>оход</w:t>
      </w:r>
      <w:r>
        <w:rPr>
          <w:b/>
        </w:rPr>
        <w:t>ов</w:t>
      </w:r>
      <w:r w:rsidRPr="00E619EA">
        <w:rPr>
          <w:b/>
        </w:rPr>
        <w:t xml:space="preserve"> от акцизов на нефтепродукты</w:t>
      </w:r>
      <w:r w:rsidRPr="00E619EA">
        <w:t xml:space="preserve"> </w:t>
      </w:r>
      <w:r w:rsidR="00821A90">
        <w:t xml:space="preserve">рассчитаны </w:t>
      </w:r>
      <w:r>
        <w:t xml:space="preserve">исходя из </w:t>
      </w:r>
      <w:r w:rsidR="00E66863" w:rsidRPr="00E66863">
        <w:t>установленного статьей 6 проекта закона Самарской области «Об областном бюджете на 202</w:t>
      </w:r>
      <w:r w:rsidR="00C6353B">
        <w:t>6</w:t>
      </w:r>
      <w:r w:rsidR="00E66863" w:rsidRPr="00E66863">
        <w:t xml:space="preserve"> год и на плановый период 202</w:t>
      </w:r>
      <w:r w:rsidR="00C6353B">
        <w:t>7</w:t>
      </w:r>
      <w:r w:rsidR="00E66863" w:rsidRPr="00E66863">
        <w:t xml:space="preserve"> и 202</w:t>
      </w:r>
      <w:r w:rsidR="00C6353B">
        <w:t>8</w:t>
      </w:r>
      <w:r w:rsidR="00E66863" w:rsidRPr="00E66863">
        <w:t xml:space="preserve"> годов»</w:t>
      </w:r>
      <w:r w:rsidR="00E66863">
        <w:t xml:space="preserve"> </w:t>
      </w:r>
      <w:r w:rsidR="00D066B4" w:rsidRPr="00D066B4">
        <w:t>норматив</w:t>
      </w:r>
      <w:r w:rsidR="00D066B4">
        <w:t xml:space="preserve">а </w:t>
      </w:r>
      <w:r w:rsidR="00D066B4" w:rsidRPr="00D066B4">
        <w:t xml:space="preserve">отчислений в бюджет городского округа </w:t>
      </w:r>
      <w:proofErr w:type="spellStart"/>
      <w:r w:rsidR="00D066B4" w:rsidRPr="00D066B4">
        <w:t>Кинель</w:t>
      </w:r>
      <w:proofErr w:type="spellEnd"/>
      <w:r w:rsidR="00D066B4" w:rsidRPr="00D066B4">
        <w:t xml:space="preserve"> </w:t>
      </w:r>
      <w:r w:rsidR="00E66863" w:rsidRPr="00E66863">
        <w:t xml:space="preserve">от </w:t>
      </w:r>
      <w:r w:rsidR="00EB28DB">
        <w:t xml:space="preserve">данных </w:t>
      </w:r>
      <w:r w:rsidR="008D7E52">
        <w:t>доходов,</w:t>
      </w:r>
      <w:r w:rsidR="00E66863" w:rsidRPr="00E66863">
        <w:t xml:space="preserve"> поступающих в консолидированный бюджет Самарской области</w:t>
      </w:r>
      <w:r w:rsidR="00E66863">
        <w:t xml:space="preserve">, </w:t>
      </w:r>
      <w:r w:rsidR="00E66863" w:rsidRPr="00E66863">
        <w:t xml:space="preserve">в размере </w:t>
      </w:r>
      <w:r w:rsidR="00E66863" w:rsidRPr="00E66863">
        <w:rPr>
          <w:b/>
        </w:rPr>
        <w:t>0,13420 %</w:t>
      </w:r>
      <w:r w:rsidR="0007475D">
        <w:t>.</w:t>
      </w:r>
      <w:r w:rsidR="004F31FE">
        <w:t xml:space="preserve"> </w:t>
      </w:r>
      <w:proofErr w:type="gramEnd"/>
    </w:p>
    <w:p w:rsidR="007C580A" w:rsidRDefault="007D2CB1" w:rsidP="000666B5">
      <w:pPr>
        <w:ind w:firstLine="708"/>
        <w:jc w:val="both"/>
      </w:pPr>
      <w:proofErr w:type="gramStart"/>
      <w:r w:rsidRPr="007D2CB1">
        <w:t>Имущественные налоги (</w:t>
      </w:r>
      <w:r w:rsidRPr="0022746E">
        <w:rPr>
          <w:b/>
        </w:rPr>
        <w:t>налог на имущество физических лиц, з</w:t>
      </w:r>
      <w:r w:rsidR="001D0883" w:rsidRPr="0022746E">
        <w:rPr>
          <w:b/>
        </w:rPr>
        <w:t>емельный налог</w:t>
      </w:r>
      <w:r w:rsidR="001D0883">
        <w:t xml:space="preserve">) </w:t>
      </w:r>
      <w:r w:rsidR="00993014">
        <w:t xml:space="preserve">на каждый год трехлетнего периода </w:t>
      </w:r>
      <w:r w:rsidR="00993014" w:rsidRPr="00993014">
        <w:t xml:space="preserve">спрогнозированы </w:t>
      </w:r>
      <w:r w:rsidR="00814D4B">
        <w:t>в объеме</w:t>
      </w:r>
      <w:r w:rsidR="00CF2377">
        <w:t xml:space="preserve"> ожидаемого поступления налогов в 2025 году исходя из </w:t>
      </w:r>
      <w:r w:rsidR="00EB28DB">
        <w:t>данны</w:t>
      </w:r>
      <w:r w:rsidR="00CF2377">
        <w:t>х</w:t>
      </w:r>
      <w:r w:rsidR="00EB28DB">
        <w:t xml:space="preserve"> статистической налоговой отчетности Федеральной налоговой службы РФ по форме № 5</w:t>
      </w:r>
      <w:r w:rsidR="00330C22">
        <w:t xml:space="preserve"> </w:t>
      </w:r>
      <w:r w:rsidR="00EB28DB">
        <w:t>-</w:t>
      </w:r>
      <w:r w:rsidR="00330C22">
        <w:t xml:space="preserve"> </w:t>
      </w:r>
      <w:r w:rsidR="00EB28DB">
        <w:t>МН «Отчет о налоговой базе и структуре начислений по местным налогам»</w:t>
      </w:r>
      <w:r w:rsidR="00CF2377">
        <w:t xml:space="preserve"> (</w:t>
      </w:r>
      <w:r w:rsidR="00814D4B">
        <w:t>н</w:t>
      </w:r>
      <w:r w:rsidR="00814D4B" w:rsidRPr="00814D4B">
        <w:t>алог на имущество физических лиц</w:t>
      </w:r>
      <w:r w:rsidR="00814D4B">
        <w:t xml:space="preserve"> – </w:t>
      </w:r>
      <w:r w:rsidR="00814D4B" w:rsidRPr="00814D4B">
        <w:t>108561</w:t>
      </w:r>
      <w:r w:rsidR="00814D4B">
        <w:t xml:space="preserve"> тыс. руб.</w:t>
      </w:r>
      <w:r w:rsidR="00DF6CE3">
        <w:t>,</w:t>
      </w:r>
      <w:r w:rsidR="00DF6CE3" w:rsidRPr="00DF6CE3">
        <w:t xml:space="preserve"> земельный налог - 61516 тыс. руб.</w:t>
      </w:r>
      <w:r w:rsidR="00814D4B">
        <w:t xml:space="preserve">). </w:t>
      </w:r>
      <w:proofErr w:type="gramEnd"/>
    </w:p>
    <w:p w:rsidR="00121942" w:rsidRPr="0022746E" w:rsidRDefault="0022746E" w:rsidP="0022746E">
      <w:pPr>
        <w:ind w:firstLine="708"/>
        <w:jc w:val="center"/>
        <w:rPr>
          <w:b/>
        </w:rPr>
      </w:pPr>
      <w:r w:rsidRPr="0022746E">
        <w:rPr>
          <w:b/>
        </w:rPr>
        <w:t>Неналоговые доходы</w:t>
      </w:r>
    </w:p>
    <w:p w:rsidR="00015A03" w:rsidRPr="00015A03" w:rsidRDefault="00015A03" w:rsidP="00015A03">
      <w:pPr>
        <w:ind w:firstLine="708"/>
        <w:jc w:val="both"/>
      </w:pPr>
      <w:r w:rsidRPr="00015A03">
        <w:t xml:space="preserve">Прогноз </w:t>
      </w:r>
      <w:r w:rsidRPr="00015A03">
        <w:rPr>
          <w:b/>
        </w:rPr>
        <w:t xml:space="preserve">неналоговых доходов бюджета </w:t>
      </w:r>
      <w:r w:rsidRPr="00015A03">
        <w:t>предусматривается проектом в следующих объемах:</w:t>
      </w:r>
    </w:p>
    <w:p w:rsidR="00015A03" w:rsidRPr="00015A03" w:rsidRDefault="00015A03" w:rsidP="00015A03">
      <w:pPr>
        <w:ind w:firstLine="708"/>
        <w:jc w:val="both"/>
      </w:pPr>
      <w:r w:rsidRPr="00015A03">
        <w:t>на 202</w:t>
      </w:r>
      <w:r w:rsidR="00960BE3">
        <w:t>6</w:t>
      </w:r>
      <w:r w:rsidRPr="00015A03">
        <w:t xml:space="preserve"> год –</w:t>
      </w:r>
      <w:r>
        <w:t xml:space="preserve"> </w:t>
      </w:r>
      <w:r w:rsidR="00960BE3">
        <w:rPr>
          <w:b/>
        </w:rPr>
        <w:t>52950</w:t>
      </w:r>
      <w:r>
        <w:t xml:space="preserve"> </w:t>
      </w:r>
      <w:r w:rsidRPr="00015A03">
        <w:t>тыс. руб. (к ожидаемому в 202</w:t>
      </w:r>
      <w:r w:rsidR="00960BE3">
        <w:t>5</w:t>
      </w:r>
      <w:r w:rsidRPr="00015A03">
        <w:t xml:space="preserve"> году –</w:t>
      </w:r>
      <w:r w:rsidR="00856052">
        <w:t xml:space="preserve"> 95,1 </w:t>
      </w:r>
      <w:r w:rsidRPr="00015A03">
        <w:t xml:space="preserve">%); </w:t>
      </w:r>
    </w:p>
    <w:p w:rsidR="00015A03" w:rsidRPr="00015A03" w:rsidRDefault="00407338" w:rsidP="00015A03">
      <w:pPr>
        <w:ind w:firstLine="708"/>
        <w:jc w:val="both"/>
      </w:pPr>
      <w:r>
        <w:lastRenderedPageBreak/>
        <w:t>на 202</w:t>
      </w:r>
      <w:r w:rsidR="00960BE3">
        <w:t>7</w:t>
      </w:r>
      <w:r w:rsidR="00015A03" w:rsidRPr="00015A03">
        <w:t xml:space="preserve"> год –</w:t>
      </w:r>
      <w:r w:rsidR="00015A03">
        <w:t xml:space="preserve"> </w:t>
      </w:r>
      <w:r w:rsidR="00960BE3">
        <w:rPr>
          <w:b/>
        </w:rPr>
        <w:t xml:space="preserve">46732 </w:t>
      </w:r>
      <w:r w:rsidR="00015A03" w:rsidRPr="00015A03">
        <w:t>тыс. руб. (к 202</w:t>
      </w:r>
      <w:r w:rsidR="00960BE3">
        <w:t>6</w:t>
      </w:r>
      <w:r w:rsidR="00015A03" w:rsidRPr="00015A03">
        <w:t xml:space="preserve"> году –</w:t>
      </w:r>
      <w:r w:rsidR="00856052">
        <w:t xml:space="preserve"> 88,3 </w:t>
      </w:r>
      <w:r w:rsidR="00015A03" w:rsidRPr="00015A03">
        <w:t>%);</w:t>
      </w:r>
    </w:p>
    <w:p w:rsidR="00015A03" w:rsidRDefault="00015A03" w:rsidP="00015A03">
      <w:pPr>
        <w:ind w:firstLine="708"/>
        <w:jc w:val="both"/>
      </w:pPr>
      <w:r w:rsidRPr="00015A03">
        <w:t>на 202</w:t>
      </w:r>
      <w:r w:rsidR="00960BE3">
        <w:t>8</w:t>
      </w:r>
      <w:r w:rsidRPr="00015A03">
        <w:t xml:space="preserve"> год –</w:t>
      </w:r>
      <w:r>
        <w:t xml:space="preserve"> </w:t>
      </w:r>
      <w:r w:rsidR="0028384D">
        <w:rPr>
          <w:b/>
        </w:rPr>
        <w:t>4</w:t>
      </w:r>
      <w:r w:rsidR="00960BE3">
        <w:rPr>
          <w:b/>
        </w:rPr>
        <w:t>6284</w:t>
      </w:r>
      <w:r w:rsidR="00173FBB">
        <w:rPr>
          <w:b/>
        </w:rPr>
        <w:t xml:space="preserve"> </w:t>
      </w:r>
      <w:r w:rsidRPr="00015A03">
        <w:t>тыс. руб. (к 202</w:t>
      </w:r>
      <w:r w:rsidR="00960BE3">
        <w:t>7</w:t>
      </w:r>
      <w:r w:rsidRPr="00015A03">
        <w:t xml:space="preserve"> году –</w:t>
      </w:r>
      <w:r w:rsidR="00856052">
        <w:t xml:space="preserve"> 99,0 </w:t>
      </w:r>
      <w:r w:rsidRPr="00015A03">
        <w:t>%).</w:t>
      </w:r>
    </w:p>
    <w:p w:rsidR="00546DF8" w:rsidRDefault="00DA601A" w:rsidP="008570AB">
      <w:pPr>
        <w:ind w:firstLine="708"/>
        <w:jc w:val="both"/>
      </w:pPr>
      <w:r>
        <w:t>У</w:t>
      </w:r>
      <w:r w:rsidR="00546DF8">
        <w:t xml:space="preserve">дельный вес неналоговых доходов </w:t>
      </w:r>
      <w:r w:rsidR="00C73BF4">
        <w:t>в общем объеме</w:t>
      </w:r>
      <w:r w:rsidR="00546DF8">
        <w:t xml:space="preserve"> налоговых  и неналоговых доходов </w:t>
      </w:r>
      <w:r>
        <w:t>снижается</w:t>
      </w:r>
      <w:r w:rsidR="00DA0691">
        <w:t xml:space="preserve"> (в 2026</w:t>
      </w:r>
      <w:r w:rsidR="00DA0691" w:rsidRPr="00DA0691">
        <w:t xml:space="preserve"> году –</w:t>
      </w:r>
      <w:r w:rsidR="00DA0691">
        <w:t xml:space="preserve"> 5,7 %, в 2027 году – 4,8 %, в 2028 году – 4,5 %)</w:t>
      </w:r>
      <w:r w:rsidR="00C73BF4">
        <w:t>.</w:t>
      </w:r>
      <w:r w:rsidR="00DA0691">
        <w:t xml:space="preserve"> </w:t>
      </w:r>
    </w:p>
    <w:p w:rsidR="00CD6268" w:rsidRDefault="00CD6268" w:rsidP="008570AB">
      <w:pPr>
        <w:ind w:firstLine="708"/>
        <w:jc w:val="both"/>
      </w:pPr>
      <w:r>
        <w:t xml:space="preserve">При расчете неналоговых доходов учтена полная передача на региональный уровень </w:t>
      </w:r>
      <w:r w:rsidR="005C3AF1">
        <w:t xml:space="preserve">платы за негативное </w:t>
      </w:r>
      <w:r w:rsidR="009B0F4F">
        <w:t xml:space="preserve">воздействие на окружающую среду.  </w:t>
      </w:r>
    </w:p>
    <w:p w:rsidR="005B2450" w:rsidRDefault="00677B43" w:rsidP="00015A03">
      <w:pPr>
        <w:ind w:firstLine="708"/>
        <w:jc w:val="both"/>
      </w:pPr>
      <w:r>
        <w:t xml:space="preserve">Основными источниками неналоговых доходов городского округа </w:t>
      </w:r>
      <w:r w:rsidR="002147A8">
        <w:t xml:space="preserve">будут </w:t>
      </w:r>
      <w:r w:rsidR="003942DF" w:rsidRPr="00A100E5">
        <w:rPr>
          <w:b/>
        </w:rPr>
        <w:t>доходы от продажи земельных участков</w:t>
      </w:r>
      <w:r w:rsidR="00510190">
        <w:rPr>
          <w:b/>
        </w:rPr>
        <w:t xml:space="preserve"> и </w:t>
      </w:r>
      <w:r w:rsidR="003942DF" w:rsidRPr="00A100E5">
        <w:rPr>
          <w:b/>
        </w:rPr>
        <w:t>арендная плата за земли</w:t>
      </w:r>
      <w:r w:rsidR="00212010">
        <w:rPr>
          <w:b/>
        </w:rPr>
        <w:t xml:space="preserve">, </w:t>
      </w:r>
      <w:r w:rsidR="00212010" w:rsidRPr="00212010">
        <w:t xml:space="preserve">которые </w:t>
      </w:r>
      <w:r w:rsidR="00212010">
        <w:t xml:space="preserve">в </w:t>
      </w:r>
      <w:r w:rsidR="00212010" w:rsidRPr="00212010">
        <w:t xml:space="preserve">2026 году </w:t>
      </w:r>
      <w:r w:rsidR="00212010">
        <w:t xml:space="preserve">относительно ожидаемых поступлений 2025 года </w:t>
      </w:r>
      <w:r w:rsidR="00212010" w:rsidRPr="00212010">
        <w:t xml:space="preserve">возрастают, а в плановом периоде </w:t>
      </w:r>
      <w:r w:rsidR="00212010">
        <w:t xml:space="preserve">снижаются. </w:t>
      </w:r>
      <w:r w:rsidR="00201FDE">
        <w:rPr>
          <w:b/>
        </w:rPr>
        <w:t>До</w:t>
      </w:r>
      <w:r w:rsidR="00763B86" w:rsidRPr="00337B49">
        <w:rPr>
          <w:b/>
        </w:rPr>
        <w:t>ход</w:t>
      </w:r>
      <w:r w:rsidR="000D38B9">
        <w:rPr>
          <w:b/>
        </w:rPr>
        <w:t>ы</w:t>
      </w:r>
      <w:r w:rsidR="0013390C">
        <w:rPr>
          <w:b/>
        </w:rPr>
        <w:t xml:space="preserve"> </w:t>
      </w:r>
      <w:r w:rsidR="000D38B9">
        <w:rPr>
          <w:b/>
        </w:rPr>
        <w:t xml:space="preserve">от продажи земельных участков </w:t>
      </w:r>
      <w:r w:rsidR="000D38B9" w:rsidRPr="00677B43">
        <w:t xml:space="preserve">в </w:t>
      </w:r>
      <w:r w:rsidR="006A0B2A">
        <w:t>202</w:t>
      </w:r>
      <w:r w:rsidR="00510190">
        <w:t>6</w:t>
      </w:r>
      <w:r w:rsidR="00763B86">
        <w:t xml:space="preserve"> году </w:t>
      </w:r>
      <w:r w:rsidR="00381C02">
        <w:t xml:space="preserve">возрастают на 2,4 %, в </w:t>
      </w:r>
      <w:r w:rsidR="005B2450">
        <w:t xml:space="preserve">2027 и 2028 годах снижаются к предыдущему году, соответственно – на 1,3 % и 8,7 %.  </w:t>
      </w:r>
    </w:p>
    <w:p w:rsidR="00381C02" w:rsidRPr="005B2450" w:rsidRDefault="005B2450" w:rsidP="00015A03">
      <w:pPr>
        <w:ind w:firstLine="708"/>
        <w:jc w:val="both"/>
      </w:pPr>
      <w:r w:rsidRPr="005B2450">
        <w:rPr>
          <w:b/>
        </w:rPr>
        <w:t>Доходы от арендной платы за земельные участки</w:t>
      </w:r>
      <w:r>
        <w:rPr>
          <w:b/>
        </w:rPr>
        <w:t xml:space="preserve"> </w:t>
      </w:r>
      <w:r w:rsidRPr="005B2450">
        <w:t xml:space="preserve">спрогнозированы </w:t>
      </w:r>
      <w:r w:rsidR="002147A8">
        <w:t xml:space="preserve">в 2026 году </w:t>
      </w:r>
      <w:r>
        <w:t>с ростом на 17,4 %</w:t>
      </w:r>
      <w:r w:rsidR="002147A8">
        <w:t xml:space="preserve">, в 2027 и 2028 годах со снижением </w:t>
      </w:r>
      <w:r>
        <w:t xml:space="preserve">- на 30,1 % и </w:t>
      </w:r>
      <w:r w:rsidRPr="005B2450">
        <w:t>15,7 %</w:t>
      </w:r>
      <w:r w:rsidR="002147A8">
        <w:t xml:space="preserve"> соответственно</w:t>
      </w:r>
      <w:r w:rsidRPr="005B2450">
        <w:t xml:space="preserve">.  </w:t>
      </w:r>
      <w:r>
        <w:t xml:space="preserve"> </w:t>
      </w:r>
    </w:p>
    <w:p w:rsidR="004B1B40" w:rsidRDefault="00DB7272" w:rsidP="00015A03">
      <w:pPr>
        <w:ind w:firstLine="708"/>
        <w:jc w:val="both"/>
      </w:pPr>
      <w:r w:rsidRPr="00DB7272">
        <w:rPr>
          <w:b/>
        </w:rPr>
        <w:t xml:space="preserve">Доходы от сдачи в аренду имущества </w:t>
      </w:r>
      <w:r w:rsidR="00DC03E4" w:rsidRPr="00DC03E4">
        <w:t xml:space="preserve">на 2026 год и </w:t>
      </w:r>
      <w:r w:rsidR="00DC03E4">
        <w:t xml:space="preserve">на </w:t>
      </w:r>
      <w:r w:rsidR="00DC03E4" w:rsidRPr="00DC03E4">
        <w:t>плановый период</w:t>
      </w:r>
      <w:r w:rsidR="00DC03E4">
        <w:t xml:space="preserve"> запланированы на одном уровне, с небольшим снижением к 2025 году – на 0,5 %. </w:t>
      </w:r>
    </w:p>
    <w:p w:rsidR="00DC03E4" w:rsidRDefault="009B76F8" w:rsidP="00015A03">
      <w:pPr>
        <w:ind w:firstLine="708"/>
        <w:jc w:val="both"/>
      </w:pPr>
      <w:r w:rsidRPr="009B76F8">
        <w:t>При прогнозировании</w:t>
      </w:r>
      <w:r>
        <w:rPr>
          <w:b/>
        </w:rPr>
        <w:t xml:space="preserve"> </w:t>
      </w:r>
      <w:r w:rsidRPr="009B76F8">
        <w:t>поступлений</w:t>
      </w:r>
      <w:r>
        <w:rPr>
          <w:b/>
        </w:rPr>
        <w:t xml:space="preserve"> д</w:t>
      </w:r>
      <w:r w:rsidR="00DC03E4" w:rsidRPr="00DC03E4">
        <w:rPr>
          <w:b/>
        </w:rPr>
        <w:t>оход</w:t>
      </w:r>
      <w:r>
        <w:rPr>
          <w:b/>
        </w:rPr>
        <w:t xml:space="preserve">ов </w:t>
      </w:r>
      <w:r w:rsidR="00DC03E4" w:rsidRPr="00DC03E4">
        <w:rPr>
          <w:b/>
        </w:rPr>
        <w:t>от реализации имущества</w:t>
      </w:r>
      <w:r w:rsidR="00146E6C">
        <w:rPr>
          <w:b/>
        </w:rPr>
        <w:t xml:space="preserve"> </w:t>
      </w:r>
      <w:r w:rsidRPr="009B76F8">
        <w:t>использованы</w:t>
      </w:r>
      <w:r>
        <w:rPr>
          <w:b/>
        </w:rPr>
        <w:t xml:space="preserve"> </w:t>
      </w:r>
      <w:r w:rsidR="00E82702" w:rsidRPr="00E82702">
        <w:t xml:space="preserve">данные </w:t>
      </w:r>
      <w:r w:rsidR="00E82702">
        <w:t>прогнозного плана приватизации муниципального имущества</w:t>
      </w:r>
      <w:r w:rsidR="00D70D92">
        <w:t xml:space="preserve">, предусматривающего продажу имущества в 2026 году в сумме 871 тыс. руб., в 2027 году – в сумме 1094 тыс. руб., в 2028 году – в сумме </w:t>
      </w:r>
      <w:r w:rsidR="00C54DFC">
        <w:t>5170 тыс. руб.</w:t>
      </w:r>
    </w:p>
    <w:p w:rsidR="003418FC" w:rsidRPr="003418FC" w:rsidRDefault="003418FC" w:rsidP="003418FC">
      <w:pPr>
        <w:ind w:firstLine="708"/>
        <w:jc w:val="both"/>
      </w:pPr>
      <w:r w:rsidRPr="003418FC">
        <w:t>Со снижением к предыдущему году спрогнозированы также и</w:t>
      </w:r>
      <w:r w:rsidRPr="003418FC">
        <w:rPr>
          <w:b/>
        </w:rPr>
        <w:t xml:space="preserve"> прочие поступления от использования имущества</w:t>
      </w:r>
      <w:r w:rsidRPr="003418FC">
        <w:t>:  в 202</w:t>
      </w:r>
      <w:r>
        <w:t>6</w:t>
      </w:r>
      <w:r w:rsidRPr="003418FC">
        <w:t xml:space="preserve"> году – на </w:t>
      </w:r>
      <w:r>
        <w:t>35,4</w:t>
      </w:r>
      <w:r w:rsidRPr="003418FC">
        <w:t xml:space="preserve"> %, в 202</w:t>
      </w:r>
      <w:r>
        <w:t>7</w:t>
      </w:r>
      <w:r w:rsidRPr="003418FC">
        <w:t xml:space="preserve"> году – на </w:t>
      </w:r>
      <w:r>
        <w:t>21,0</w:t>
      </w:r>
      <w:r w:rsidRPr="003418FC">
        <w:t xml:space="preserve"> %, в 202</w:t>
      </w:r>
      <w:r>
        <w:t>8</w:t>
      </w:r>
      <w:r w:rsidRPr="003418FC">
        <w:t xml:space="preserve"> году – </w:t>
      </w:r>
      <w:proofErr w:type="gramStart"/>
      <w:r w:rsidRPr="003418FC">
        <w:t>на</w:t>
      </w:r>
      <w:proofErr w:type="gramEnd"/>
      <w:r w:rsidRPr="003418FC">
        <w:t xml:space="preserve"> </w:t>
      </w:r>
      <w:r>
        <w:t>23,4</w:t>
      </w:r>
      <w:r w:rsidRPr="003418FC">
        <w:t xml:space="preserve"> %. </w:t>
      </w:r>
    </w:p>
    <w:p w:rsidR="004B1B40" w:rsidRPr="00DC2470" w:rsidRDefault="00DC2470" w:rsidP="00015A03">
      <w:pPr>
        <w:ind w:firstLine="708"/>
        <w:jc w:val="both"/>
        <w:rPr>
          <w:b/>
        </w:rPr>
      </w:pPr>
      <w:r w:rsidRPr="00DC2470">
        <w:t>По двум неналоговым источникам</w:t>
      </w:r>
      <w:r>
        <w:rPr>
          <w:b/>
        </w:rPr>
        <w:t xml:space="preserve"> </w:t>
      </w:r>
      <w:r w:rsidRPr="00DC2470">
        <w:t>(</w:t>
      </w:r>
      <w:r>
        <w:rPr>
          <w:b/>
        </w:rPr>
        <w:t>д</w:t>
      </w:r>
      <w:r w:rsidR="00977BE3" w:rsidRPr="00DC2470">
        <w:rPr>
          <w:b/>
        </w:rPr>
        <w:t>оход</w:t>
      </w:r>
      <w:r>
        <w:rPr>
          <w:b/>
        </w:rPr>
        <w:t>ам</w:t>
      </w:r>
      <w:r w:rsidR="00977BE3" w:rsidRPr="00DC2470">
        <w:rPr>
          <w:b/>
        </w:rPr>
        <w:t xml:space="preserve"> от оказания платных услуг</w:t>
      </w:r>
      <w:r>
        <w:rPr>
          <w:b/>
        </w:rPr>
        <w:t xml:space="preserve">; </w:t>
      </w:r>
      <w:r w:rsidRPr="00DC2470">
        <w:rPr>
          <w:b/>
        </w:rPr>
        <w:t>штраф</w:t>
      </w:r>
      <w:r>
        <w:rPr>
          <w:b/>
        </w:rPr>
        <w:t>ам</w:t>
      </w:r>
      <w:r w:rsidRPr="00DC2470">
        <w:rPr>
          <w:b/>
        </w:rPr>
        <w:t>, санкци</w:t>
      </w:r>
      <w:r>
        <w:rPr>
          <w:b/>
        </w:rPr>
        <w:t>ям</w:t>
      </w:r>
      <w:r w:rsidRPr="00DC2470">
        <w:rPr>
          <w:b/>
        </w:rPr>
        <w:t>, возмещени</w:t>
      </w:r>
      <w:r>
        <w:rPr>
          <w:b/>
        </w:rPr>
        <w:t>ю</w:t>
      </w:r>
      <w:r w:rsidRPr="00DC2470">
        <w:rPr>
          <w:b/>
        </w:rPr>
        <w:t xml:space="preserve"> ущерба</w:t>
      </w:r>
      <w:r w:rsidRPr="00DC2470">
        <w:t>)</w:t>
      </w:r>
      <w:r w:rsidR="00977BE3" w:rsidRPr="00DC2470">
        <w:t xml:space="preserve">  </w:t>
      </w:r>
      <w:r>
        <w:t>прогноз поступлений на каждый год трехлетнего периода определен в одном и том же объеме, на уровне ожидаем</w:t>
      </w:r>
      <w:r w:rsidR="00E41DED">
        <w:t xml:space="preserve">ых </w:t>
      </w:r>
      <w:r>
        <w:t>поступлени</w:t>
      </w:r>
      <w:r w:rsidR="00E41DED">
        <w:t>й</w:t>
      </w:r>
      <w:r>
        <w:t xml:space="preserve"> в 2025 году. </w:t>
      </w:r>
    </w:p>
    <w:p w:rsidR="003418FC" w:rsidRDefault="00E41DED" w:rsidP="00015A03">
      <w:pPr>
        <w:ind w:firstLine="708"/>
        <w:jc w:val="both"/>
      </w:pPr>
      <w:r w:rsidRPr="00E41DED">
        <w:t>Объемы</w:t>
      </w:r>
      <w:r>
        <w:rPr>
          <w:b/>
        </w:rPr>
        <w:t xml:space="preserve"> </w:t>
      </w:r>
      <w:r w:rsidRPr="00E41DED">
        <w:t>поступлений</w:t>
      </w:r>
      <w:r>
        <w:rPr>
          <w:b/>
        </w:rPr>
        <w:t xml:space="preserve"> п</w:t>
      </w:r>
      <w:r w:rsidR="00DC2470" w:rsidRPr="00DC2470">
        <w:rPr>
          <w:b/>
        </w:rPr>
        <w:t>рочи</w:t>
      </w:r>
      <w:r>
        <w:rPr>
          <w:b/>
        </w:rPr>
        <w:t>х</w:t>
      </w:r>
      <w:r w:rsidR="00DC2470" w:rsidRPr="00DC2470">
        <w:rPr>
          <w:b/>
        </w:rPr>
        <w:t xml:space="preserve"> неналоговы</w:t>
      </w:r>
      <w:r>
        <w:rPr>
          <w:b/>
        </w:rPr>
        <w:t>х</w:t>
      </w:r>
      <w:r w:rsidR="00DC2470" w:rsidRPr="00DC2470">
        <w:rPr>
          <w:b/>
        </w:rPr>
        <w:t xml:space="preserve"> доход</w:t>
      </w:r>
      <w:r>
        <w:rPr>
          <w:b/>
        </w:rPr>
        <w:t>ов</w:t>
      </w:r>
      <w:r w:rsidR="00DC2470" w:rsidRPr="00DC2470">
        <w:rPr>
          <w:b/>
        </w:rPr>
        <w:t xml:space="preserve"> </w:t>
      </w:r>
      <w:r w:rsidRPr="00E41DED">
        <w:t>в 2026 – 2028 годах</w:t>
      </w:r>
      <w:r>
        <w:rPr>
          <w:b/>
        </w:rPr>
        <w:t xml:space="preserve"> </w:t>
      </w:r>
      <w:r>
        <w:t>прогнозируются в одной и той сумме</w:t>
      </w:r>
      <w:r w:rsidR="00BC15A0">
        <w:t xml:space="preserve"> (500 тыс. руб.),  что меньше </w:t>
      </w:r>
      <w:r w:rsidR="00BC15A0" w:rsidRPr="00BC15A0">
        <w:t xml:space="preserve">ожидаемых поступлений </w:t>
      </w:r>
      <w:r w:rsidR="001B7ACD">
        <w:t xml:space="preserve">данных доходов </w:t>
      </w:r>
      <w:r w:rsidR="00BC15A0" w:rsidRPr="00BC15A0">
        <w:t>в 2025 году</w:t>
      </w:r>
      <w:r w:rsidR="00BC15A0">
        <w:t xml:space="preserve"> на 73,7 %.  </w:t>
      </w:r>
      <w:r>
        <w:t xml:space="preserve"> </w:t>
      </w:r>
    </w:p>
    <w:p w:rsidR="007D6E26" w:rsidRDefault="007D6E26" w:rsidP="00015A03">
      <w:pPr>
        <w:ind w:firstLine="708"/>
        <w:jc w:val="both"/>
      </w:pPr>
    </w:p>
    <w:p w:rsidR="007B1261" w:rsidRDefault="007B1261" w:rsidP="00C517B6">
      <w:pPr>
        <w:ind w:firstLine="708"/>
        <w:jc w:val="center"/>
        <w:rPr>
          <w:b/>
        </w:rPr>
      </w:pPr>
      <w:r>
        <w:rPr>
          <w:b/>
        </w:rPr>
        <w:t>Р</w:t>
      </w:r>
      <w:r w:rsidR="005E270A">
        <w:rPr>
          <w:b/>
        </w:rPr>
        <w:t xml:space="preserve">асходы </w:t>
      </w:r>
      <w:r w:rsidR="005E270A" w:rsidRPr="005E270A">
        <w:rPr>
          <w:b/>
        </w:rPr>
        <w:t xml:space="preserve">бюджета городского округа </w:t>
      </w:r>
      <w:proofErr w:type="spellStart"/>
      <w:r w:rsidR="005E270A">
        <w:rPr>
          <w:b/>
        </w:rPr>
        <w:t>Кинель</w:t>
      </w:r>
      <w:proofErr w:type="spellEnd"/>
      <w:r w:rsidR="005E270A">
        <w:rPr>
          <w:b/>
        </w:rPr>
        <w:t xml:space="preserve"> </w:t>
      </w:r>
      <w:r w:rsidR="0022746E">
        <w:rPr>
          <w:b/>
        </w:rPr>
        <w:t xml:space="preserve">Самарской области </w:t>
      </w:r>
    </w:p>
    <w:p w:rsidR="002661C2" w:rsidRDefault="005E270A" w:rsidP="00C517B6">
      <w:pPr>
        <w:ind w:firstLine="708"/>
        <w:jc w:val="center"/>
        <w:rPr>
          <w:b/>
        </w:rPr>
      </w:pPr>
      <w:r w:rsidRPr="005E270A">
        <w:rPr>
          <w:b/>
        </w:rPr>
        <w:t>на 202</w:t>
      </w:r>
      <w:r w:rsidR="001B7ACD">
        <w:rPr>
          <w:b/>
        </w:rPr>
        <w:t>6</w:t>
      </w:r>
      <w:r w:rsidRPr="005E270A">
        <w:rPr>
          <w:b/>
        </w:rPr>
        <w:t xml:space="preserve"> год и </w:t>
      </w:r>
      <w:r w:rsidR="006B546D">
        <w:rPr>
          <w:b/>
        </w:rPr>
        <w:t xml:space="preserve">на </w:t>
      </w:r>
      <w:r w:rsidRPr="005E270A">
        <w:rPr>
          <w:b/>
        </w:rPr>
        <w:t xml:space="preserve">плановый </w:t>
      </w:r>
      <w:r w:rsidR="00265353">
        <w:rPr>
          <w:b/>
        </w:rPr>
        <w:t>п</w:t>
      </w:r>
      <w:r w:rsidRPr="005E270A">
        <w:rPr>
          <w:b/>
        </w:rPr>
        <w:t>ериод</w:t>
      </w:r>
      <w:r w:rsidR="00265353">
        <w:rPr>
          <w:b/>
        </w:rPr>
        <w:t xml:space="preserve"> </w:t>
      </w:r>
      <w:r w:rsidRPr="005E270A">
        <w:rPr>
          <w:b/>
        </w:rPr>
        <w:t>202</w:t>
      </w:r>
      <w:r w:rsidR="001B7ACD">
        <w:rPr>
          <w:b/>
        </w:rPr>
        <w:t>7</w:t>
      </w:r>
      <w:r w:rsidRPr="005E270A">
        <w:rPr>
          <w:b/>
        </w:rPr>
        <w:t xml:space="preserve"> и 202</w:t>
      </w:r>
      <w:r w:rsidR="001B7ACD">
        <w:rPr>
          <w:b/>
        </w:rPr>
        <w:t>8</w:t>
      </w:r>
      <w:r w:rsidRPr="005E270A">
        <w:rPr>
          <w:b/>
        </w:rPr>
        <w:t xml:space="preserve"> годов</w:t>
      </w:r>
    </w:p>
    <w:p w:rsidR="0022746E" w:rsidRDefault="0022746E" w:rsidP="00C517B6">
      <w:pPr>
        <w:ind w:firstLine="708"/>
        <w:jc w:val="center"/>
      </w:pPr>
    </w:p>
    <w:p w:rsidR="002661C2" w:rsidRDefault="00E4037D" w:rsidP="00B23DF1">
      <w:pPr>
        <w:ind w:firstLine="708"/>
        <w:jc w:val="both"/>
      </w:pPr>
      <w:r w:rsidRPr="00242F4A">
        <w:rPr>
          <w:b/>
        </w:rPr>
        <w:t>Общий объем расходов</w:t>
      </w:r>
      <w:r>
        <w:t xml:space="preserve"> бюджета городского округа </w:t>
      </w:r>
      <w:proofErr w:type="spellStart"/>
      <w:r w:rsidR="005A55EC">
        <w:t>Кинель</w:t>
      </w:r>
      <w:proofErr w:type="spellEnd"/>
      <w:r w:rsidR="005A55EC">
        <w:t xml:space="preserve"> </w:t>
      </w:r>
      <w:r>
        <w:t>сформирован в суммах:</w:t>
      </w:r>
    </w:p>
    <w:p w:rsidR="00E4037D" w:rsidRDefault="00E4037D" w:rsidP="00B23DF1">
      <w:pPr>
        <w:ind w:firstLine="708"/>
        <w:jc w:val="both"/>
      </w:pPr>
      <w:proofErr w:type="gramStart"/>
      <w:r>
        <w:t>на 202</w:t>
      </w:r>
      <w:r w:rsidR="001B7ACD">
        <w:t>6</w:t>
      </w:r>
      <w:r>
        <w:t xml:space="preserve"> год –</w:t>
      </w:r>
      <w:r w:rsidR="00DD0DB7">
        <w:t xml:space="preserve"> </w:t>
      </w:r>
      <w:r w:rsidR="0028384D">
        <w:rPr>
          <w:b/>
        </w:rPr>
        <w:t>1</w:t>
      </w:r>
      <w:r w:rsidR="00C74E84">
        <w:rPr>
          <w:b/>
        </w:rPr>
        <w:t>689670</w:t>
      </w:r>
      <w:r w:rsidR="00DD0DB7">
        <w:rPr>
          <w:b/>
        </w:rPr>
        <w:t xml:space="preserve"> </w:t>
      </w:r>
      <w:r w:rsidRPr="00E4037D">
        <w:t>тыс. руб.</w:t>
      </w:r>
      <w:r w:rsidR="00994259">
        <w:t xml:space="preserve"> (к ожидаемому за 202</w:t>
      </w:r>
      <w:r w:rsidR="00C74E84">
        <w:t>5</w:t>
      </w:r>
      <w:r w:rsidR="00994259">
        <w:t xml:space="preserve"> год </w:t>
      </w:r>
      <w:r w:rsidR="00DD0DB7">
        <w:t>–</w:t>
      </w:r>
      <w:r w:rsidR="00962902">
        <w:t xml:space="preserve"> </w:t>
      </w:r>
      <w:r w:rsidR="00962902" w:rsidRPr="00962902">
        <w:t>9</w:t>
      </w:r>
      <w:r w:rsidR="00D86803">
        <w:t>4,9</w:t>
      </w:r>
      <w:r w:rsidR="00962902">
        <w:rPr>
          <w:b/>
        </w:rPr>
        <w:t xml:space="preserve"> </w:t>
      </w:r>
      <w:r w:rsidR="00994259" w:rsidRPr="00994259">
        <w:t>%</w:t>
      </w:r>
      <w:r w:rsidR="00DB7A96">
        <w:t>, к плану 202</w:t>
      </w:r>
      <w:r w:rsidR="00C74E84">
        <w:t>5</w:t>
      </w:r>
      <w:r w:rsidR="00DB7A96">
        <w:t xml:space="preserve"> года </w:t>
      </w:r>
      <w:r w:rsidR="00077D0D">
        <w:t>–</w:t>
      </w:r>
      <w:r w:rsidR="00DD0DB7">
        <w:t xml:space="preserve"> </w:t>
      </w:r>
      <w:r w:rsidR="00962902">
        <w:t>89,3</w:t>
      </w:r>
      <w:r w:rsidR="007E0B34">
        <w:t xml:space="preserve"> </w:t>
      </w:r>
      <w:r w:rsidR="00077D0D">
        <w:t>%</w:t>
      </w:r>
      <w:r w:rsidR="00994259" w:rsidRPr="00994259">
        <w:t>)</w:t>
      </w:r>
      <w:r w:rsidR="00077D0D">
        <w:t>;</w:t>
      </w:r>
      <w:proofErr w:type="gramEnd"/>
    </w:p>
    <w:p w:rsidR="00E4037D" w:rsidRDefault="00E4037D" w:rsidP="00B23DF1">
      <w:pPr>
        <w:ind w:firstLine="708"/>
        <w:jc w:val="both"/>
      </w:pPr>
      <w:r>
        <w:t>на 202</w:t>
      </w:r>
      <w:r w:rsidR="001B7ACD">
        <w:t>7</w:t>
      </w:r>
      <w:r w:rsidR="00DD0DB7">
        <w:t xml:space="preserve"> </w:t>
      </w:r>
      <w:r>
        <w:t>год –</w:t>
      </w:r>
      <w:r w:rsidR="00DD0DB7">
        <w:t xml:space="preserve"> </w:t>
      </w:r>
      <w:r w:rsidR="0028384D">
        <w:rPr>
          <w:b/>
        </w:rPr>
        <w:t>1</w:t>
      </w:r>
      <w:r w:rsidR="00C74E84">
        <w:rPr>
          <w:b/>
        </w:rPr>
        <w:t>562076</w:t>
      </w:r>
      <w:r w:rsidR="0028384D">
        <w:rPr>
          <w:b/>
        </w:rPr>
        <w:t xml:space="preserve"> </w:t>
      </w:r>
      <w:r w:rsidRPr="00E4037D">
        <w:t>тыс. руб.</w:t>
      </w:r>
      <w:r w:rsidR="00994259">
        <w:t xml:space="preserve"> (к 202</w:t>
      </w:r>
      <w:r w:rsidR="000909F6">
        <w:t>6</w:t>
      </w:r>
      <w:r w:rsidR="00994259">
        <w:t xml:space="preserve"> году –</w:t>
      </w:r>
      <w:r w:rsidR="00DD0DB7">
        <w:t xml:space="preserve"> </w:t>
      </w:r>
      <w:r w:rsidR="000909F6">
        <w:t>92,4</w:t>
      </w:r>
      <w:r w:rsidR="00DD0DB7">
        <w:t xml:space="preserve"> </w:t>
      </w:r>
      <w:r w:rsidR="00994259">
        <w:t xml:space="preserve">%); </w:t>
      </w:r>
    </w:p>
    <w:p w:rsidR="00E4037D" w:rsidRDefault="00E4037D" w:rsidP="00B23DF1">
      <w:pPr>
        <w:ind w:firstLine="708"/>
        <w:jc w:val="both"/>
        <w:rPr>
          <w:b/>
        </w:rPr>
      </w:pPr>
      <w:r>
        <w:t>на 202</w:t>
      </w:r>
      <w:r w:rsidR="001B7ACD">
        <w:t>8</w:t>
      </w:r>
      <w:r>
        <w:t xml:space="preserve"> год –</w:t>
      </w:r>
      <w:r w:rsidR="00DD0DB7">
        <w:t xml:space="preserve"> </w:t>
      </w:r>
      <w:r w:rsidR="0028384D">
        <w:rPr>
          <w:b/>
        </w:rPr>
        <w:t>1</w:t>
      </w:r>
      <w:r w:rsidR="00C74E84">
        <w:rPr>
          <w:b/>
        </w:rPr>
        <w:t xml:space="preserve">557594 </w:t>
      </w:r>
      <w:r w:rsidRPr="00E4037D">
        <w:t>тыс. руб.</w:t>
      </w:r>
      <w:r>
        <w:rPr>
          <w:b/>
        </w:rPr>
        <w:t xml:space="preserve"> </w:t>
      </w:r>
      <w:r w:rsidR="00994259" w:rsidRPr="00994259">
        <w:t>(к 202</w:t>
      </w:r>
      <w:r w:rsidR="000909F6">
        <w:t>7</w:t>
      </w:r>
      <w:r w:rsidR="00994259" w:rsidRPr="00994259">
        <w:t xml:space="preserve"> году</w:t>
      </w:r>
      <w:r w:rsidR="00994259">
        <w:rPr>
          <w:b/>
        </w:rPr>
        <w:t xml:space="preserve"> – </w:t>
      </w:r>
      <w:r w:rsidR="000909F6">
        <w:t>99,7</w:t>
      </w:r>
      <w:r w:rsidR="00994259" w:rsidRPr="00994259">
        <w:t xml:space="preserve"> %</w:t>
      </w:r>
      <w:r w:rsidR="00994259">
        <w:rPr>
          <w:b/>
        </w:rPr>
        <w:t>)</w:t>
      </w:r>
      <w:r w:rsidR="00FB705F">
        <w:rPr>
          <w:b/>
        </w:rPr>
        <w:t>.</w:t>
      </w:r>
    </w:p>
    <w:p w:rsidR="003816FF" w:rsidRDefault="003816FF" w:rsidP="00B23DF1">
      <w:pPr>
        <w:ind w:firstLine="708"/>
        <w:jc w:val="both"/>
      </w:pPr>
      <w:r w:rsidRPr="007D2141">
        <w:t>Анализ проекта бюджета, а также документов и материалов, представленных одновременно с ним, показал, что в 202</w:t>
      </w:r>
      <w:r w:rsidR="0021531F">
        <w:t>6</w:t>
      </w:r>
      <w:r w:rsidRPr="007D2141">
        <w:t>-202</w:t>
      </w:r>
      <w:r w:rsidR="0021531F">
        <w:t>8</w:t>
      </w:r>
      <w:r w:rsidRPr="007D2141">
        <w:t xml:space="preserve"> годах будет продолжена работа по реализации мероприятий, определенных </w:t>
      </w:r>
      <w:r w:rsidR="007D2141" w:rsidRPr="007D2141">
        <w:t>указами Президента РФ от 2012 и 2018 годов</w:t>
      </w:r>
      <w:r w:rsidR="007D2141">
        <w:t>, и мероприятий в рамках приоритетных национальных проектов. Расходная часть бюджета сформирована с учетом реализации принятых публичных нормативных обязательств и мер социальной поддержки населения, выплаты заработной платы работникам бюджетной сферы, сохранения социальной направленности бюджета, а также оптимизации расходов.</w:t>
      </w:r>
    </w:p>
    <w:p w:rsidR="00AE3BE3" w:rsidRDefault="004B526A" w:rsidP="00B23DF1">
      <w:pPr>
        <w:ind w:firstLine="708"/>
        <w:jc w:val="both"/>
      </w:pPr>
      <w:r>
        <w:t>На финансирование социальной сферы</w:t>
      </w:r>
      <w:r w:rsidR="00AE3BE3">
        <w:t xml:space="preserve">, образования, здравоохранения, культуры, физической культуры и спорта </w:t>
      </w:r>
      <w:r w:rsidR="00D16FF4">
        <w:t>в 202</w:t>
      </w:r>
      <w:r w:rsidR="0004323C">
        <w:t>6</w:t>
      </w:r>
      <w:r w:rsidR="00D16FF4">
        <w:t xml:space="preserve"> году </w:t>
      </w:r>
      <w:r>
        <w:t xml:space="preserve">предусмотрено </w:t>
      </w:r>
      <w:r w:rsidR="00D16FF4">
        <w:t>7</w:t>
      </w:r>
      <w:r w:rsidR="0004323C">
        <w:t>64539</w:t>
      </w:r>
      <w:r w:rsidR="00D16FF4">
        <w:t xml:space="preserve"> тыс. руб. (в том числе средств областного бюджета - </w:t>
      </w:r>
      <w:r w:rsidR="0004323C">
        <w:t>297095</w:t>
      </w:r>
      <w:r w:rsidR="00D16FF4">
        <w:t xml:space="preserve"> тыс. руб.) или </w:t>
      </w:r>
      <w:r w:rsidR="0004323C">
        <w:t>45,</w:t>
      </w:r>
      <w:r w:rsidR="00455E22">
        <w:t>2</w:t>
      </w:r>
      <w:r w:rsidR="00D16FF4">
        <w:t xml:space="preserve"> % от общего объема расходов на 202</w:t>
      </w:r>
      <w:r w:rsidR="0021531F">
        <w:t xml:space="preserve">6 </w:t>
      </w:r>
      <w:r w:rsidR="00D16FF4">
        <w:t xml:space="preserve">год.  </w:t>
      </w:r>
    </w:p>
    <w:p w:rsidR="00347576" w:rsidRDefault="009F2F60" w:rsidP="00B23DF1">
      <w:pPr>
        <w:ind w:firstLine="708"/>
        <w:jc w:val="both"/>
      </w:pPr>
      <w:r w:rsidRPr="009F2F60">
        <w:lastRenderedPageBreak/>
        <w:t xml:space="preserve">Структура расходов бюджета городского округа </w:t>
      </w:r>
      <w:proofErr w:type="spellStart"/>
      <w:r w:rsidRPr="009F2F60">
        <w:t>Кинель</w:t>
      </w:r>
      <w:proofErr w:type="spellEnd"/>
      <w:r>
        <w:t xml:space="preserve"> </w:t>
      </w:r>
      <w:r w:rsidRPr="009F2F60">
        <w:t xml:space="preserve">в разрезе </w:t>
      </w:r>
      <w:proofErr w:type="gramStart"/>
      <w:r w:rsidRPr="009F2F60">
        <w:t>разделов классификации расходов бюджетов бюджетной системы РФ</w:t>
      </w:r>
      <w:proofErr w:type="gramEnd"/>
      <w:r w:rsidR="000A2E02">
        <w:t xml:space="preserve"> на 202</w:t>
      </w:r>
      <w:r w:rsidR="008A7EF5">
        <w:t>6</w:t>
      </w:r>
      <w:r w:rsidR="000A2E02">
        <w:t xml:space="preserve"> год </w:t>
      </w:r>
      <w:r>
        <w:t xml:space="preserve">в сравнении с </w:t>
      </w:r>
      <w:r w:rsidR="00C828AD">
        <w:t xml:space="preserve">планом </w:t>
      </w:r>
      <w:r>
        <w:t>202</w:t>
      </w:r>
      <w:r w:rsidR="008A7EF5">
        <w:t>5</w:t>
      </w:r>
      <w:r>
        <w:t xml:space="preserve"> год</w:t>
      </w:r>
      <w:r w:rsidR="00C828AD">
        <w:t xml:space="preserve">а </w:t>
      </w:r>
      <w:r>
        <w:t xml:space="preserve">представлена в таблице </w:t>
      </w:r>
      <w:r w:rsidR="003816FF">
        <w:t>4</w:t>
      </w:r>
      <w:r>
        <w:t>.</w:t>
      </w:r>
    </w:p>
    <w:p w:rsidR="00347576" w:rsidRDefault="009F2F60" w:rsidP="009F2F60">
      <w:pPr>
        <w:ind w:firstLine="708"/>
        <w:jc w:val="right"/>
      </w:pPr>
      <w:r w:rsidRPr="009F2F60">
        <w:t xml:space="preserve">Таблица </w:t>
      </w:r>
      <w:r w:rsidR="003816FF">
        <w:t>4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3313"/>
        <w:gridCol w:w="992"/>
        <w:gridCol w:w="1134"/>
        <w:gridCol w:w="1134"/>
        <w:gridCol w:w="851"/>
        <w:gridCol w:w="1241"/>
      </w:tblGrid>
      <w:tr w:rsidR="00473324" w:rsidRPr="009F2F60" w:rsidTr="00790E55">
        <w:tc>
          <w:tcPr>
            <w:tcW w:w="906" w:type="dxa"/>
            <w:vMerge w:val="restart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Раздел</w:t>
            </w:r>
          </w:p>
        </w:tc>
        <w:tc>
          <w:tcPr>
            <w:tcW w:w="3313" w:type="dxa"/>
            <w:vMerge w:val="restart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Наименование раздела</w:t>
            </w:r>
          </w:p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9F2F60" w:rsidRPr="009F2F60" w:rsidRDefault="009F2F60" w:rsidP="008A7EF5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202</w:t>
            </w:r>
            <w:r w:rsidR="008A7EF5">
              <w:rPr>
                <w:sz w:val="22"/>
                <w:szCs w:val="22"/>
              </w:rPr>
              <w:t>5</w:t>
            </w:r>
            <w:r w:rsidRPr="009F2F60">
              <w:rPr>
                <w:sz w:val="22"/>
                <w:szCs w:val="22"/>
              </w:rPr>
              <w:t xml:space="preserve"> год</w:t>
            </w:r>
            <w:r w:rsidR="00EC3106">
              <w:rPr>
                <w:sz w:val="22"/>
                <w:szCs w:val="22"/>
              </w:rPr>
              <w:t xml:space="preserve"> (план)</w:t>
            </w:r>
          </w:p>
        </w:tc>
        <w:tc>
          <w:tcPr>
            <w:tcW w:w="1985" w:type="dxa"/>
            <w:gridSpan w:val="2"/>
          </w:tcPr>
          <w:p w:rsidR="009F2F60" w:rsidRPr="00B633C2" w:rsidRDefault="00EC3106" w:rsidP="008A7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7EF5">
              <w:rPr>
                <w:sz w:val="22"/>
                <w:szCs w:val="22"/>
              </w:rPr>
              <w:t>6</w:t>
            </w:r>
            <w:r w:rsidR="009F2F60" w:rsidRPr="009F2F60">
              <w:rPr>
                <w:sz w:val="22"/>
                <w:szCs w:val="22"/>
              </w:rPr>
              <w:t xml:space="preserve"> год</w:t>
            </w:r>
            <w:r w:rsidR="00B633C2">
              <w:rPr>
                <w:sz w:val="22"/>
                <w:szCs w:val="22"/>
                <w:lang w:val="en-US"/>
              </w:rPr>
              <w:t xml:space="preserve"> (</w:t>
            </w:r>
            <w:r w:rsidR="00B633C2">
              <w:rPr>
                <w:sz w:val="22"/>
                <w:szCs w:val="22"/>
              </w:rPr>
              <w:t>проект)</w:t>
            </w:r>
          </w:p>
        </w:tc>
        <w:tc>
          <w:tcPr>
            <w:tcW w:w="1241" w:type="dxa"/>
            <w:vMerge w:val="restart"/>
          </w:tcPr>
          <w:p w:rsidR="00790E55" w:rsidRDefault="00CE0702" w:rsidP="00790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</w:t>
            </w:r>
            <w:r w:rsidR="006B1278">
              <w:rPr>
                <w:sz w:val="22"/>
                <w:szCs w:val="22"/>
              </w:rPr>
              <w:t>ост</w:t>
            </w:r>
            <w:proofErr w:type="gramStart"/>
            <w:r w:rsidR="006B1278">
              <w:rPr>
                <w:sz w:val="22"/>
                <w:szCs w:val="22"/>
              </w:rPr>
              <w:t xml:space="preserve"> (+)</w:t>
            </w:r>
            <w:proofErr w:type="gramEnd"/>
          </w:p>
          <w:p w:rsidR="009F2F60" w:rsidRPr="009F2F60" w:rsidRDefault="006B1278" w:rsidP="006B1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2F60">
              <w:rPr>
                <w:sz w:val="22"/>
                <w:szCs w:val="22"/>
              </w:rPr>
              <w:t>нижение</w:t>
            </w:r>
            <w:proofErr w:type="gramStart"/>
            <w:r>
              <w:rPr>
                <w:sz w:val="22"/>
                <w:szCs w:val="22"/>
              </w:rPr>
              <w:t xml:space="preserve"> (-), </w:t>
            </w:r>
            <w:r w:rsidR="009F2F60">
              <w:rPr>
                <w:sz w:val="22"/>
                <w:szCs w:val="22"/>
              </w:rPr>
              <w:t>%</w:t>
            </w:r>
            <w:proofErr w:type="gramEnd"/>
          </w:p>
        </w:tc>
      </w:tr>
      <w:tr w:rsidR="00473324" w:rsidRPr="009F2F60" w:rsidTr="00790E55">
        <w:tc>
          <w:tcPr>
            <w:tcW w:w="906" w:type="dxa"/>
            <w:vMerge/>
          </w:tcPr>
          <w:p w:rsidR="009F2F60" w:rsidRPr="009F2F60" w:rsidRDefault="009F2F60" w:rsidP="00B23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3" w:type="dxa"/>
            <w:vMerge/>
          </w:tcPr>
          <w:p w:rsidR="009F2F60" w:rsidRPr="009F2F60" w:rsidRDefault="009F2F60" w:rsidP="00B23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удельный</w:t>
            </w:r>
          </w:p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вес, %</w:t>
            </w:r>
          </w:p>
        </w:tc>
        <w:tc>
          <w:tcPr>
            <w:tcW w:w="1134" w:type="dxa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удельный</w:t>
            </w:r>
          </w:p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  <w:r w:rsidRPr="009F2F60">
              <w:rPr>
                <w:sz w:val="22"/>
                <w:szCs w:val="22"/>
              </w:rPr>
              <w:t>вес, %</w:t>
            </w:r>
          </w:p>
        </w:tc>
        <w:tc>
          <w:tcPr>
            <w:tcW w:w="1241" w:type="dxa"/>
            <w:vMerge/>
          </w:tcPr>
          <w:p w:rsidR="009F2F60" w:rsidRPr="009F2F60" w:rsidRDefault="009F2F60" w:rsidP="002B0682">
            <w:pPr>
              <w:jc w:val="center"/>
              <w:rPr>
                <w:sz w:val="22"/>
                <w:szCs w:val="22"/>
              </w:rPr>
            </w:pPr>
          </w:p>
        </w:tc>
      </w:tr>
      <w:tr w:rsidR="00B633C2" w:rsidRPr="00243B44" w:rsidTr="000A2E02">
        <w:trPr>
          <w:trHeight w:val="274"/>
        </w:trPr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348303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334519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AD102F" w:rsidRPr="00243B44" w:rsidTr="00790E55">
        <w:tc>
          <w:tcPr>
            <w:tcW w:w="906" w:type="dxa"/>
          </w:tcPr>
          <w:p w:rsidR="00AD102F" w:rsidRPr="002520D9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</w:t>
            </w:r>
          </w:p>
        </w:tc>
        <w:tc>
          <w:tcPr>
            <w:tcW w:w="3313" w:type="dxa"/>
          </w:tcPr>
          <w:p w:rsidR="00AD102F" w:rsidRPr="00243B44" w:rsidRDefault="00AD102F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</w:tcPr>
          <w:p w:rsidR="00AD102F" w:rsidRPr="00243B44" w:rsidRDefault="00AD102F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134" w:type="dxa"/>
          </w:tcPr>
          <w:p w:rsidR="00AD102F" w:rsidRPr="00243B44" w:rsidRDefault="00AD102F" w:rsidP="00473324">
            <w:pPr>
              <w:jc w:val="center"/>
              <w:rPr>
                <w:sz w:val="22"/>
                <w:szCs w:val="22"/>
                <w:lang w:val="en-US"/>
              </w:rPr>
            </w:pPr>
            <w:r w:rsidRPr="000909F6">
              <w:rPr>
                <w:sz w:val="22"/>
                <w:szCs w:val="22"/>
              </w:rPr>
              <w:t>&lt;1</w:t>
            </w:r>
          </w:p>
        </w:tc>
        <w:tc>
          <w:tcPr>
            <w:tcW w:w="1134" w:type="dxa"/>
          </w:tcPr>
          <w:p w:rsidR="00AD102F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AD102F" w:rsidRPr="00DA2382" w:rsidRDefault="00AD102F" w:rsidP="00AD102F">
            <w:pPr>
              <w:jc w:val="center"/>
            </w:pPr>
            <w:r w:rsidRPr="00DA2382">
              <w:t>&lt;1</w:t>
            </w:r>
          </w:p>
        </w:tc>
        <w:tc>
          <w:tcPr>
            <w:tcW w:w="1241" w:type="dxa"/>
          </w:tcPr>
          <w:p w:rsidR="00AD102F" w:rsidRPr="00243B44" w:rsidRDefault="00AD102F" w:rsidP="007A71DD">
            <w:pPr>
              <w:jc w:val="center"/>
              <w:rPr>
                <w:sz w:val="22"/>
                <w:szCs w:val="22"/>
              </w:rPr>
            </w:pPr>
          </w:p>
        </w:tc>
      </w:tr>
      <w:tr w:rsidR="00AD102F" w:rsidRPr="00243B44" w:rsidTr="00790E55">
        <w:tc>
          <w:tcPr>
            <w:tcW w:w="906" w:type="dxa"/>
          </w:tcPr>
          <w:p w:rsidR="00AD102F" w:rsidRPr="002520D9" w:rsidRDefault="00AD102F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</w:t>
            </w:r>
          </w:p>
        </w:tc>
        <w:tc>
          <w:tcPr>
            <w:tcW w:w="3313" w:type="dxa"/>
          </w:tcPr>
          <w:p w:rsidR="00AD102F" w:rsidRPr="00243B44" w:rsidRDefault="00AD102F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AD102F" w:rsidRPr="00243B44" w:rsidRDefault="00AD102F" w:rsidP="00D0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5269</w:t>
            </w:r>
          </w:p>
        </w:tc>
        <w:tc>
          <w:tcPr>
            <w:tcW w:w="1134" w:type="dxa"/>
          </w:tcPr>
          <w:p w:rsidR="00AD102F" w:rsidRPr="00243B44" w:rsidRDefault="00AD102F" w:rsidP="00473324">
            <w:pPr>
              <w:jc w:val="center"/>
              <w:rPr>
                <w:sz w:val="22"/>
                <w:szCs w:val="22"/>
              </w:rPr>
            </w:pPr>
            <w:r w:rsidRPr="000909F6">
              <w:rPr>
                <w:sz w:val="22"/>
                <w:szCs w:val="22"/>
              </w:rPr>
              <w:t>&lt;1</w:t>
            </w:r>
          </w:p>
        </w:tc>
        <w:tc>
          <w:tcPr>
            <w:tcW w:w="1134" w:type="dxa"/>
          </w:tcPr>
          <w:p w:rsidR="00AD102F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</w:t>
            </w:r>
          </w:p>
        </w:tc>
        <w:tc>
          <w:tcPr>
            <w:tcW w:w="851" w:type="dxa"/>
          </w:tcPr>
          <w:p w:rsidR="00AD102F" w:rsidRDefault="00AD102F" w:rsidP="00AD102F">
            <w:pPr>
              <w:jc w:val="center"/>
            </w:pPr>
            <w:r w:rsidRPr="00DA2382">
              <w:t>&lt;1</w:t>
            </w:r>
          </w:p>
        </w:tc>
        <w:tc>
          <w:tcPr>
            <w:tcW w:w="1241" w:type="dxa"/>
          </w:tcPr>
          <w:p w:rsidR="00AD102F" w:rsidRPr="00243B44" w:rsidRDefault="00AD102F" w:rsidP="007A71DD">
            <w:pPr>
              <w:jc w:val="center"/>
              <w:rPr>
                <w:sz w:val="22"/>
                <w:szCs w:val="22"/>
              </w:rPr>
            </w:pP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200332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141680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521749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429248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41345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 w:rsidRPr="00AD102F">
              <w:rPr>
                <w:sz w:val="22"/>
                <w:szCs w:val="22"/>
              </w:rPr>
              <w:t>&lt;1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416742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400951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161186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148991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154952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187903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241" w:type="dxa"/>
          </w:tcPr>
          <w:p w:rsidR="00B633C2" w:rsidRPr="00243B44" w:rsidRDefault="0004323C" w:rsidP="00C82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29800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26694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6460</w:t>
            </w:r>
          </w:p>
        </w:tc>
        <w:tc>
          <w:tcPr>
            <w:tcW w:w="1134" w:type="dxa"/>
          </w:tcPr>
          <w:p w:rsidR="00B633C2" w:rsidRPr="000909F6" w:rsidRDefault="000909F6" w:rsidP="00473324">
            <w:pPr>
              <w:jc w:val="center"/>
              <w:rPr>
                <w:sz w:val="22"/>
                <w:szCs w:val="22"/>
              </w:rPr>
            </w:pPr>
            <w:r w:rsidRPr="000909F6">
              <w:rPr>
                <w:sz w:val="22"/>
                <w:szCs w:val="22"/>
              </w:rPr>
              <w:t>&lt;1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6460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 w:rsidRPr="00AD102F">
              <w:rPr>
                <w:sz w:val="22"/>
                <w:szCs w:val="22"/>
              </w:rPr>
              <w:t>&lt;1</w:t>
            </w:r>
          </w:p>
        </w:tc>
        <w:tc>
          <w:tcPr>
            <w:tcW w:w="1241" w:type="dxa"/>
          </w:tcPr>
          <w:p w:rsidR="00B633C2" w:rsidRPr="00243B44" w:rsidRDefault="00B633C2" w:rsidP="007A71DD">
            <w:pPr>
              <w:jc w:val="center"/>
              <w:rPr>
                <w:sz w:val="22"/>
                <w:szCs w:val="22"/>
              </w:rPr>
            </w:pPr>
          </w:p>
        </w:tc>
      </w:tr>
      <w:tr w:rsidR="00B633C2" w:rsidRPr="00243B44" w:rsidTr="00790E55">
        <w:tc>
          <w:tcPr>
            <w:tcW w:w="906" w:type="dxa"/>
          </w:tcPr>
          <w:p w:rsidR="00B633C2" w:rsidRPr="002520D9" w:rsidRDefault="00B633C2" w:rsidP="008A6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sz w:val="22"/>
                <w:szCs w:val="22"/>
              </w:rPr>
            </w:pPr>
            <w:r w:rsidRPr="00243B44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</w:tcPr>
          <w:p w:rsidR="00B633C2" w:rsidRPr="00243B44" w:rsidRDefault="00253C5E" w:rsidP="007A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</w:t>
            </w:r>
          </w:p>
        </w:tc>
        <w:tc>
          <w:tcPr>
            <w:tcW w:w="1134" w:type="dxa"/>
          </w:tcPr>
          <w:p w:rsidR="00B633C2" w:rsidRPr="00243B44" w:rsidRDefault="000909F6" w:rsidP="00473324">
            <w:pPr>
              <w:jc w:val="center"/>
              <w:rPr>
                <w:sz w:val="22"/>
                <w:szCs w:val="22"/>
                <w:lang w:val="en-US"/>
              </w:rPr>
            </w:pPr>
            <w:r w:rsidRPr="000909F6">
              <w:rPr>
                <w:sz w:val="22"/>
                <w:szCs w:val="22"/>
              </w:rPr>
              <w:t>&lt;1</w:t>
            </w:r>
          </w:p>
        </w:tc>
        <w:tc>
          <w:tcPr>
            <w:tcW w:w="1134" w:type="dxa"/>
          </w:tcPr>
          <w:p w:rsidR="00B633C2" w:rsidRPr="00B633C2" w:rsidRDefault="00AD102F" w:rsidP="00AD1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  <w:tc>
          <w:tcPr>
            <w:tcW w:w="851" w:type="dxa"/>
          </w:tcPr>
          <w:p w:rsidR="00B633C2" w:rsidRPr="00B633C2" w:rsidRDefault="00AD102F" w:rsidP="00B633C2">
            <w:pPr>
              <w:jc w:val="center"/>
              <w:rPr>
                <w:sz w:val="22"/>
                <w:szCs w:val="22"/>
              </w:rPr>
            </w:pPr>
            <w:r w:rsidRPr="00AD102F">
              <w:rPr>
                <w:sz w:val="22"/>
                <w:szCs w:val="22"/>
              </w:rPr>
              <w:t>&lt;1</w:t>
            </w:r>
          </w:p>
        </w:tc>
        <w:tc>
          <w:tcPr>
            <w:tcW w:w="1241" w:type="dxa"/>
          </w:tcPr>
          <w:p w:rsidR="00B633C2" w:rsidRPr="00243B44" w:rsidRDefault="00B633C2" w:rsidP="007A71DD">
            <w:pPr>
              <w:jc w:val="center"/>
              <w:rPr>
                <w:sz w:val="22"/>
                <w:szCs w:val="22"/>
              </w:rPr>
            </w:pPr>
          </w:p>
        </w:tc>
      </w:tr>
      <w:tr w:rsidR="00B633C2" w:rsidRPr="00243B44" w:rsidTr="00790E55">
        <w:tc>
          <w:tcPr>
            <w:tcW w:w="906" w:type="dxa"/>
          </w:tcPr>
          <w:p w:rsidR="00B633C2" w:rsidRDefault="00B633C2" w:rsidP="008A6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3" w:type="dxa"/>
          </w:tcPr>
          <w:p w:rsidR="00B633C2" w:rsidRPr="00243B44" w:rsidRDefault="00B633C2" w:rsidP="008A69EC">
            <w:pPr>
              <w:jc w:val="both"/>
              <w:rPr>
                <w:b/>
                <w:sz w:val="22"/>
                <w:szCs w:val="22"/>
              </w:rPr>
            </w:pPr>
            <w:r w:rsidRPr="00243B44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992" w:type="dxa"/>
          </w:tcPr>
          <w:p w:rsidR="00B633C2" w:rsidRPr="002F6698" w:rsidRDefault="00253C5E" w:rsidP="007A71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1891426</w:t>
            </w:r>
          </w:p>
        </w:tc>
        <w:tc>
          <w:tcPr>
            <w:tcW w:w="1134" w:type="dxa"/>
          </w:tcPr>
          <w:p w:rsidR="00B633C2" w:rsidRPr="00790E55" w:rsidRDefault="00790E55" w:rsidP="004733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633C2" w:rsidRPr="00790E55" w:rsidRDefault="00AD102F" w:rsidP="00B633C2">
            <w:pPr>
              <w:rPr>
                <w:b/>
                <w:sz w:val="22"/>
                <w:szCs w:val="22"/>
              </w:rPr>
            </w:pPr>
            <w:r w:rsidRPr="00AD102F">
              <w:rPr>
                <w:b/>
                <w:sz w:val="22"/>
                <w:szCs w:val="22"/>
              </w:rPr>
              <w:t>1689670</w:t>
            </w:r>
          </w:p>
        </w:tc>
        <w:tc>
          <w:tcPr>
            <w:tcW w:w="851" w:type="dxa"/>
          </w:tcPr>
          <w:p w:rsidR="00B633C2" w:rsidRPr="00790E55" w:rsidRDefault="00B633C2" w:rsidP="00B633C2">
            <w:pPr>
              <w:jc w:val="center"/>
              <w:rPr>
                <w:b/>
                <w:sz w:val="22"/>
                <w:szCs w:val="22"/>
              </w:rPr>
            </w:pPr>
            <w:r w:rsidRPr="00790E55">
              <w:rPr>
                <w:b/>
                <w:sz w:val="22"/>
                <w:szCs w:val="22"/>
              </w:rPr>
              <w:t>100</w:t>
            </w:r>
            <w:r w:rsidR="00790E55" w:rsidRPr="00790E5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41" w:type="dxa"/>
          </w:tcPr>
          <w:p w:rsidR="00B633C2" w:rsidRPr="00243B44" w:rsidRDefault="0004323C" w:rsidP="007A71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89,3</w:t>
            </w:r>
          </w:p>
        </w:tc>
      </w:tr>
    </w:tbl>
    <w:p w:rsidR="003816FF" w:rsidRDefault="003816FF" w:rsidP="00B23DF1">
      <w:pPr>
        <w:ind w:firstLine="708"/>
        <w:jc w:val="both"/>
        <w:rPr>
          <w:b/>
        </w:rPr>
      </w:pPr>
    </w:p>
    <w:p w:rsidR="00263683" w:rsidRDefault="004615C4" w:rsidP="00263683">
      <w:pPr>
        <w:ind w:firstLine="709"/>
        <w:jc w:val="both"/>
      </w:pPr>
      <w:r w:rsidRPr="004615C4">
        <w:t>Наибольший объем в структуре расходов в 202</w:t>
      </w:r>
      <w:r w:rsidR="00B710E0">
        <w:t>6</w:t>
      </w:r>
      <w:r w:rsidRPr="004615C4">
        <w:t xml:space="preserve"> году </w:t>
      </w:r>
      <w:r w:rsidR="00263683">
        <w:t xml:space="preserve">составляют </w:t>
      </w:r>
      <w:r>
        <w:t xml:space="preserve">расходы на </w:t>
      </w:r>
      <w:r w:rsidR="00B710E0">
        <w:t>«Ж</w:t>
      </w:r>
      <w:r w:rsidR="00263683">
        <w:t>илищно – коммунальное хозяйство</w:t>
      </w:r>
      <w:r w:rsidR="00B710E0">
        <w:t>»</w:t>
      </w:r>
      <w:r w:rsidR="00263683">
        <w:t xml:space="preserve"> (раздел 0500) – </w:t>
      </w:r>
      <w:r w:rsidR="00B710E0">
        <w:t>25,4</w:t>
      </w:r>
      <w:r w:rsidR="00263683">
        <w:t xml:space="preserve"> %</w:t>
      </w:r>
      <w:r w:rsidR="00B710E0">
        <w:t xml:space="preserve"> и</w:t>
      </w:r>
      <w:r>
        <w:t xml:space="preserve"> </w:t>
      </w:r>
      <w:r w:rsidR="00B710E0" w:rsidRPr="00B710E0">
        <w:t xml:space="preserve">«Образование» (раздел 0700) – </w:t>
      </w:r>
      <w:r w:rsidR="00B710E0">
        <w:t>23,7</w:t>
      </w:r>
      <w:r w:rsidR="00B710E0" w:rsidRPr="00B710E0">
        <w:t xml:space="preserve"> %</w:t>
      </w:r>
      <w:r w:rsidR="00B710E0">
        <w:t xml:space="preserve">. </w:t>
      </w:r>
      <w:r w:rsidR="00263683">
        <w:t xml:space="preserve">Значительная доля расходов </w:t>
      </w:r>
      <w:r w:rsidR="0021531F">
        <w:t xml:space="preserve">бюджета городского округа </w:t>
      </w:r>
      <w:r w:rsidR="00E05576">
        <w:t xml:space="preserve">предусмотрена </w:t>
      </w:r>
      <w:r w:rsidR="005F7C47">
        <w:t xml:space="preserve">также и </w:t>
      </w:r>
      <w:r w:rsidR="00E05576">
        <w:t>в разделах</w:t>
      </w:r>
      <w:r w:rsidR="00C63150">
        <w:t>:</w:t>
      </w:r>
      <w:r w:rsidR="00263683">
        <w:t xml:space="preserve"> </w:t>
      </w:r>
      <w:r w:rsidR="00263683">
        <w:rPr>
          <w:sz w:val="22"/>
          <w:szCs w:val="22"/>
        </w:rPr>
        <w:t xml:space="preserve">0100 </w:t>
      </w:r>
      <w:r w:rsidR="00263683" w:rsidRPr="00263683">
        <w:t>«Общегосударственные вопросы»</w:t>
      </w:r>
      <w:r w:rsidR="00263683">
        <w:t xml:space="preserve"> </w:t>
      </w:r>
      <w:r w:rsidR="00150C29">
        <w:t>(</w:t>
      </w:r>
      <w:r w:rsidR="00B710E0">
        <w:t>19,8</w:t>
      </w:r>
      <w:r w:rsidR="00150C29">
        <w:t xml:space="preserve"> %), </w:t>
      </w:r>
      <w:r w:rsidR="00E05576" w:rsidRPr="00E05576">
        <w:t>1000 «Социальная политика»  (11,1 %),</w:t>
      </w:r>
      <w:r w:rsidR="00E05576">
        <w:t xml:space="preserve"> </w:t>
      </w:r>
      <w:r w:rsidR="00C63150" w:rsidRPr="00C63150">
        <w:t xml:space="preserve">0800 </w:t>
      </w:r>
      <w:r w:rsidR="00150C29">
        <w:t>«Культура и кинематография» (8,</w:t>
      </w:r>
      <w:r w:rsidR="00B710E0">
        <w:t>8</w:t>
      </w:r>
      <w:r w:rsidR="00150C29">
        <w:t xml:space="preserve"> %)</w:t>
      </w:r>
      <w:r w:rsidR="00E05576">
        <w:t>.</w:t>
      </w:r>
    </w:p>
    <w:p w:rsidR="009F0570" w:rsidRDefault="00E05576" w:rsidP="0021531F">
      <w:pPr>
        <w:ind w:firstLine="709"/>
        <w:jc w:val="both"/>
      </w:pPr>
      <w:proofErr w:type="gramStart"/>
      <w:r>
        <w:t>Наибольшее</w:t>
      </w:r>
      <w:r w:rsidR="0021531F" w:rsidRPr="0021531F">
        <w:t xml:space="preserve"> </w:t>
      </w:r>
      <w:r w:rsidR="0021531F">
        <w:rPr>
          <w:b/>
        </w:rPr>
        <w:t>с</w:t>
      </w:r>
      <w:r w:rsidR="00150C29" w:rsidRPr="004B526A">
        <w:rPr>
          <w:b/>
        </w:rPr>
        <w:t xml:space="preserve">нижение объема расходов </w:t>
      </w:r>
      <w:r w:rsidR="00150C29" w:rsidRPr="00F470BC">
        <w:t>в 202</w:t>
      </w:r>
      <w:r w:rsidR="00B710E0" w:rsidRPr="00F470BC">
        <w:t>6</w:t>
      </w:r>
      <w:r w:rsidR="00150C29" w:rsidRPr="00F470BC">
        <w:t xml:space="preserve"> году</w:t>
      </w:r>
      <w:r w:rsidR="00150C29">
        <w:t xml:space="preserve"> </w:t>
      </w:r>
      <w:r w:rsidR="00F470BC">
        <w:t xml:space="preserve">в </w:t>
      </w:r>
      <w:r w:rsidR="00150C29">
        <w:t>сравнени</w:t>
      </w:r>
      <w:r w:rsidR="00F470BC">
        <w:t>и</w:t>
      </w:r>
      <w:r w:rsidR="00150C29">
        <w:t xml:space="preserve"> с </w:t>
      </w:r>
      <w:r w:rsidR="00B710E0">
        <w:t xml:space="preserve">плановыми </w:t>
      </w:r>
      <w:r w:rsidR="00062D5F">
        <w:t>назначениями</w:t>
      </w:r>
      <w:r w:rsidR="00150C29">
        <w:t xml:space="preserve"> на 202</w:t>
      </w:r>
      <w:r w:rsidR="00B710E0">
        <w:t>5</w:t>
      </w:r>
      <w:r w:rsidR="00150C29">
        <w:t xml:space="preserve"> год в разрезе функциональной структуры расходов</w:t>
      </w:r>
      <w:r w:rsidR="00F470BC">
        <w:t xml:space="preserve"> </w:t>
      </w:r>
      <w:r w:rsidR="008963A3">
        <w:t>происходит</w:t>
      </w:r>
      <w:r w:rsidR="00E73427">
        <w:t xml:space="preserve"> </w:t>
      </w:r>
      <w:r w:rsidR="00F470BC">
        <w:t xml:space="preserve">по </w:t>
      </w:r>
      <w:r w:rsidR="00C63150">
        <w:t xml:space="preserve">двум </w:t>
      </w:r>
      <w:r w:rsidR="00F470BC">
        <w:t>разделам</w:t>
      </w:r>
      <w:r w:rsidR="00C63150">
        <w:t>:</w:t>
      </w:r>
      <w:r>
        <w:t xml:space="preserve"> 0500</w:t>
      </w:r>
      <w:r w:rsidR="00F470BC">
        <w:t xml:space="preserve"> «Ж</w:t>
      </w:r>
      <w:r w:rsidR="00B710E0" w:rsidRPr="00B710E0">
        <w:t>илищно – коммунальное хозяйство</w:t>
      </w:r>
      <w:r w:rsidR="00F470BC">
        <w:t>»</w:t>
      </w:r>
      <w:r w:rsidR="00B710E0" w:rsidRPr="00B710E0">
        <w:t xml:space="preserve"> </w:t>
      </w:r>
      <w:r w:rsidR="00C63150">
        <w:t xml:space="preserve">- </w:t>
      </w:r>
      <w:r w:rsidR="00B710E0" w:rsidRPr="00B710E0">
        <w:t xml:space="preserve">на </w:t>
      </w:r>
      <w:r w:rsidR="00F470BC">
        <w:t>92501</w:t>
      </w:r>
      <w:r w:rsidR="00B710E0" w:rsidRPr="00B710E0">
        <w:t xml:space="preserve"> тыс. руб. </w:t>
      </w:r>
      <w:r>
        <w:t>(</w:t>
      </w:r>
      <w:r w:rsidR="00B710E0" w:rsidRPr="00B710E0">
        <w:t xml:space="preserve">на </w:t>
      </w:r>
      <w:r w:rsidR="00F470BC">
        <w:t>17,7</w:t>
      </w:r>
      <w:r w:rsidR="00B710E0" w:rsidRPr="00B710E0">
        <w:t xml:space="preserve"> %</w:t>
      </w:r>
      <w:r>
        <w:t>)</w:t>
      </w:r>
      <w:r w:rsidR="00C63150">
        <w:t xml:space="preserve">, </w:t>
      </w:r>
      <w:r w:rsidR="00B710E0" w:rsidRPr="00B710E0">
        <w:t xml:space="preserve">и </w:t>
      </w:r>
      <w:r>
        <w:t xml:space="preserve">0400 </w:t>
      </w:r>
      <w:r w:rsidR="00F470BC">
        <w:t>«Н</w:t>
      </w:r>
      <w:r w:rsidR="00B710E0" w:rsidRPr="00B710E0">
        <w:t>ациональн</w:t>
      </w:r>
      <w:r w:rsidR="00F470BC">
        <w:t>ая</w:t>
      </w:r>
      <w:r w:rsidR="00B710E0" w:rsidRPr="00B710E0">
        <w:t xml:space="preserve"> экономик</w:t>
      </w:r>
      <w:r w:rsidR="00F470BC">
        <w:t xml:space="preserve">а» </w:t>
      </w:r>
      <w:r w:rsidR="00C63150">
        <w:t xml:space="preserve">- </w:t>
      </w:r>
      <w:r w:rsidR="00B710E0" w:rsidRPr="00B710E0">
        <w:t xml:space="preserve">на </w:t>
      </w:r>
      <w:r w:rsidR="00F470BC">
        <w:t>58652</w:t>
      </w:r>
      <w:r w:rsidR="00B710E0" w:rsidRPr="00B710E0">
        <w:t xml:space="preserve"> тыс. руб. </w:t>
      </w:r>
      <w:r>
        <w:t>(</w:t>
      </w:r>
      <w:r w:rsidR="00B710E0" w:rsidRPr="00B710E0">
        <w:t xml:space="preserve">на </w:t>
      </w:r>
      <w:r w:rsidR="00F470BC">
        <w:t>29,3</w:t>
      </w:r>
      <w:r w:rsidR="00C63150">
        <w:t xml:space="preserve"> %</w:t>
      </w:r>
      <w:r>
        <w:t>)</w:t>
      </w:r>
      <w:r w:rsidR="008720B4">
        <w:t xml:space="preserve">, что </w:t>
      </w:r>
      <w:r w:rsidR="007B39DC">
        <w:t xml:space="preserve">связано, в основном, </w:t>
      </w:r>
      <w:r>
        <w:t>с</w:t>
      </w:r>
      <w:r w:rsidR="007B39DC">
        <w:t xml:space="preserve"> неполным учетом в доходах бюджета в 2026 году средств </w:t>
      </w:r>
      <w:r w:rsidR="007B39DC" w:rsidRPr="007B39DC">
        <w:t>целевых межбюджетных</w:t>
      </w:r>
      <w:proofErr w:type="gramEnd"/>
      <w:r w:rsidR="007B39DC" w:rsidRPr="007B39DC">
        <w:t xml:space="preserve"> трансфертов</w:t>
      </w:r>
      <w:r w:rsidR="007B39DC">
        <w:t xml:space="preserve">. </w:t>
      </w:r>
      <w:r w:rsidR="008720B4">
        <w:t xml:space="preserve">Так, </w:t>
      </w:r>
      <w:r w:rsidR="008E0501">
        <w:t xml:space="preserve">в </w:t>
      </w:r>
      <w:r w:rsidR="008720B4">
        <w:t>раздел</w:t>
      </w:r>
      <w:r w:rsidR="009F0570">
        <w:t>е</w:t>
      </w:r>
      <w:r w:rsidR="008720B4">
        <w:t xml:space="preserve"> </w:t>
      </w:r>
      <w:r w:rsidR="007B39DC" w:rsidRPr="007B39DC">
        <w:t xml:space="preserve">0500 </w:t>
      </w:r>
      <w:r w:rsidR="008720B4" w:rsidRPr="008720B4">
        <w:t>«Жилищно – коммунальное хозяйство»</w:t>
      </w:r>
      <w:r w:rsidR="00396E99">
        <w:t xml:space="preserve"> </w:t>
      </w:r>
      <w:r w:rsidR="00530D67">
        <w:t xml:space="preserve">целевых межбюджетных трансфертов </w:t>
      </w:r>
      <w:r w:rsidR="007B39DC">
        <w:t>предусмотрено</w:t>
      </w:r>
      <w:r w:rsidR="00A1155B">
        <w:t xml:space="preserve"> </w:t>
      </w:r>
      <w:r w:rsidR="007B39DC">
        <w:t xml:space="preserve">меньше, чем в 2025 году,  </w:t>
      </w:r>
      <w:r w:rsidR="007B39DC" w:rsidRPr="007B39DC">
        <w:t>на 85153 тыс. руб.</w:t>
      </w:r>
      <w:r w:rsidR="007B39DC">
        <w:t xml:space="preserve">, </w:t>
      </w:r>
      <w:r w:rsidR="00A1155B">
        <w:t xml:space="preserve"> </w:t>
      </w:r>
      <w:r w:rsidR="00530D67">
        <w:t xml:space="preserve">а в разделе </w:t>
      </w:r>
      <w:r w:rsidR="007B39DC">
        <w:t xml:space="preserve">0400 </w:t>
      </w:r>
      <w:r w:rsidR="00530D67" w:rsidRPr="00530D67">
        <w:t>«Национальная экономика»</w:t>
      </w:r>
      <w:r w:rsidR="00530D67">
        <w:t xml:space="preserve"> - на 41811 тыс. руб.</w:t>
      </w:r>
    </w:p>
    <w:p w:rsidR="00421067" w:rsidRDefault="000F4C12" w:rsidP="00C311CB">
      <w:pPr>
        <w:jc w:val="both"/>
      </w:pPr>
      <w:r>
        <w:tab/>
      </w:r>
      <w:r w:rsidR="00A74ABB" w:rsidRPr="004B526A">
        <w:rPr>
          <w:b/>
        </w:rPr>
        <w:t>В 202</w:t>
      </w:r>
      <w:r w:rsidR="00530D67">
        <w:rPr>
          <w:b/>
        </w:rPr>
        <w:t>6</w:t>
      </w:r>
      <w:r w:rsidR="00A74ABB" w:rsidRPr="004B526A">
        <w:rPr>
          <w:b/>
        </w:rPr>
        <w:t xml:space="preserve"> году также отмечаются изменения в функциональной структуре</w:t>
      </w:r>
      <w:r w:rsidR="00A74ABB">
        <w:t xml:space="preserve"> расходов.</w:t>
      </w:r>
      <w:r w:rsidR="00421067">
        <w:t xml:space="preserve"> По сравнению с планом 202</w:t>
      </w:r>
      <w:r w:rsidR="00677C70">
        <w:t>5</w:t>
      </w:r>
      <w:r w:rsidR="00421067">
        <w:t xml:space="preserve"> года в 202</w:t>
      </w:r>
      <w:r w:rsidR="00677C70">
        <w:t>6</w:t>
      </w:r>
      <w:r w:rsidR="00421067">
        <w:t xml:space="preserve"> году:</w:t>
      </w:r>
    </w:p>
    <w:p w:rsidR="000A04B9" w:rsidRDefault="00421067" w:rsidP="00AA7946">
      <w:pPr>
        <w:ind w:firstLine="708"/>
        <w:jc w:val="both"/>
      </w:pPr>
      <w:r>
        <w:t>сокращается  доля расходов в общем объеме расходов по разделам</w:t>
      </w:r>
      <w:r w:rsidR="00AA7946">
        <w:t>:</w:t>
      </w:r>
      <w:r>
        <w:t xml:space="preserve"> </w:t>
      </w:r>
    </w:p>
    <w:p w:rsidR="00AA7946" w:rsidRDefault="00AA7946" w:rsidP="00AA7946">
      <w:pPr>
        <w:ind w:firstLine="708"/>
        <w:jc w:val="both"/>
      </w:pPr>
      <w:r w:rsidRPr="00AA7946">
        <w:t>0400 «Национальная экономика» - с 1</w:t>
      </w:r>
      <w:r>
        <w:t>0,6</w:t>
      </w:r>
      <w:r w:rsidRPr="00AA7946">
        <w:t xml:space="preserve"> % </w:t>
      </w:r>
      <w:r w:rsidR="000A04B9" w:rsidRPr="000A04B9">
        <w:t xml:space="preserve">общего объема расходов </w:t>
      </w:r>
      <w:r w:rsidRPr="00AA7946">
        <w:t>в 202</w:t>
      </w:r>
      <w:r>
        <w:t>5</w:t>
      </w:r>
      <w:r w:rsidRPr="00AA7946">
        <w:t xml:space="preserve"> году до </w:t>
      </w:r>
      <w:r>
        <w:t>8,3</w:t>
      </w:r>
      <w:r w:rsidRPr="00AA7946">
        <w:t xml:space="preserve"> % в 202</w:t>
      </w:r>
      <w:r>
        <w:t>6</w:t>
      </w:r>
      <w:r w:rsidRPr="00AA7946">
        <w:t xml:space="preserve"> году</w:t>
      </w:r>
      <w:r w:rsidR="005D45EE">
        <w:t>;</w:t>
      </w:r>
      <w:r>
        <w:t xml:space="preserve"> 0500 «</w:t>
      </w:r>
      <w:r w:rsidRPr="00AA7946">
        <w:t xml:space="preserve">Жилищно – коммунальное хозяйство» - с </w:t>
      </w:r>
      <w:r>
        <w:t>27,6</w:t>
      </w:r>
      <w:r w:rsidRPr="00AA7946">
        <w:t xml:space="preserve"> % </w:t>
      </w:r>
      <w:r w:rsidR="000A04B9" w:rsidRPr="000A04B9">
        <w:t xml:space="preserve">общего объема расходов </w:t>
      </w:r>
      <w:r w:rsidRPr="00AA7946">
        <w:t>в 202</w:t>
      </w:r>
      <w:r>
        <w:t>5</w:t>
      </w:r>
      <w:r w:rsidRPr="00AA7946">
        <w:t xml:space="preserve"> году до 2</w:t>
      </w:r>
      <w:r w:rsidR="005D45EE">
        <w:t>5,4</w:t>
      </w:r>
      <w:r w:rsidRPr="00AA7946">
        <w:t xml:space="preserve"> % в 202</w:t>
      </w:r>
      <w:r w:rsidR="005D45EE">
        <w:t>6</w:t>
      </w:r>
      <w:r w:rsidRPr="00AA7946">
        <w:t xml:space="preserve"> году</w:t>
      </w:r>
      <w:r w:rsidR="005D45EE">
        <w:t xml:space="preserve">; </w:t>
      </w:r>
      <w:r w:rsidR="000A04B9">
        <w:t xml:space="preserve">0600 </w:t>
      </w:r>
      <w:r w:rsidR="005D45EE">
        <w:t xml:space="preserve">«Охрана окружающей среды» - с 2,2 % </w:t>
      </w:r>
      <w:r w:rsidR="005D45EE" w:rsidRPr="005D45EE">
        <w:t xml:space="preserve">общего объема расходов в 2025 году до </w:t>
      </w:r>
      <w:r w:rsidR="005D45EE">
        <w:t>0,2</w:t>
      </w:r>
      <w:r w:rsidR="005D45EE" w:rsidRPr="005D45EE">
        <w:t xml:space="preserve"> % в 2026 году</w:t>
      </w:r>
      <w:r w:rsidR="005D45EE">
        <w:t xml:space="preserve">. </w:t>
      </w:r>
    </w:p>
    <w:p w:rsidR="005D45EE" w:rsidRDefault="005D45EE" w:rsidP="005D45EE">
      <w:pPr>
        <w:ind w:firstLine="708"/>
        <w:jc w:val="both"/>
      </w:pPr>
      <w:r w:rsidRPr="005D45EE">
        <w:t>увеличивается  доля расходов в общем объеме расходов по разделам:</w:t>
      </w:r>
    </w:p>
    <w:p w:rsidR="005D45EE" w:rsidRPr="005D45EE" w:rsidRDefault="005D45EE" w:rsidP="005D45EE">
      <w:pPr>
        <w:ind w:firstLine="708"/>
        <w:jc w:val="both"/>
      </w:pPr>
      <w:proofErr w:type="gramStart"/>
      <w:r w:rsidRPr="005D45EE">
        <w:t>0100 «Общегосударственные вопросы» - с 1</w:t>
      </w:r>
      <w:r>
        <w:t>8</w:t>
      </w:r>
      <w:r w:rsidRPr="005D45EE">
        <w:t>,</w:t>
      </w:r>
      <w:r>
        <w:t>4</w:t>
      </w:r>
      <w:r w:rsidRPr="005D45EE">
        <w:t xml:space="preserve"> % общего объема расходов в 202</w:t>
      </w:r>
      <w:r>
        <w:t>5</w:t>
      </w:r>
      <w:r w:rsidRPr="005D45EE">
        <w:t xml:space="preserve"> году до 1</w:t>
      </w:r>
      <w:r>
        <w:t>9</w:t>
      </w:r>
      <w:r w:rsidRPr="005D45EE">
        <w:t>,8 % в 202</w:t>
      </w:r>
      <w:r>
        <w:t>6</w:t>
      </w:r>
      <w:r w:rsidRPr="005D45EE">
        <w:t xml:space="preserve"> году; 0700 «Образование» - с </w:t>
      </w:r>
      <w:r>
        <w:t>22,0 % общего объема расходов в 2025</w:t>
      </w:r>
      <w:r w:rsidRPr="005D45EE">
        <w:t xml:space="preserve"> году до </w:t>
      </w:r>
      <w:r>
        <w:t>23,7</w:t>
      </w:r>
      <w:r w:rsidRPr="005D45EE">
        <w:t xml:space="preserve"> % в 202</w:t>
      </w:r>
      <w:r>
        <w:t>6</w:t>
      </w:r>
      <w:r w:rsidRPr="005D45EE">
        <w:t xml:space="preserve"> году</w:t>
      </w:r>
      <w:r>
        <w:t xml:space="preserve">; 0800 «Культура и кинематография» - с 8,5 % </w:t>
      </w:r>
      <w:r w:rsidRPr="005D45EE">
        <w:t xml:space="preserve"> общего объема расходов в 2025 году до </w:t>
      </w:r>
      <w:r>
        <w:t>8,8</w:t>
      </w:r>
      <w:r w:rsidRPr="005D45EE">
        <w:t xml:space="preserve"> % в 2026 году</w:t>
      </w:r>
      <w:r>
        <w:t>;</w:t>
      </w:r>
      <w:proofErr w:type="gramEnd"/>
      <w:r>
        <w:t xml:space="preserve"> </w:t>
      </w:r>
      <w:r w:rsidRPr="005D45EE">
        <w:t xml:space="preserve">1000 «Социальная политика» - с </w:t>
      </w:r>
      <w:r>
        <w:t>8,2</w:t>
      </w:r>
      <w:r w:rsidRPr="005D45EE">
        <w:t xml:space="preserve"> % общего объема расходов в 202</w:t>
      </w:r>
      <w:r>
        <w:t>5</w:t>
      </w:r>
      <w:r w:rsidRPr="005D45EE">
        <w:t xml:space="preserve"> году до </w:t>
      </w:r>
      <w:r>
        <w:t>11,1</w:t>
      </w:r>
      <w:r w:rsidRPr="005D45EE">
        <w:t xml:space="preserve"> % в 202</w:t>
      </w:r>
      <w:r>
        <w:t>6</w:t>
      </w:r>
      <w:r w:rsidRPr="005D45EE">
        <w:t xml:space="preserve"> году.</w:t>
      </w:r>
    </w:p>
    <w:p w:rsidR="005D45EE" w:rsidRPr="005D45EE" w:rsidRDefault="005D45EE" w:rsidP="005D45EE">
      <w:pPr>
        <w:ind w:firstLine="708"/>
        <w:jc w:val="both"/>
      </w:pPr>
      <w:r w:rsidRPr="005D45EE">
        <w:lastRenderedPageBreak/>
        <w:t>Доля иных разделов в общем объеме расходов в 202</w:t>
      </w:r>
      <w:r>
        <w:t>6</w:t>
      </w:r>
      <w:r w:rsidRPr="005D45EE">
        <w:t xml:space="preserve"> году остается на сопоставимом с 202</w:t>
      </w:r>
      <w:r>
        <w:t>5</w:t>
      </w:r>
      <w:r w:rsidRPr="005D45EE">
        <w:t xml:space="preserve"> годом уровне.</w:t>
      </w:r>
    </w:p>
    <w:p w:rsidR="00554CD4" w:rsidRDefault="00554CD4" w:rsidP="00554CD4">
      <w:pPr>
        <w:ind w:firstLine="708"/>
        <w:jc w:val="both"/>
      </w:pPr>
      <w:r>
        <w:t>Проект бюджета на 202</w:t>
      </w:r>
      <w:r w:rsidR="00A51492">
        <w:t>6</w:t>
      </w:r>
      <w:r>
        <w:t xml:space="preserve"> год и на плановый период 202</w:t>
      </w:r>
      <w:r w:rsidR="00A51492">
        <w:t>7</w:t>
      </w:r>
      <w:r>
        <w:t xml:space="preserve"> – 202</w:t>
      </w:r>
      <w:r w:rsidR="00A51492">
        <w:t>8</w:t>
      </w:r>
      <w:r>
        <w:t xml:space="preserve"> годов традиционно сформирован </w:t>
      </w:r>
      <w:r w:rsidRPr="000B1B0E">
        <w:rPr>
          <w:b/>
        </w:rPr>
        <w:t>в программной структуре расходов</w:t>
      </w:r>
      <w:r>
        <w:t xml:space="preserve"> и предусматривает:  </w:t>
      </w:r>
    </w:p>
    <w:p w:rsidR="00554CD4" w:rsidRPr="00B23DF1" w:rsidRDefault="00554CD4" w:rsidP="00554CD4">
      <w:pPr>
        <w:ind w:firstLine="708"/>
        <w:jc w:val="both"/>
      </w:pPr>
      <w:r w:rsidRPr="00B23DF1">
        <w:t>в 202</w:t>
      </w:r>
      <w:r w:rsidR="00A51492">
        <w:t>6</w:t>
      </w:r>
      <w:r w:rsidRPr="00B23DF1">
        <w:t xml:space="preserve"> году -  </w:t>
      </w:r>
      <w:r w:rsidRPr="002403E0">
        <w:rPr>
          <w:b/>
        </w:rPr>
        <w:t>2</w:t>
      </w:r>
      <w:r w:rsidR="00635224">
        <w:rPr>
          <w:b/>
        </w:rPr>
        <w:t>9</w:t>
      </w:r>
      <w:r>
        <w:t xml:space="preserve"> </w:t>
      </w:r>
      <w:r w:rsidRPr="00B23DF1">
        <w:t xml:space="preserve">муниципальных программ с объемом финансирования  </w:t>
      </w:r>
      <w:r w:rsidRPr="00082B2A">
        <w:rPr>
          <w:b/>
        </w:rPr>
        <w:t>1</w:t>
      </w:r>
      <w:r w:rsidR="00A51492">
        <w:rPr>
          <w:b/>
        </w:rPr>
        <w:t xml:space="preserve">229055 </w:t>
      </w:r>
      <w:r w:rsidRPr="00B23DF1">
        <w:t>тыс. руб.</w:t>
      </w:r>
      <w:r>
        <w:t xml:space="preserve"> (</w:t>
      </w:r>
      <w:r w:rsidRPr="0043369D">
        <w:rPr>
          <w:b/>
        </w:rPr>
        <w:t>7</w:t>
      </w:r>
      <w:r w:rsidR="0043369D">
        <w:rPr>
          <w:b/>
        </w:rPr>
        <w:t>2,7</w:t>
      </w:r>
      <w:r w:rsidRPr="0043369D">
        <w:rPr>
          <w:b/>
        </w:rPr>
        <w:t xml:space="preserve"> % </w:t>
      </w:r>
      <w:r w:rsidRPr="005129A8">
        <w:t>в общем объеме расходов</w:t>
      </w:r>
      <w:r>
        <w:t>)</w:t>
      </w:r>
      <w:r w:rsidRPr="00B23DF1">
        <w:t>;</w:t>
      </w:r>
    </w:p>
    <w:p w:rsidR="00554CD4" w:rsidRPr="00B23DF1" w:rsidRDefault="00554CD4" w:rsidP="00554CD4">
      <w:pPr>
        <w:ind w:firstLine="708"/>
        <w:jc w:val="both"/>
      </w:pPr>
      <w:r w:rsidRPr="00B23DF1">
        <w:t>в 202</w:t>
      </w:r>
      <w:r w:rsidR="0043369D">
        <w:t>7</w:t>
      </w:r>
      <w:r w:rsidRPr="00B23DF1">
        <w:t xml:space="preserve"> году </w:t>
      </w:r>
      <w:r>
        <w:t>–</w:t>
      </w:r>
      <w:r w:rsidRPr="00B23DF1">
        <w:t xml:space="preserve"> </w:t>
      </w:r>
      <w:r w:rsidR="0043369D">
        <w:rPr>
          <w:b/>
        </w:rPr>
        <w:t>2</w:t>
      </w:r>
      <w:r w:rsidR="00BB1F71">
        <w:rPr>
          <w:b/>
        </w:rPr>
        <w:t>8</w:t>
      </w:r>
      <w:r>
        <w:t xml:space="preserve"> муниципальных </w:t>
      </w:r>
      <w:r w:rsidRPr="00B23DF1">
        <w:t xml:space="preserve">программ с объемом финансирования  </w:t>
      </w:r>
      <w:r w:rsidR="0043369D">
        <w:rPr>
          <w:b/>
        </w:rPr>
        <w:t xml:space="preserve">1059123 </w:t>
      </w:r>
      <w:r w:rsidRPr="00B23DF1">
        <w:t>тыс. руб. (</w:t>
      </w:r>
      <w:r w:rsidR="0043369D">
        <w:rPr>
          <w:b/>
        </w:rPr>
        <w:t>67,8</w:t>
      </w:r>
      <w:r w:rsidRPr="0043369D">
        <w:rPr>
          <w:b/>
        </w:rPr>
        <w:t xml:space="preserve"> % </w:t>
      </w:r>
      <w:r w:rsidRPr="005129A8">
        <w:t>в общем объеме расходов</w:t>
      </w:r>
      <w:r w:rsidRPr="00B23DF1">
        <w:t>);</w:t>
      </w:r>
    </w:p>
    <w:p w:rsidR="00554CD4" w:rsidRDefault="00554CD4" w:rsidP="00554CD4">
      <w:pPr>
        <w:ind w:firstLine="708"/>
        <w:jc w:val="both"/>
      </w:pPr>
      <w:r w:rsidRPr="00B23DF1">
        <w:t>в 202</w:t>
      </w:r>
      <w:r w:rsidR="0043369D">
        <w:t>8</w:t>
      </w:r>
      <w:r w:rsidRPr="00B23DF1">
        <w:t xml:space="preserve"> году -  </w:t>
      </w:r>
      <w:r w:rsidR="00BB1F71">
        <w:rPr>
          <w:b/>
        </w:rPr>
        <w:t>21</w:t>
      </w:r>
      <w:r>
        <w:t xml:space="preserve"> муниципальн</w:t>
      </w:r>
      <w:r w:rsidR="00BB1F71">
        <w:t>ую</w:t>
      </w:r>
      <w:r>
        <w:t xml:space="preserve"> </w:t>
      </w:r>
      <w:r w:rsidRPr="00B23DF1">
        <w:t>программ</w:t>
      </w:r>
      <w:r w:rsidR="00BB1F71">
        <w:t>у</w:t>
      </w:r>
      <w:r w:rsidRPr="00B23DF1">
        <w:t xml:space="preserve"> с объемом финансирования  </w:t>
      </w:r>
      <w:r w:rsidR="0043369D">
        <w:rPr>
          <w:b/>
        </w:rPr>
        <w:t xml:space="preserve">585581 </w:t>
      </w:r>
      <w:r w:rsidRPr="00B23DF1">
        <w:t>тыс. руб. (</w:t>
      </w:r>
      <w:r w:rsidR="0043369D">
        <w:rPr>
          <w:b/>
        </w:rPr>
        <w:t>37,6</w:t>
      </w:r>
      <w:r w:rsidRPr="0043369D">
        <w:rPr>
          <w:b/>
        </w:rPr>
        <w:t xml:space="preserve"> % </w:t>
      </w:r>
      <w:r w:rsidRPr="005129A8">
        <w:t>в общем объеме расходов</w:t>
      </w:r>
      <w:r w:rsidRPr="00B23DF1">
        <w:t xml:space="preserve">). </w:t>
      </w:r>
    </w:p>
    <w:p w:rsidR="0045037D" w:rsidRDefault="0045037D" w:rsidP="0045037D">
      <w:pPr>
        <w:ind w:firstLine="708"/>
        <w:jc w:val="both"/>
      </w:pPr>
      <w:r>
        <w:t>Сокращение</w:t>
      </w:r>
      <w:r w:rsidRPr="00EC27DF">
        <w:t xml:space="preserve"> количества муниципальных программ и объемов средств на их реализацию </w:t>
      </w:r>
      <w:r>
        <w:t xml:space="preserve">в плановом периоде </w:t>
      </w:r>
      <w:r w:rsidRPr="00EC27DF">
        <w:t xml:space="preserve">связано с завершением срока действия отдельных программ </w:t>
      </w:r>
      <w:r w:rsidR="0043369D">
        <w:t xml:space="preserve">в 2026 году и </w:t>
      </w:r>
      <w:r w:rsidRPr="00EC27DF">
        <w:t xml:space="preserve">в </w:t>
      </w:r>
      <w:r>
        <w:t>плановом периоде</w:t>
      </w:r>
      <w:r w:rsidR="0043369D">
        <w:t xml:space="preserve"> 2027 и 2028 годов</w:t>
      </w:r>
      <w:r w:rsidRPr="00EC27DF">
        <w:t xml:space="preserve">. </w:t>
      </w:r>
    </w:p>
    <w:p w:rsidR="00554CD4" w:rsidRPr="00ED68CF" w:rsidRDefault="0080488D" w:rsidP="00554CD4">
      <w:pPr>
        <w:ind w:firstLine="708"/>
        <w:jc w:val="both"/>
      </w:pPr>
      <w:r>
        <w:t>П</w:t>
      </w:r>
      <w:r w:rsidR="00D21294">
        <w:t>роект</w:t>
      </w:r>
      <w:r w:rsidR="00932E59">
        <w:t>ом</w:t>
      </w:r>
      <w:r w:rsidR="00B74663">
        <w:t xml:space="preserve"> </w:t>
      </w:r>
      <w:r w:rsidR="00D21294">
        <w:t xml:space="preserve">бюджета </w:t>
      </w:r>
      <w:r w:rsidR="00554CD4" w:rsidRPr="001C5CEE">
        <w:t>не предусм</w:t>
      </w:r>
      <w:r w:rsidR="00932E59">
        <w:t>отрено</w:t>
      </w:r>
      <w:r w:rsidR="00B74663">
        <w:t xml:space="preserve"> </w:t>
      </w:r>
      <w:r w:rsidR="00554CD4" w:rsidRPr="001C5CEE">
        <w:t xml:space="preserve">финансирование 2 – </w:t>
      </w:r>
      <w:proofErr w:type="gramStart"/>
      <w:r w:rsidR="00554CD4" w:rsidRPr="001C5CEE">
        <w:t>ух</w:t>
      </w:r>
      <w:proofErr w:type="gramEnd"/>
      <w:r w:rsidR="00554CD4" w:rsidRPr="001C5CEE">
        <w:t xml:space="preserve"> муниципальных программ: </w:t>
      </w:r>
      <w:proofErr w:type="gramStart"/>
      <w:r w:rsidR="00554CD4" w:rsidRPr="001C5CEE">
        <w:t xml:space="preserve">«Укрепление общественного здоровья населения городского округа </w:t>
      </w:r>
      <w:proofErr w:type="spellStart"/>
      <w:r w:rsidR="00554CD4" w:rsidRPr="001C5CEE">
        <w:t>Кинель</w:t>
      </w:r>
      <w:proofErr w:type="spellEnd"/>
      <w:r w:rsidR="00554CD4" w:rsidRPr="001C5CEE">
        <w:t xml:space="preserve"> Самарской области на 202</w:t>
      </w:r>
      <w:r w:rsidR="003A307E">
        <w:t>6</w:t>
      </w:r>
      <w:r w:rsidR="00554CD4" w:rsidRPr="001C5CEE">
        <w:t xml:space="preserve"> – 20</w:t>
      </w:r>
      <w:r w:rsidR="003A307E">
        <w:t>30</w:t>
      </w:r>
      <w:r w:rsidR="00554CD4" w:rsidRPr="001C5CEE">
        <w:t xml:space="preserve"> годы»,  </w:t>
      </w:r>
      <w:r w:rsidR="00554CD4" w:rsidRPr="001C5CEE">
        <w:rPr>
          <w:bCs/>
        </w:rPr>
        <w:t xml:space="preserve">«Поддержка социально ориентированных некоммерческих организаций на территории городского округа </w:t>
      </w:r>
      <w:proofErr w:type="spellStart"/>
      <w:r w:rsidR="00554CD4" w:rsidRPr="001C5CEE">
        <w:rPr>
          <w:bCs/>
        </w:rPr>
        <w:t>Кинель</w:t>
      </w:r>
      <w:proofErr w:type="spellEnd"/>
      <w:r w:rsidR="00554CD4" w:rsidRPr="001C5CEE">
        <w:rPr>
          <w:bCs/>
        </w:rPr>
        <w:t xml:space="preserve"> Самарской области на 202</w:t>
      </w:r>
      <w:r w:rsidR="003A307E">
        <w:rPr>
          <w:bCs/>
        </w:rPr>
        <w:t>6</w:t>
      </w:r>
      <w:r w:rsidR="00554CD4" w:rsidRPr="001C5CEE">
        <w:rPr>
          <w:bCs/>
        </w:rPr>
        <w:t xml:space="preserve"> – 202</w:t>
      </w:r>
      <w:r w:rsidR="003A307E">
        <w:rPr>
          <w:bCs/>
        </w:rPr>
        <w:t>8</w:t>
      </w:r>
      <w:r w:rsidR="00554CD4" w:rsidRPr="001C5CEE">
        <w:rPr>
          <w:bCs/>
        </w:rPr>
        <w:t xml:space="preserve"> годы», </w:t>
      </w:r>
      <w:r w:rsidR="00554CD4" w:rsidRPr="001C5CEE">
        <w:t xml:space="preserve"> </w:t>
      </w:r>
      <w:r w:rsidR="00B74663" w:rsidRPr="00ED68CF">
        <w:t>в п</w:t>
      </w:r>
      <w:r w:rsidR="003D28F9" w:rsidRPr="00ED68CF">
        <w:t>роекта</w:t>
      </w:r>
      <w:r w:rsidR="00B74663" w:rsidRPr="00ED68CF">
        <w:t xml:space="preserve">х </w:t>
      </w:r>
      <w:r w:rsidR="001C4538" w:rsidRPr="00ED68CF">
        <w:t>паспорт</w:t>
      </w:r>
      <w:r w:rsidR="003D28F9" w:rsidRPr="00ED68CF">
        <w:t xml:space="preserve">ов </w:t>
      </w:r>
      <w:r w:rsidR="008C7DB3" w:rsidRPr="00ED68CF">
        <w:t xml:space="preserve">данных </w:t>
      </w:r>
      <w:r w:rsidR="001C4538" w:rsidRPr="00ED68CF">
        <w:t>программ, представленны</w:t>
      </w:r>
      <w:r w:rsidR="003D28F9" w:rsidRPr="00ED68CF">
        <w:t xml:space="preserve">х </w:t>
      </w:r>
      <w:r w:rsidR="001C4538" w:rsidRPr="00ED68CF">
        <w:t>одновременно с проектом бюджета,</w:t>
      </w:r>
      <w:r w:rsidR="003D28F9" w:rsidRPr="00ED68CF">
        <w:t xml:space="preserve"> объемы финансового обеспечения </w:t>
      </w:r>
      <w:r w:rsidR="00D21294" w:rsidRPr="00ED68CF">
        <w:t xml:space="preserve">программ </w:t>
      </w:r>
      <w:r w:rsidR="003D28F9" w:rsidRPr="00ED68CF">
        <w:t>на 202</w:t>
      </w:r>
      <w:r w:rsidR="003A307E" w:rsidRPr="00ED68CF">
        <w:t>6</w:t>
      </w:r>
      <w:r w:rsidR="003D28F9" w:rsidRPr="00ED68CF">
        <w:t xml:space="preserve"> год </w:t>
      </w:r>
      <w:r w:rsidR="00B74663" w:rsidRPr="00ED68CF">
        <w:t>составляют</w:t>
      </w:r>
      <w:r w:rsidR="008C7DB3" w:rsidRPr="00ED68CF">
        <w:t xml:space="preserve">, </w:t>
      </w:r>
      <w:r w:rsidR="003D28F9" w:rsidRPr="00ED68CF">
        <w:t>соответственно</w:t>
      </w:r>
      <w:r w:rsidR="00B74663" w:rsidRPr="00ED68CF">
        <w:t xml:space="preserve">: </w:t>
      </w:r>
      <w:r w:rsidR="003D28F9" w:rsidRPr="00ED68CF">
        <w:t>500 тыс. руб. и 100</w:t>
      </w:r>
      <w:r w:rsidR="00D21294" w:rsidRPr="00ED68CF">
        <w:t xml:space="preserve"> </w:t>
      </w:r>
      <w:r w:rsidR="003D28F9" w:rsidRPr="00ED68CF">
        <w:t xml:space="preserve">тыс. руб. </w:t>
      </w:r>
      <w:r w:rsidR="001C4538" w:rsidRPr="00ED68CF">
        <w:t xml:space="preserve">  </w:t>
      </w:r>
      <w:proofErr w:type="gramEnd"/>
    </w:p>
    <w:p w:rsidR="00F74542" w:rsidRPr="00E3542D" w:rsidRDefault="008C7DB3" w:rsidP="008C7DB3">
      <w:pPr>
        <w:ind w:firstLine="708"/>
        <w:jc w:val="both"/>
        <w:rPr>
          <w:bCs/>
        </w:rPr>
      </w:pPr>
      <w:r w:rsidRPr="00E3542D">
        <w:rPr>
          <w:bCs/>
        </w:rPr>
        <w:t xml:space="preserve">Необходимо </w:t>
      </w:r>
      <w:r w:rsidR="00D21294" w:rsidRPr="00E3542D">
        <w:rPr>
          <w:bCs/>
        </w:rPr>
        <w:t xml:space="preserve">также </w:t>
      </w:r>
      <w:r w:rsidRPr="00E3542D">
        <w:rPr>
          <w:bCs/>
        </w:rPr>
        <w:t>отметить</w:t>
      </w:r>
      <w:r w:rsidR="00D21294" w:rsidRPr="00E3542D">
        <w:rPr>
          <w:bCs/>
        </w:rPr>
        <w:t xml:space="preserve"> </w:t>
      </w:r>
      <w:r w:rsidRPr="00E3542D">
        <w:rPr>
          <w:bCs/>
        </w:rPr>
        <w:t>отклонение</w:t>
      </w:r>
      <w:r w:rsidR="0045037D" w:rsidRPr="00E3542D">
        <w:rPr>
          <w:bCs/>
        </w:rPr>
        <w:t xml:space="preserve"> объемов, предлагаемых к утверждению проектом бюджета, от объемов, предусмотренных проектами паспортов муниципальных программ,  </w:t>
      </w:r>
      <w:r w:rsidR="00993014" w:rsidRPr="00E3542D">
        <w:rPr>
          <w:bCs/>
        </w:rPr>
        <w:t xml:space="preserve">по </w:t>
      </w:r>
      <w:r w:rsidR="00E3542D" w:rsidRPr="00E3542D">
        <w:rPr>
          <w:bCs/>
        </w:rPr>
        <w:t>всем программам</w:t>
      </w:r>
      <w:r w:rsidR="0045037D" w:rsidRPr="00E3542D">
        <w:rPr>
          <w:bCs/>
        </w:rPr>
        <w:t xml:space="preserve">. </w:t>
      </w:r>
    </w:p>
    <w:p w:rsidR="00066EDA" w:rsidRDefault="000B1B0E" w:rsidP="0026024E">
      <w:pPr>
        <w:jc w:val="both"/>
      </w:pPr>
      <w:r>
        <w:tab/>
        <w:t>Н</w:t>
      </w:r>
      <w:r w:rsidR="00AE3BE3">
        <w:t>аибольши</w:t>
      </w:r>
      <w:r w:rsidR="00911E26">
        <w:t>е</w:t>
      </w:r>
      <w:r w:rsidR="00AE3BE3">
        <w:t xml:space="preserve"> объем</w:t>
      </w:r>
      <w:r w:rsidR="00911E26">
        <w:t>ы</w:t>
      </w:r>
      <w:r w:rsidR="000E33AF">
        <w:t xml:space="preserve">  </w:t>
      </w:r>
      <w:r w:rsidR="00FA48FE">
        <w:t xml:space="preserve">расходов </w:t>
      </w:r>
      <w:r w:rsidR="00911E26">
        <w:t xml:space="preserve">бюджета на 2026 год </w:t>
      </w:r>
      <w:r>
        <w:t xml:space="preserve">в проекте </w:t>
      </w:r>
      <w:r w:rsidR="00911E26">
        <w:t>предусмотрены в 5</w:t>
      </w:r>
      <w:r w:rsidR="00607B8D">
        <w:t xml:space="preserve"> </w:t>
      </w:r>
      <w:r w:rsidR="00066EDA">
        <w:t>программ</w:t>
      </w:r>
      <w:r w:rsidR="00911E26">
        <w:t>ах</w:t>
      </w:r>
      <w:r w:rsidR="00607B8D">
        <w:t>:</w:t>
      </w:r>
      <w:r w:rsidR="00066EDA">
        <w:t xml:space="preserve"> </w:t>
      </w:r>
    </w:p>
    <w:p w:rsidR="00082B2A" w:rsidRDefault="00082B2A" w:rsidP="00082B2A">
      <w:pPr>
        <w:ind w:firstLine="708"/>
        <w:jc w:val="both"/>
        <w:rPr>
          <w:bCs/>
        </w:rPr>
      </w:pPr>
      <w:r w:rsidRPr="00711F49">
        <w:t xml:space="preserve">«Комплексное благоустройство </w:t>
      </w:r>
      <w:r w:rsidRPr="00711F49">
        <w:rPr>
          <w:bCs/>
        </w:rPr>
        <w:t xml:space="preserve">городского округа </w:t>
      </w:r>
      <w:proofErr w:type="spellStart"/>
      <w:r w:rsidRPr="00711F49">
        <w:rPr>
          <w:bCs/>
        </w:rPr>
        <w:t>Кинель</w:t>
      </w:r>
      <w:proofErr w:type="spellEnd"/>
      <w:r w:rsidRPr="00711F49">
        <w:rPr>
          <w:bCs/>
        </w:rPr>
        <w:t xml:space="preserve"> Самарской </w:t>
      </w:r>
      <w:r>
        <w:rPr>
          <w:bCs/>
        </w:rPr>
        <w:t>области на 2025 -2029 годы»</w:t>
      </w:r>
      <w:r w:rsidRPr="00711F49">
        <w:rPr>
          <w:bCs/>
        </w:rPr>
        <w:t xml:space="preserve"> – </w:t>
      </w:r>
      <w:r w:rsidR="00ED68CF">
        <w:rPr>
          <w:bCs/>
        </w:rPr>
        <w:t>350191</w:t>
      </w:r>
      <w:r w:rsidRPr="00711F49">
        <w:rPr>
          <w:bCs/>
        </w:rPr>
        <w:t xml:space="preserve"> тыс. руб.</w:t>
      </w:r>
      <w:r w:rsidR="00911E26">
        <w:rPr>
          <w:bCs/>
        </w:rPr>
        <w:t xml:space="preserve"> (28,0 % в общем объеме  программных расходов, 21,0 % в общем объеме расходов)</w:t>
      </w:r>
      <w:r w:rsidRPr="00711F49">
        <w:rPr>
          <w:bCs/>
        </w:rPr>
        <w:t>;</w:t>
      </w:r>
    </w:p>
    <w:p w:rsidR="00911E26" w:rsidRPr="00911E26" w:rsidRDefault="00ED68CF" w:rsidP="00911E26">
      <w:pPr>
        <w:ind w:firstLine="708"/>
        <w:jc w:val="both"/>
        <w:rPr>
          <w:bCs/>
        </w:rPr>
      </w:pPr>
      <w:r w:rsidRPr="00ED68CF">
        <w:rPr>
          <w:bCs/>
        </w:rPr>
        <w:t xml:space="preserve">«Развитие культуры городского округа </w:t>
      </w:r>
      <w:proofErr w:type="spellStart"/>
      <w:r w:rsidRPr="00ED68CF">
        <w:rPr>
          <w:bCs/>
        </w:rPr>
        <w:t>Кинель</w:t>
      </w:r>
      <w:proofErr w:type="spellEnd"/>
      <w:r w:rsidRPr="00ED68CF">
        <w:rPr>
          <w:bCs/>
        </w:rPr>
        <w:t xml:space="preserve"> Самарской области на 2023 - 202</w:t>
      </w:r>
      <w:r w:rsidR="00911E26">
        <w:rPr>
          <w:bCs/>
        </w:rPr>
        <w:t>7</w:t>
      </w:r>
      <w:r w:rsidRPr="00ED68CF">
        <w:rPr>
          <w:bCs/>
        </w:rPr>
        <w:t xml:space="preserve"> годы» - </w:t>
      </w:r>
      <w:r>
        <w:rPr>
          <w:bCs/>
        </w:rPr>
        <w:t>214633</w:t>
      </w:r>
      <w:r w:rsidRPr="00ED68CF">
        <w:rPr>
          <w:bCs/>
        </w:rPr>
        <w:t xml:space="preserve"> тыс. руб.</w:t>
      </w:r>
      <w:r w:rsidR="00911E26" w:rsidRPr="00911E26">
        <w:rPr>
          <w:bCs/>
        </w:rPr>
        <w:t xml:space="preserve"> </w:t>
      </w:r>
      <w:r w:rsidR="00911E26">
        <w:rPr>
          <w:bCs/>
        </w:rPr>
        <w:t>(17,0</w:t>
      </w:r>
      <w:r w:rsidR="00911E26" w:rsidRPr="00911E26">
        <w:rPr>
          <w:bCs/>
        </w:rPr>
        <w:t xml:space="preserve"> % в общем объеме  программных расходов, </w:t>
      </w:r>
      <w:r w:rsidR="00911E26">
        <w:rPr>
          <w:bCs/>
        </w:rPr>
        <w:t>13,0</w:t>
      </w:r>
      <w:r w:rsidR="00911E26" w:rsidRPr="00911E26">
        <w:rPr>
          <w:bCs/>
        </w:rPr>
        <w:t xml:space="preserve"> % в общем объеме расходов);</w:t>
      </w:r>
    </w:p>
    <w:p w:rsidR="00911E26" w:rsidRPr="00911E26" w:rsidRDefault="00082B2A" w:rsidP="00911E26">
      <w:pPr>
        <w:jc w:val="both"/>
        <w:rPr>
          <w:bCs/>
        </w:rPr>
      </w:pPr>
      <w:r>
        <w:tab/>
        <w:t xml:space="preserve">«Инновационное развитие системы образования на территории </w:t>
      </w:r>
      <w:r w:rsidRPr="00082B2A">
        <w:rPr>
          <w:bCs/>
        </w:rPr>
        <w:t xml:space="preserve">городского округа </w:t>
      </w:r>
      <w:proofErr w:type="spellStart"/>
      <w:r w:rsidRPr="00082B2A">
        <w:rPr>
          <w:bCs/>
        </w:rPr>
        <w:t>Кинель</w:t>
      </w:r>
      <w:proofErr w:type="spellEnd"/>
      <w:r w:rsidRPr="00082B2A">
        <w:rPr>
          <w:bCs/>
        </w:rPr>
        <w:t xml:space="preserve"> Самарской области</w:t>
      </w:r>
      <w:r>
        <w:rPr>
          <w:bCs/>
        </w:rPr>
        <w:t xml:space="preserve"> на 20</w:t>
      </w:r>
      <w:r w:rsidR="00911E26">
        <w:rPr>
          <w:bCs/>
        </w:rPr>
        <w:t>26</w:t>
      </w:r>
      <w:r>
        <w:rPr>
          <w:bCs/>
        </w:rPr>
        <w:t xml:space="preserve"> – 20</w:t>
      </w:r>
      <w:r w:rsidR="00911E26">
        <w:rPr>
          <w:bCs/>
        </w:rPr>
        <w:t>30</w:t>
      </w:r>
      <w:r>
        <w:rPr>
          <w:bCs/>
        </w:rPr>
        <w:t xml:space="preserve"> годы» - </w:t>
      </w:r>
      <w:r w:rsidR="00ED68CF">
        <w:rPr>
          <w:bCs/>
        </w:rPr>
        <w:t>169422</w:t>
      </w:r>
      <w:r>
        <w:rPr>
          <w:bCs/>
        </w:rPr>
        <w:t xml:space="preserve"> тыс. руб.</w:t>
      </w:r>
      <w:r w:rsidR="00911E26">
        <w:rPr>
          <w:bCs/>
        </w:rPr>
        <w:t xml:space="preserve"> </w:t>
      </w:r>
      <w:r w:rsidR="00911E26" w:rsidRPr="00911E26">
        <w:rPr>
          <w:bCs/>
        </w:rPr>
        <w:t>(1</w:t>
      </w:r>
      <w:r w:rsidR="00911E26">
        <w:rPr>
          <w:bCs/>
        </w:rPr>
        <w:t>4</w:t>
      </w:r>
      <w:r w:rsidR="00911E26" w:rsidRPr="00911E26">
        <w:rPr>
          <w:bCs/>
        </w:rPr>
        <w:t>,0 % в общем объеме  программных расходов, 1</w:t>
      </w:r>
      <w:r w:rsidR="00911E26">
        <w:rPr>
          <w:bCs/>
        </w:rPr>
        <w:t>0</w:t>
      </w:r>
      <w:r w:rsidR="00911E26" w:rsidRPr="00911E26">
        <w:rPr>
          <w:bCs/>
        </w:rPr>
        <w:t>,0 % в общем объеме расходов);</w:t>
      </w:r>
    </w:p>
    <w:p w:rsidR="00911E26" w:rsidRPr="00911E26" w:rsidRDefault="00B23DF1" w:rsidP="00911E26">
      <w:pPr>
        <w:ind w:firstLine="708"/>
        <w:jc w:val="both"/>
        <w:rPr>
          <w:bCs/>
        </w:rPr>
      </w:pPr>
      <w:r w:rsidRPr="00711F49">
        <w:rPr>
          <w:bCs/>
        </w:rPr>
        <w:t xml:space="preserve"> «Управление муниципальным имуществом, земельными ресурсами и содержание имущества казны в муниципальном образовании городской округ </w:t>
      </w:r>
      <w:proofErr w:type="spellStart"/>
      <w:r w:rsidRPr="00711F49">
        <w:rPr>
          <w:bCs/>
        </w:rPr>
        <w:t>Кинель</w:t>
      </w:r>
      <w:proofErr w:type="spellEnd"/>
      <w:r w:rsidRPr="00711F49">
        <w:rPr>
          <w:bCs/>
        </w:rPr>
        <w:t xml:space="preserve"> Самарской области на </w:t>
      </w:r>
      <w:r w:rsidR="00082B2A">
        <w:rPr>
          <w:bCs/>
        </w:rPr>
        <w:t>2023</w:t>
      </w:r>
      <w:r w:rsidR="00607B8D">
        <w:rPr>
          <w:bCs/>
        </w:rPr>
        <w:t xml:space="preserve"> </w:t>
      </w:r>
      <w:r w:rsidR="00082B2A">
        <w:rPr>
          <w:bCs/>
        </w:rPr>
        <w:t>-</w:t>
      </w:r>
      <w:r w:rsidRPr="00711F49">
        <w:rPr>
          <w:bCs/>
        </w:rPr>
        <w:t xml:space="preserve"> 202</w:t>
      </w:r>
      <w:r w:rsidR="00082B2A">
        <w:rPr>
          <w:bCs/>
        </w:rPr>
        <w:t>7</w:t>
      </w:r>
      <w:r w:rsidRPr="00711F49">
        <w:rPr>
          <w:bCs/>
        </w:rPr>
        <w:t xml:space="preserve"> годы» - </w:t>
      </w:r>
      <w:r w:rsidR="00911E26">
        <w:rPr>
          <w:bCs/>
        </w:rPr>
        <w:t>149616</w:t>
      </w:r>
      <w:r w:rsidRPr="00711F49">
        <w:rPr>
          <w:bCs/>
        </w:rPr>
        <w:t xml:space="preserve"> тыс. руб.</w:t>
      </w:r>
      <w:r w:rsidR="00911E26">
        <w:rPr>
          <w:bCs/>
        </w:rPr>
        <w:t xml:space="preserve"> </w:t>
      </w:r>
      <w:r w:rsidR="00911E26" w:rsidRPr="00911E26">
        <w:rPr>
          <w:bCs/>
        </w:rPr>
        <w:t>(1</w:t>
      </w:r>
      <w:r w:rsidR="00911E26">
        <w:rPr>
          <w:bCs/>
        </w:rPr>
        <w:t>2</w:t>
      </w:r>
      <w:r w:rsidR="00911E26" w:rsidRPr="00911E26">
        <w:rPr>
          <w:bCs/>
        </w:rPr>
        <w:t xml:space="preserve">,0 % в общем объеме  программных расходов, </w:t>
      </w:r>
      <w:r w:rsidR="00911E26">
        <w:rPr>
          <w:bCs/>
        </w:rPr>
        <w:t>9</w:t>
      </w:r>
      <w:r w:rsidR="00911E26" w:rsidRPr="00911E26">
        <w:rPr>
          <w:bCs/>
        </w:rPr>
        <w:t>,0 % в общем объеме расходов);</w:t>
      </w:r>
    </w:p>
    <w:p w:rsidR="00911E26" w:rsidRPr="00711F49" w:rsidRDefault="00911E26" w:rsidP="00B23DF1">
      <w:pPr>
        <w:ind w:firstLine="708"/>
        <w:jc w:val="both"/>
        <w:rPr>
          <w:bCs/>
        </w:rPr>
      </w:pPr>
      <w:r>
        <w:rPr>
          <w:bCs/>
        </w:rPr>
        <w:t xml:space="preserve">«Развитие и модернизация автомобильной транспортной инфраструктуры на территории городского </w:t>
      </w:r>
      <w:r w:rsidRPr="00911E26">
        <w:rPr>
          <w:bCs/>
        </w:rPr>
        <w:t xml:space="preserve">округа </w:t>
      </w:r>
      <w:proofErr w:type="spellStart"/>
      <w:r w:rsidRPr="00911E26">
        <w:rPr>
          <w:bCs/>
        </w:rPr>
        <w:t>Кинель</w:t>
      </w:r>
      <w:proofErr w:type="spellEnd"/>
      <w:r w:rsidRPr="00911E26">
        <w:rPr>
          <w:bCs/>
        </w:rPr>
        <w:t xml:space="preserve"> Самарской области на 202</w:t>
      </w:r>
      <w:r>
        <w:rPr>
          <w:bCs/>
        </w:rPr>
        <w:t>6</w:t>
      </w:r>
      <w:r w:rsidRPr="00911E26">
        <w:rPr>
          <w:bCs/>
        </w:rPr>
        <w:t xml:space="preserve"> -20</w:t>
      </w:r>
      <w:r>
        <w:rPr>
          <w:bCs/>
        </w:rPr>
        <w:t xml:space="preserve">30 </w:t>
      </w:r>
      <w:r w:rsidRPr="00911E26">
        <w:rPr>
          <w:bCs/>
        </w:rPr>
        <w:t>годы»</w:t>
      </w:r>
      <w:r>
        <w:rPr>
          <w:bCs/>
        </w:rPr>
        <w:t xml:space="preserve"> - 123957 тыс. руб.</w:t>
      </w:r>
      <w:r w:rsidRPr="00911E26">
        <w:rPr>
          <w:bCs/>
        </w:rPr>
        <w:t xml:space="preserve"> (1</w:t>
      </w:r>
      <w:r>
        <w:rPr>
          <w:bCs/>
        </w:rPr>
        <w:t>0</w:t>
      </w:r>
      <w:r w:rsidRPr="00911E26">
        <w:rPr>
          <w:bCs/>
        </w:rPr>
        <w:t xml:space="preserve">,0 % в общем объеме  программных расходов, </w:t>
      </w:r>
      <w:r>
        <w:rPr>
          <w:bCs/>
        </w:rPr>
        <w:t>7</w:t>
      </w:r>
      <w:r w:rsidRPr="00911E26">
        <w:rPr>
          <w:bCs/>
        </w:rPr>
        <w:t>,0 % в общем объеме расходов)</w:t>
      </w:r>
      <w:r w:rsidR="00CD2814">
        <w:rPr>
          <w:bCs/>
        </w:rPr>
        <w:t>.</w:t>
      </w:r>
    </w:p>
    <w:p w:rsidR="00A162EB" w:rsidRDefault="0049054C" w:rsidP="00212000">
      <w:pPr>
        <w:ind w:firstLine="708"/>
        <w:jc w:val="both"/>
        <w:rPr>
          <w:b/>
        </w:rPr>
      </w:pPr>
      <w:r w:rsidRPr="00711F49">
        <w:rPr>
          <w:bCs/>
        </w:rPr>
        <w:t xml:space="preserve"> </w:t>
      </w:r>
    </w:p>
    <w:p w:rsidR="00A162EB" w:rsidRDefault="00C12AB4" w:rsidP="00A162EB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бюджета, программа муниципальных внутренних заимствований городского округа </w:t>
      </w:r>
      <w:proofErr w:type="spellStart"/>
      <w:r>
        <w:rPr>
          <w:b/>
        </w:rPr>
        <w:t>Кинель</w:t>
      </w:r>
      <w:proofErr w:type="spellEnd"/>
      <w:r>
        <w:rPr>
          <w:b/>
        </w:rPr>
        <w:t xml:space="preserve"> </w:t>
      </w:r>
    </w:p>
    <w:p w:rsidR="00A162EB" w:rsidRDefault="00A162EB" w:rsidP="00A162EB">
      <w:pPr>
        <w:jc w:val="center"/>
        <w:rPr>
          <w:b/>
        </w:rPr>
      </w:pPr>
    </w:p>
    <w:p w:rsidR="005129A8" w:rsidRDefault="00C12AB4" w:rsidP="00A162EB">
      <w:pPr>
        <w:ind w:firstLine="709"/>
        <w:jc w:val="both"/>
      </w:pPr>
      <w:r w:rsidRPr="00C12AB4">
        <w:t xml:space="preserve">Бюджет </w:t>
      </w:r>
      <w:r w:rsidR="005129A8">
        <w:t xml:space="preserve">запланирован с </w:t>
      </w:r>
      <w:r w:rsidR="005129A8" w:rsidRPr="00E66765">
        <w:rPr>
          <w:b/>
        </w:rPr>
        <w:t>профицитом</w:t>
      </w:r>
      <w:r w:rsidR="005129A8">
        <w:t xml:space="preserve"> на 2026 год и на плановый период 2027 и 2028 годов:</w:t>
      </w:r>
    </w:p>
    <w:p w:rsidR="005129A8" w:rsidRDefault="005129A8" w:rsidP="00A162EB">
      <w:pPr>
        <w:ind w:firstLine="709"/>
        <w:jc w:val="both"/>
      </w:pPr>
      <w:r>
        <w:t xml:space="preserve">на 2026 год – </w:t>
      </w:r>
      <w:r w:rsidRPr="005129A8">
        <w:rPr>
          <w:b/>
        </w:rPr>
        <w:t>30579</w:t>
      </w:r>
      <w:r>
        <w:rPr>
          <w:b/>
        </w:rPr>
        <w:t xml:space="preserve"> </w:t>
      </w:r>
      <w:r w:rsidRPr="005129A8">
        <w:t>тыс. руб.</w:t>
      </w:r>
      <w:r>
        <w:t>;</w:t>
      </w:r>
    </w:p>
    <w:p w:rsidR="005129A8" w:rsidRDefault="005129A8" w:rsidP="00A162EB">
      <w:pPr>
        <w:ind w:firstLine="709"/>
        <w:jc w:val="both"/>
      </w:pPr>
      <w:r>
        <w:t xml:space="preserve">на 2027 год – </w:t>
      </w:r>
      <w:r w:rsidRPr="005129A8">
        <w:rPr>
          <w:b/>
        </w:rPr>
        <w:t>20223</w:t>
      </w:r>
      <w:r>
        <w:t xml:space="preserve"> тыс. руб.;</w:t>
      </w:r>
    </w:p>
    <w:p w:rsidR="005129A8" w:rsidRPr="005129A8" w:rsidRDefault="005129A8" w:rsidP="00A162EB">
      <w:pPr>
        <w:ind w:firstLine="709"/>
        <w:jc w:val="both"/>
      </w:pPr>
      <w:r>
        <w:t xml:space="preserve">на 2028 год – </w:t>
      </w:r>
      <w:r w:rsidRPr="005129A8">
        <w:rPr>
          <w:b/>
        </w:rPr>
        <w:t>10300</w:t>
      </w:r>
      <w:r>
        <w:t xml:space="preserve"> тыс. руб.</w:t>
      </w:r>
    </w:p>
    <w:p w:rsidR="005129A8" w:rsidRDefault="005129A8" w:rsidP="00A162EB">
      <w:pPr>
        <w:ind w:firstLine="709"/>
        <w:jc w:val="both"/>
      </w:pPr>
    </w:p>
    <w:p w:rsidR="000C4B0B" w:rsidRPr="000C4B0B" w:rsidRDefault="005129A8" w:rsidP="000C4B0B">
      <w:pPr>
        <w:ind w:firstLine="709"/>
        <w:jc w:val="both"/>
      </w:pPr>
      <w:r>
        <w:lastRenderedPageBreak/>
        <w:t xml:space="preserve"> </w:t>
      </w:r>
      <w:r w:rsidR="005E3810">
        <w:t>Профицит планируется направить на погашение ранее привлеченных заимствований</w:t>
      </w:r>
      <w:r w:rsidR="000C4B0B">
        <w:t xml:space="preserve">. </w:t>
      </w:r>
      <w:r w:rsidR="000C4B0B" w:rsidRPr="000C4B0B">
        <w:t>Привлечени</w:t>
      </w:r>
      <w:r w:rsidR="00907E85">
        <w:t>е</w:t>
      </w:r>
      <w:r w:rsidR="000C4B0B" w:rsidRPr="000C4B0B">
        <w:t xml:space="preserve"> </w:t>
      </w:r>
      <w:r w:rsidR="00907E85">
        <w:t xml:space="preserve">новых </w:t>
      </w:r>
      <w:r w:rsidR="000C4B0B" w:rsidRPr="000C4B0B">
        <w:t xml:space="preserve">муниципальных заимствований в предстоящем трехлетнем периоде не планируется. </w:t>
      </w:r>
    </w:p>
    <w:p w:rsidR="00FE7CD5" w:rsidRDefault="00FE7CD5" w:rsidP="002E39D1">
      <w:pPr>
        <w:ind w:firstLine="708"/>
        <w:jc w:val="both"/>
      </w:pPr>
      <w:r>
        <w:t xml:space="preserve">Программа муниципальных внутренних заимствований городского округа </w:t>
      </w:r>
      <w:proofErr w:type="spellStart"/>
      <w:r>
        <w:t>Кинель</w:t>
      </w:r>
      <w:proofErr w:type="spellEnd"/>
      <w:r>
        <w:t xml:space="preserve"> на 202</w:t>
      </w:r>
      <w:r w:rsidR="000C4B0B">
        <w:t>6</w:t>
      </w:r>
      <w:r>
        <w:t xml:space="preserve"> год и на плановый период 202</w:t>
      </w:r>
      <w:r w:rsidR="000C4B0B">
        <w:t>7</w:t>
      </w:r>
      <w:r>
        <w:t xml:space="preserve"> и 202</w:t>
      </w:r>
      <w:r w:rsidR="000C4B0B">
        <w:t>8</w:t>
      </w:r>
      <w:r>
        <w:t xml:space="preserve"> года представлена в таблице 5.</w:t>
      </w:r>
    </w:p>
    <w:p w:rsidR="00057A38" w:rsidRDefault="003816FF" w:rsidP="00057A38">
      <w:pPr>
        <w:ind w:firstLine="708"/>
        <w:jc w:val="right"/>
      </w:pPr>
      <w:r>
        <w:t>Таблица 5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851"/>
        <w:gridCol w:w="1275"/>
        <w:gridCol w:w="993"/>
        <w:gridCol w:w="1134"/>
        <w:gridCol w:w="1099"/>
      </w:tblGrid>
      <w:tr w:rsidR="00057A38" w:rsidRPr="008852A9" w:rsidTr="00A728AF">
        <w:tc>
          <w:tcPr>
            <w:tcW w:w="3085" w:type="dxa"/>
            <w:vMerge w:val="restart"/>
          </w:tcPr>
          <w:p w:rsidR="00057A38" w:rsidRPr="008852A9" w:rsidRDefault="00057A38" w:rsidP="00A75997">
            <w:pPr>
              <w:jc w:val="center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gridSpan w:val="2"/>
          </w:tcPr>
          <w:p w:rsidR="00057A38" w:rsidRPr="008852A9" w:rsidRDefault="00057A38" w:rsidP="000C4B0B">
            <w:pPr>
              <w:jc w:val="center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202</w:t>
            </w:r>
            <w:r w:rsidR="000C4B0B">
              <w:rPr>
                <w:sz w:val="22"/>
                <w:szCs w:val="22"/>
              </w:rPr>
              <w:t>6</w:t>
            </w:r>
            <w:r w:rsidRPr="008852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057A38" w:rsidRPr="008852A9" w:rsidRDefault="00057A38" w:rsidP="000C4B0B">
            <w:pPr>
              <w:jc w:val="center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202</w:t>
            </w:r>
            <w:r w:rsidR="000C4B0B">
              <w:rPr>
                <w:sz w:val="22"/>
                <w:szCs w:val="22"/>
              </w:rPr>
              <w:t>7</w:t>
            </w:r>
            <w:r w:rsidRPr="008852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33" w:type="dxa"/>
            <w:gridSpan w:val="2"/>
          </w:tcPr>
          <w:p w:rsidR="00057A38" w:rsidRPr="008852A9" w:rsidRDefault="00057A38" w:rsidP="000C4B0B">
            <w:pPr>
              <w:jc w:val="center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202</w:t>
            </w:r>
            <w:r w:rsidR="000C4B0B">
              <w:rPr>
                <w:sz w:val="22"/>
                <w:szCs w:val="22"/>
              </w:rPr>
              <w:t>8</w:t>
            </w:r>
            <w:r w:rsidRPr="008852A9">
              <w:rPr>
                <w:sz w:val="22"/>
                <w:szCs w:val="22"/>
              </w:rPr>
              <w:t xml:space="preserve"> год</w:t>
            </w:r>
          </w:p>
        </w:tc>
      </w:tr>
      <w:tr w:rsidR="00057A38" w:rsidRPr="008852A9" w:rsidTr="00A728AF">
        <w:tc>
          <w:tcPr>
            <w:tcW w:w="3085" w:type="dxa"/>
            <w:vMerge/>
          </w:tcPr>
          <w:p w:rsidR="00057A38" w:rsidRPr="008852A9" w:rsidRDefault="00057A38" w:rsidP="002E3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Сумма,</w:t>
            </w:r>
          </w:p>
          <w:p w:rsidR="00A75997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 xml:space="preserve">Предельный </w:t>
            </w:r>
          </w:p>
          <w:p w:rsidR="00A75997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срок погашения</w:t>
            </w:r>
          </w:p>
        </w:tc>
        <w:tc>
          <w:tcPr>
            <w:tcW w:w="1275" w:type="dxa"/>
          </w:tcPr>
          <w:p w:rsidR="00A75997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Сумма,</w:t>
            </w:r>
          </w:p>
          <w:p w:rsidR="00057A38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</w:tcPr>
          <w:p w:rsidR="00A75997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 xml:space="preserve">Предельный </w:t>
            </w:r>
          </w:p>
          <w:p w:rsidR="00057A38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срок погашения</w:t>
            </w:r>
          </w:p>
        </w:tc>
        <w:tc>
          <w:tcPr>
            <w:tcW w:w="1134" w:type="dxa"/>
          </w:tcPr>
          <w:p w:rsidR="00A75997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Сумма,</w:t>
            </w:r>
          </w:p>
          <w:p w:rsidR="00057A38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тыс. руб.</w:t>
            </w:r>
          </w:p>
        </w:tc>
        <w:tc>
          <w:tcPr>
            <w:tcW w:w="1099" w:type="dxa"/>
          </w:tcPr>
          <w:p w:rsidR="00A75997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 xml:space="preserve">Предельный </w:t>
            </w:r>
          </w:p>
          <w:p w:rsidR="00057A38" w:rsidRPr="008852A9" w:rsidRDefault="00A75997" w:rsidP="00A75997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срок погашения</w:t>
            </w:r>
          </w:p>
        </w:tc>
      </w:tr>
      <w:tr w:rsidR="008852A9" w:rsidRPr="008852A9" w:rsidTr="00A728AF">
        <w:tc>
          <w:tcPr>
            <w:tcW w:w="3085" w:type="dxa"/>
          </w:tcPr>
          <w:p w:rsidR="00057A38" w:rsidRPr="00DA079F" w:rsidRDefault="00A75997" w:rsidP="002E39D1">
            <w:pPr>
              <w:jc w:val="both"/>
              <w:rPr>
                <w:b/>
                <w:sz w:val="22"/>
                <w:szCs w:val="22"/>
              </w:rPr>
            </w:pPr>
            <w:r w:rsidRPr="00DA079F">
              <w:rPr>
                <w:b/>
                <w:sz w:val="22"/>
                <w:szCs w:val="22"/>
              </w:rPr>
              <w:t>Муниципальные заимствования в валюте Российской Федерации, всего</w:t>
            </w:r>
          </w:p>
        </w:tc>
        <w:tc>
          <w:tcPr>
            <w:tcW w:w="1134" w:type="dxa"/>
          </w:tcPr>
          <w:p w:rsidR="00057A38" w:rsidRPr="002E0504" w:rsidRDefault="000C4B0B" w:rsidP="008852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- 30579</w:t>
            </w:r>
          </w:p>
        </w:tc>
        <w:tc>
          <w:tcPr>
            <w:tcW w:w="851" w:type="dxa"/>
          </w:tcPr>
          <w:p w:rsidR="00057A38" w:rsidRPr="002E0504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2E0504" w:rsidRDefault="00F00CDA" w:rsidP="00587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58711E">
              <w:rPr>
                <w:b/>
                <w:sz w:val="22"/>
                <w:szCs w:val="22"/>
              </w:rPr>
              <w:t xml:space="preserve"> 20223</w:t>
            </w:r>
          </w:p>
        </w:tc>
        <w:tc>
          <w:tcPr>
            <w:tcW w:w="993" w:type="dxa"/>
          </w:tcPr>
          <w:p w:rsidR="00057A38" w:rsidRPr="002E0504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2E0504" w:rsidRDefault="0058711E" w:rsidP="00F00C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-10300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134" w:type="dxa"/>
          </w:tcPr>
          <w:p w:rsidR="00057A38" w:rsidRPr="008852A9" w:rsidRDefault="00A75997" w:rsidP="008852A9">
            <w:pPr>
              <w:jc w:val="center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F00CDA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057A38" w:rsidRPr="008852A9" w:rsidRDefault="000C4B0B" w:rsidP="000C4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C4B0B">
              <w:rPr>
                <w:b/>
                <w:sz w:val="22"/>
                <w:szCs w:val="22"/>
              </w:rPr>
              <w:t>30579</w:t>
            </w:r>
          </w:p>
        </w:tc>
        <w:tc>
          <w:tcPr>
            <w:tcW w:w="851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F00CDA" w:rsidP="0058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8711E">
              <w:rPr>
                <w:sz w:val="22"/>
                <w:szCs w:val="22"/>
              </w:rPr>
              <w:t xml:space="preserve"> </w:t>
            </w:r>
            <w:r w:rsidR="0058711E" w:rsidRPr="0058711E">
              <w:rPr>
                <w:b/>
                <w:sz w:val="22"/>
                <w:szCs w:val="22"/>
              </w:rPr>
              <w:t>20223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 w:rsidRPr="0058711E">
              <w:rPr>
                <w:b/>
                <w:sz w:val="22"/>
                <w:szCs w:val="22"/>
              </w:rPr>
              <w:t>-10300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DA079F" w:rsidRDefault="00A75997" w:rsidP="002E39D1">
            <w:pPr>
              <w:jc w:val="both"/>
              <w:rPr>
                <w:b/>
                <w:sz w:val="22"/>
                <w:szCs w:val="22"/>
              </w:rPr>
            </w:pPr>
            <w:r w:rsidRPr="00DA079F">
              <w:rPr>
                <w:b/>
                <w:sz w:val="22"/>
                <w:szCs w:val="22"/>
              </w:rPr>
              <w:t>Привлечение бюджетных кредитов, в том числе</w:t>
            </w:r>
          </w:p>
        </w:tc>
        <w:tc>
          <w:tcPr>
            <w:tcW w:w="1134" w:type="dxa"/>
          </w:tcPr>
          <w:p w:rsidR="00057A38" w:rsidRPr="00DA079F" w:rsidRDefault="0058711E" w:rsidP="008852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57A38" w:rsidRPr="00DA079F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DA079F" w:rsidRDefault="0058711E" w:rsidP="00587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57A38" w:rsidRPr="00DA079F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DA079F" w:rsidRDefault="0058711E" w:rsidP="008852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на пополнение остатка средств на едином счете бюджета городского округа, предоставляемых за счет временно свободных средств единого счета федерального  бюджета</w:t>
            </w:r>
          </w:p>
        </w:tc>
        <w:tc>
          <w:tcPr>
            <w:tcW w:w="1134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57A38" w:rsidRPr="008852A9" w:rsidRDefault="00057A38" w:rsidP="00370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на покрытие дефицита бюджета</w:t>
            </w:r>
          </w:p>
        </w:tc>
        <w:tc>
          <w:tcPr>
            <w:tcW w:w="1134" w:type="dxa"/>
          </w:tcPr>
          <w:p w:rsidR="00057A38" w:rsidRPr="008852A9" w:rsidRDefault="0058711E" w:rsidP="0058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57A38" w:rsidRPr="008852A9" w:rsidRDefault="00057A38" w:rsidP="00370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F00CDA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DA079F" w:rsidRDefault="00A75997" w:rsidP="002E39D1">
            <w:pPr>
              <w:jc w:val="both"/>
              <w:rPr>
                <w:b/>
                <w:sz w:val="22"/>
                <w:szCs w:val="22"/>
              </w:rPr>
            </w:pPr>
            <w:r w:rsidRPr="00DA079F">
              <w:rPr>
                <w:b/>
                <w:sz w:val="22"/>
                <w:szCs w:val="22"/>
              </w:rPr>
              <w:t>Погашение бюджетных кредитов, в том числе</w:t>
            </w:r>
          </w:p>
        </w:tc>
        <w:tc>
          <w:tcPr>
            <w:tcW w:w="1134" w:type="dxa"/>
          </w:tcPr>
          <w:p w:rsidR="00057A38" w:rsidRPr="000C4B0B" w:rsidRDefault="000C4B0B" w:rsidP="008852A9">
            <w:pPr>
              <w:jc w:val="center"/>
              <w:rPr>
                <w:sz w:val="22"/>
                <w:szCs w:val="22"/>
              </w:rPr>
            </w:pPr>
            <w:r w:rsidRPr="000C4B0B">
              <w:rPr>
                <w:sz w:val="22"/>
                <w:szCs w:val="22"/>
              </w:rPr>
              <w:t xml:space="preserve"> 30579</w:t>
            </w:r>
          </w:p>
        </w:tc>
        <w:tc>
          <w:tcPr>
            <w:tcW w:w="851" w:type="dxa"/>
          </w:tcPr>
          <w:p w:rsidR="00057A38" w:rsidRPr="00DA079F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58711E" w:rsidRDefault="0058711E" w:rsidP="008852A9">
            <w:pPr>
              <w:jc w:val="center"/>
              <w:rPr>
                <w:sz w:val="22"/>
                <w:szCs w:val="22"/>
              </w:rPr>
            </w:pPr>
            <w:r w:rsidRPr="0058711E">
              <w:rPr>
                <w:sz w:val="22"/>
                <w:szCs w:val="22"/>
              </w:rPr>
              <w:t>20223</w:t>
            </w:r>
          </w:p>
        </w:tc>
        <w:tc>
          <w:tcPr>
            <w:tcW w:w="993" w:type="dxa"/>
          </w:tcPr>
          <w:p w:rsidR="00057A38" w:rsidRPr="00DA079F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E609C8" w:rsidRDefault="0058711E" w:rsidP="008852A9">
            <w:pPr>
              <w:jc w:val="center"/>
              <w:rPr>
                <w:sz w:val="22"/>
                <w:szCs w:val="22"/>
              </w:rPr>
            </w:pPr>
            <w:r w:rsidRPr="00E609C8">
              <w:rPr>
                <w:sz w:val="22"/>
                <w:szCs w:val="22"/>
              </w:rPr>
              <w:t>10300</w:t>
            </w:r>
          </w:p>
        </w:tc>
        <w:tc>
          <w:tcPr>
            <w:tcW w:w="1099" w:type="dxa"/>
          </w:tcPr>
          <w:p w:rsidR="00057A38" w:rsidRPr="00DA079F" w:rsidRDefault="00057A38" w:rsidP="008852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на пополнение остатка средств на едином счете бюджета городского округа, предоставляемых за счет временно свободных средств единого счета федерального  бюджета</w:t>
            </w:r>
          </w:p>
        </w:tc>
        <w:tc>
          <w:tcPr>
            <w:tcW w:w="1134" w:type="dxa"/>
          </w:tcPr>
          <w:p w:rsidR="00057A38" w:rsidRPr="008852A9" w:rsidRDefault="0058711E" w:rsidP="00587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70AE8" w:rsidRPr="008852A9" w:rsidRDefault="00370AE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E609C8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2E39D1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на покрытие дефицита бюджета, в том числе:</w:t>
            </w:r>
          </w:p>
        </w:tc>
        <w:tc>
          <w:tcPr>
            <w:tcW w:w="1134" w:type="dxa"/>
          </w:tcPr>
          <w:p w:rsidR="00057A38" w:rsidRPr="008852A9" w:rsidRDefault="000C4B0B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B0B">
              <w:rPr>
                <w:sz w:val="22"/>
                <w:szCs w:val="22"/>
              </w:rPr>
              <w:t>30579</w:t>
            </w:r>
          </w:p>
        </w:tc>
        <w:tc>
          <w:tcPr>
            <w:tcW w:w="851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20223</w:t>
            </w: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DA079F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</w:t>
            </w: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8852A9" w:rsidRPr="008852A9" w:rsidTr="00A728AF">
        <w:tc>
          <w:tcPr>
            <w:tcW w:w="3085" w:type="dxa"/>
          </w:tcPr>
          <w:p w:rsidR="00057A38" w:rsidRPr="008852A9" w:rsidRDefault="00A75997" w:rsidP="000C4B0B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по долговым обязательствам, полученным</w:t>
            </w:r>
            <w:r w:rsidR="0058711E">
              <w:rPr>
                <w:sz w:val="22"/>
                <w:szCs w:val="22"/>
              </w:rPr>
              <w:t>:</w:t>
            </w:r>
            <w:r w:rsidRPr="008852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057A38" w:rsidRPr="008852A9" w:rsidRDefault="00057A38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A75997" w:rsidRPr="008852A9" w:rsidTr="00A728AF">
        <w:tc>
          <w:tcPr>
            <w:tcW w:w="3085" w:type="dxa"/>
          </w:tcPr>
          <w:p w:rsidR="00A75997" w:rsidRPr="008852A9" w:rsidRDefault="00370AE8" w:rsidP="00A75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2023</w:t>
            </w:r>
            <w:r w:rsidR="00A75997" w:rsidRPr="008852A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</w:tcPr>
          <w:p w:rsidR="00A75997" w:rsidRPr="008852A9" w:rsidRDefault="000C4B0B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22179</w:t>
            </w:r>
          </w:p>
        </w:tc>
        <w:tc>
          <w:tcPr>
            <w:tcW w:w="851" w:type="dxa"/>
          </w:tcPr>
          <w:p w:rsidR="00A75997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75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</w:tr>
      <w:tr w:rsidR="00A75997" w:rsidRPr="008852A9" w:rsidTr="00A728AF">
        <w:tc>
          <w:tcPr>
            <w:tcW w:w="3085" w:type="dxa"/>
          </w:tcPr>
          <w:p w:rsidR="00A75997" w:rsidRPr="008852A9" w:rsidRDefault="00A75997" w:rsidP="00370AE8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в 202</w:t>
            </w:r>
            <w:r w:rsidR="00370AE8">
              <w:rPr>
                <w:sz w:val="22"/>
                <w:szCs w:val="22"/>
              </w:rPr>
              <w:t>4</w:t>
            </w:r>
            <w:r w:rsidRPr="008852A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</w:tcPr>
          <w:p w:rsidR="00A75997" w:rsidRPr="008852A9" w:rsidRDefault="000C4B0B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851" w:type="dxa"/>
          </w:tcPr>
          <w:p w:rsidR="00A75997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58711E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5" w:type="dxa"/>
          </w:tcPr>
          <w:p w:rsidR="00A75997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9463</w:t>
            </w:r>
          </w:p>
        </w:tc>
        <w:tc>
          <w:tcPr>
            <w:tcW w:w="993" w:type="dxa"/>
          </w:tcPr>
          <w:p w:rsidR="00A75997" w:rsidRPr="008852A9" w:rsidRDefault="00F00CDA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A75997" w:rsidRPr="008852A9" w:rsidRDefault="00A75997" w:rsidP="00F00CDA">
            <w:pPr>
              <w:jc w:val="center"/>
              <w:rPr>
                <w:sz w:val="22"/>
                <w:szCs w:val="22"/>
              </w:rPr>
            </w:pPr>
          </w:p>
        </w:tc>
      </w:tr>
      <w:tr w:rsidR="00A75997" w:rsidRPr="008852A9" w:rsidTr="00A728AF">
        <w:tc>
          <w:tcPr>
            <w:tcW w:w="3085" w:type="dxa"/>
          </w:tcPr>
          <w:p w:rsidR="00A75997" w:rsidRPr="008852A9" w:rsidRDefault="00A75997" w:rsidP="00370AE8">
            <w:pPr>
              <w:jc w:val="both"/>
              <w:rPr>
                <w:sz w:val="22"/>
                <w:szCs w:val="22"/>
              </w:rPr>
            </w:pPr>
            <w:r w:rsidRPr="008852A9">
              <w:rPr>
                <w:sz w:val="22"/>
                <w:szCs w:val="22"/>
              </w:rPr>
              <w:t>в 202</w:t>
            </w:r>
            <w:r w:rsidR="00370AE8">
              <w:rPr>
                <w:sz w:val="22"/>
                <w:szCs w:val="22"/>
              </w:rPr>
              <w:t>5</w:t>
            </w:r>
            <w:r w:rsidRPr="008852A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75997" w:rsidRPr="008852A9" w:rsidRDefault="00A75997" w:rsidP="008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997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10760</w:t>
            </w:r>
          </w:p>
        </w:tc>
        <w:tc>
          <w:tcPr>
            <w:tcW w:w="993" w:type="dxa"/>
          </w:tcPr>
          <w:p w:rsidR="00A75997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</w:tcPr>
          <w:p w:rsidR="00A75997" w:rsidRPr="008852A9" w:rsidRDefault="0058711E" w:rsidP="008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</w:t>
            </w:r>
          </w:p>
        </w:tc>
        <w:tc>
          <w:tcPr>
            <w:tcW w:w="1099" w:type="dxa"/>
          </w:tcPr>
          <w:p w:rsidR="00A75997" w:rsidRPr="008852A9" w:rsidRDefault="0058711E" w:rsidP="00F00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</w:tbl>
    <w:p w:rsidR="00057A38" w:rsidRDefault="00057A38" w:rsidP="002E39D1">
      <w:pPr>
        <w:ind w:firstLine="708"/>
        <w:jc w:val="both"/>
      </w:pPr>
    </w:p>
    <w:p w:rsidR="00AD2B5F" w:rsidRDefault="00AD2B5F" w:rsidP="00B23DF1">
      <w:pPr>
        <w:jc w:val="center"/>
        <w:rPr>
          <w:b/>
        </w:rPr>
      </w:pPr>
    </w:p>
    <w:p w:rsidR="00AD2B5F" w:rsidRDefault="00AD2B5F" w:rsidP="00B23DF1">
      <w:pPr>
        <w:jc w:val="center"/>
        <w:rPr>
          <w:b/>
        </w:rPr>
      </w:pPr>
    </w:p>
    <w:p w:rsidR="00AE1444" w:rsidRDefault="00B23DF1" w:rsidP="00B23DF1">
      <w:pPr>
        <w:jc w:val="center"/>
        <w:rPr>
          <w:b/>
        </w:rPr>
      </w:pPr>
      <w:bookmarkStart w:id="0" w:name="_GoBack"/>
      <w:bookmarkEnd w:id="0"/>
      <w:r w:rsidRPr="00B23DF1">
        <w:rPr>
          <w:b/>
        </w:rPr>
        <w:lastRenderedPageBreak/>
        <w:t>Муниципальный долг</w:t>
      </w:r>
      <w:r w:rsidR="00B90371">
        <w:rPr>
          <w:b/>
        </w:rPr>
        <w:t xml:space="preserve"> городского округа </w:t>
      </w:r>
      <w:proofErr w:type="spellStart"/>
      <w:r w:rsidR="00B90371">
        <w:rPr>
          <w:b/>
        </w:rPr>
        <w:t>Кинель</w:t>
      </w:r>
      <w:proofErr w:type="spellEnd"/>
      <w:r w:rsidR="00B90371">
        <w:rPr>
          <w:b/>
        </w:rPr>
        <w:t xml:space="preserve"> </w:t>
      </w:r>
      <w:r w:rsidR="00FB4C37">
        <w:rPr>
          <w:b/>
        </w:rPr>
        <w:t xml:space="preserve">Самарской области </w:t>
      </w:r>
    </w:p>
    <w:p w:rsidR="00B23DF1" w:rsidRDefault="00B90371" w:rsidP="00B23DF1">
      <w:pPr>
        <w:jc w:val="center"/>
        <w:rPr>
          <w:b/>
        </w:rPr>
      </w:pPr>
      <w:r>
        <w:rPr>
          <w:b/>
        </w:rPr>
        <w:t>и  расходы на его обслуживание</w:t>
      </w:r>
    </w:p>
    <w:p w:rsidR="00FB4C37" w:rsidRPr="00B23DF1" w:rsidRDefault="00FB4C37" w:rsidP="00B23DF1">
      <w:pPr>
        <w:jc w:val="center"/>
        <w:rPr>
          <w:b/>
        </w:rPr>
      </w:pPr>
    </w:p>
    <w:p w:rsidR="00B23DF1" w:rsidRPr="00B23DF1" w:rsidRDefault="00B23DF1" w:rsidP="00B23DF1">
      <w:pPr>
        <w:jc w:val="both"/>
      </w:pPr>
      <w:r w:rsidRPr="00B23DF1">
        <w:rPr>
          <w:b/>
        </w:rPr>
        <w:tab/>
      </w:r>
      <w:r w:rsidRPr="00B23DF1">
        <w:t xml:space="preserve">Проектом бюджета установлен </w:t>
      </w:r>
      <w:r w:rsidRPr="001D48A7">
        <w:rPr>
          <w:b/>
        </w:rPr>
        <w:t>верхний предел муниципального внутреннего долга</w:t>
      </w:r>
      <w:r w:rsidRPr="00B23DF1">
        <w:t xml:space="preserve"> по состоянию:</w:t>
      </w:r>
    </w:p>
    <w:p w:rsidR="00B23DF1" w:rsidRPr="00B23DF1" w:rsidRDefault="00B23DF1" w:rsidP="00B23DF1">
      <w:pPr>
        <w:jc w:val="both"/>
      </w:pPr>
      <w:r w:rsidRPr="00B23DF1">
        <w:tab/>
        <w:t>на 01.01.202</w:t>
      </w:r>
      <w:r w:rsidR="00907E85">
        <w:t>7</w:t>
      </w:r>
      <w:r w:rsidRPr="00B23DF1">
        <w:t xml:space="preserve"> года в сумме </w:t>
      </w:r>
      <w:r w:rsidR="0074546E">
        <w:rPr>
          <w:b/>
        </w:rPr>
        <w:t>94414</w:t>
      </w:r>
      <w:r w:rsidRPr="00B23DF1">
        <w:t xml:space="preserve"> тыс. руб., в том числе по муниципальным гарантиям 0 тыс. руб.;</w:t>
      </w:r>
    </w:p>
    <w:p w:rsidR="00B23DF1" w:rsidRPr="00B23DF1" w:rsidRDefault="00B23DF1" w:rsidP="00B23DF1">
      <w:pPr>
        <w:jc w:val="both"/>
      </w:pPr>
      <w:r w:rsidRPr="00B23DF1">
        <w:tab/>
        <w:t>на 01.01.202</w:t>
      </w:r>
      <w:r w:rsidR="00907E85">
        <w:t>8</w:t>
      </w:r>
      <w:r w:rsidRPr="00B23DF1">
        <w:t xml:space="preserve"> года в сумме </w:t>
      </w:r>
      <w:r w:rsidR="0074546E">
        <w:rPr>
          <w:b/>
        </w:rPr>
        <w:t>73629</w:t>
      </w:r>
      <w:r w:rsidR="00CA5DDD" w:rsidRPr="00CA5DDD">
        <w:rPr>
          <w:b/>
        </w:rPr>
        <w:t xml:space="preserve"> </w:t>
      </w:r>
      <w:r w:rsidRPr="00B23DF1">
        <w:t>тыс. руб., в том числе по муниципальным гарантиям 0 тыс. руб.;</w:t>
      </w:r>
    </w:p>
    <w:p w:rsidR="00B23DF1" w:rsidRDefault="00B23DF1" w:rsidP="00B23DF1">
      <w:pPr>
        <w:jc w:val="both"/>
      </w:pPr>
      <w:r w:rsidRPr="00B23DF1">
        <w:tab/>
        <w:t>на 01.01.202</w:t>
      </w:r>
      <w:r w:rsidR="00907E85">
        <w:t>9</w:t>
      </w:r>
      <w:r w:rsidRPr="00B23DF1">
        <w:t xml:space="preserve"> года в сумме </w:t>
      </w:r>
      <w:r w:rsidR="0074546E">
        <w:rPr>
          <w:b/>
        </w:rPr>
        <w:t>69169</w:t>
      </w:r>
      <w:r w:rsidRPr="00CA5DDD">
        <w:rPr>
          <w:b/>
        </w:rPr>
        <w:t xml:space="preserve"> </w:t>
      </w:r>
      <w:r w:rsidRPr="00B23DF1">
        <w:t>тыс. руб., в том числе по муниципальным гарантиям 0 тыс. руб.</w:t>
      </w:r>
    </w:p>
    <w:p w:rsidR="00D60130" w:rsidRDefault="00BA7383" w:rsidP="00D60130">
      <w:pPr>
        <w:jc w:val="both"/>
      </w:pPr>
      <w:r>
        <w:tab/>
      </w:r>
      <w:proofErr w:type="gramStart"/>
      <w:r w:rsidR="00F25F59">
        <w:t>Исходя из</w:t>
      </w:r>
      <w:r w:rsidR="0026532B">
        <w:t xml:space="preserve"> </w:t>
      </w:r>
      <w:r>
        <w:t xml:space="preserve">фактически сложившегося </w:t>
      </w:r>
      <w:r w:rsidR="0026532B">
        <w:t xml:space="preserve">на 01.01.2025 года </w:t>
      </w:r>
      <w:r>
        <w:t xml:space="preserve">муниципального долга в </w:t>
      </w:r>
      <w:r w:rsidR="00F72B99">
        <w:t xml:space="preserve">размере </w:t>
      </w:r>
      <w:r w:rsidRPr="00BA7383">
        <w:rPr>
          <w:b/>
        </w:rPr>
        <w:t xml:space="preserve">4802 </w:t>
      </w:r>
      <w:r w:rsidRPr="00BA7383">
        <w:t>тыс. руб</w:t>
      </w:r>
      <w:r>
        <w:t xml:space="preserve">. и </w:t>
      </w:r>
      <w:r w:rsidR="00BA7A13">
        <w:t xml:space="preserve">планируемой </w:t>
      </w:r>
      <w:r w:rsidR="00D60130">
        <w:t xml:space="preserve">по итогам 2025 года </w:t>
      </w:r>
      <w:r>
        <w:t xml:space="preserve">положительной разницы между привлеченными и погашенными кредитами в </w:t>
      </w:r>
      <w:r w:rsidR="00F72B99">
        <w:t>сумме</w:t>
      </w:r>
      <w:r w:rsidR="00C675BF">
        <w:t xml:space="preserve"> </w:t>
      </w:r>
      <w:r>
        <w:t xml:space="preserve">19612 тыс. руб. </w:t>
      </w:r>
      <w:r w:rsidR="00DB1C1F">
        <w:t xml:space="preserve">объем </w:t>
      </w:r>
      <w:r w:rsidR="00230AE5">
        <w:t>муниципальн</w:t>
      </w:r>
      <w:r w:rsidR="00BA7A13">
        <w:t>ого</w:t>
      </w:r>
      <w:r w:rsidR="00D60130">
        <w:t xml:space="preserve"> </w:t>
      </w:r>
      <w:r w:rsidR="00706F8D">
        <w:t xml:space="preserve">внутреннего </w:t>
      </w:r>
      <w:r w:rsidR="00D60130">
        <w:t>д</w:t>
      </w:r>
      <w:r w:rsidR="00230AE5">
        <w:t>олг</w:t>
      </w:r>
      <w:r w:rsidR="00BA7A13">
        <w:t>а</w:t>
      </w:r>
      <w:r w:rsidR="00230AE5">
        <w:t xml:space="preserve"> </w:t>
      </w:r>
      <w:r w:rsidR="00A51AF2">
        <w:t xml:space="preserve">городского округа </w:t>
      </w:r>
      <w:proofErr w:type="spellStart"/>
      <w:r w:rsidR="00A51AF2">
        <w:t>Кинель</w:t>
      </w:r>
      <w:proofErr w:type="spellEnd"/>
      <w:r w:rsidR="00A51AF2">
        <w:t xml:space="preserve"> </w:t>
      </w:r>
      <w:r w:rsidR="00230AE5">
        <w:t xml:space="preserve">на 01.01.2026 года </w:t>
      </w:r>
      <w:r w:rsidR="00DB1C1F">
        <w:t>состав</w:t>
      </w:r>
      <w:r w:rsidR="00F9081C">
        <w:t xml:space="preserve">ляет </w:t>
      </w:r>
      <w:r w:rsidR="00230AE5" w:rsidRPr="00230AE5">
        <w:rPr>
          <w:b/>
        </w:rPr>
        <w:t>94414</w:t>
      </w:r>
      <w:r w:rsidR="00230AE5">
        <w:t xml:space="preserve"> тыс. руб.</w:t>
      </w:r>
      <w:r w:rsidR="00D60130">
        <w:t xml:space="preserve"> С учетом предусмотренн</w:t>
      </w:r>
      <w:r w:rsidR="00C675BF">
        <w:t xml:space="preserve">ых </w:t>
      </w:r>
      <w:r w:rsidR="00D60130" w:rsidRPr="00D60130">
        <w:t>Программ</w:t>
      </w:r>
      <w:r w:rsidR="00D60130">
        <w:t xml:space="preserve">ой </w:t>
      </w:r>
      <w:r w:rsidR="00D60130" w:rsidRPr="00D60130">
        <w:t xml:space="preserve">муниципальных внутренних заимствований городского округа </w:t>
      </w:r>
      <w:proofErr w:type="spellStart"/>
      <w:r w:rsidR="00D60130" w:rsidRPr="00D60130">
        <w:t>Кинель</w:t>
      </w:r>
      <w:proofErr w:type="spellEnd"/>
      <w:r w:rsidR="00D60130" w:rsidRPr="00D60130">
        <w:t xml:space="preserve"> на  2026 год и</w:t>
      </w:r>
      <w:proofErr w:type="gramEnd"/>
      <w:r w:rsidR="00D60130" w:rsidRPr="00D60130">
        <w:t xml:space="preserve"> на плановый период 2027 и 2028 года</w:t>
      </w:r>
      <w:r w:rsidR="00D60130">
        <w:t xml:space="preserve"> </w:t>
      </w:r>
      <w:r w:rsidR="00A51AF2">
        <w:t xml:space="preserve">(далее – Программа) </w:t>
      </w:r>
      <w:r w:rsidR="00B96980">
        <w:t xml:space="preserve">объемов </w:t>
      </w:r>
      <w:r w:rsidR="00BA7A13">
        <w:t>погашени</w:t>
      </w:r>
      <w:r w:rsidR="00DB1C1F">
        <w:t>й</w:t>
      </w:r>
      <w:r w:rsidR="00BA7A13">
        <w:t xml:space="preserve"> </w:t>
      </w:r>
      <w:r w:rsidR="00C675BF">
        <w:t>бюджетных кредитов</w:t>
      </w:r>
      <w:r w:rsidR="00DB1C1F">
        <w:t xml:space="preserve"> в трехлетнем периоде (2026 год – </w:t>
      </w:r>
      <w:r w:rsidR="00DB1C1F" w:rsidRPr="00DB1C1F">
        <w:t>30579</w:t>
      </w:r>
      <w:r w:rsidR="00DB1C1F">
        <w:t xml:space="preserve"> тыс. руб., 2027 год - </w:t>
      </w:r>
      <w:r w:rsidR="00BA7A13">
        <w:t xml:space="preserve"> </w:t>
      </w:r>
      <w:r w:rsidR="00DB1C1F" w:rsidRPr="00DB1C1F">
        <w:t>20223</w:t>
      </w:r>
      <w:r w:rsidR="00DB1C1F">
        <w:t xml:space="preserve"> тыс. руб., 2028 год -</w:t>
      </w:r>
      <w:r w:rsidR="00DB1C1F" w:rsidRPr="00DB1C1F">
        <w:t>10300</w:t>
      </w:r>
      <w:r w:rsidR="00DB1C1F">
        <w:t xml:space="preserve"> тыс. руб.) </w:t>
      </w:r>
      <w:r w:rsidR="00BA7A13">
        <w:t>верхн</w:t>
      </w:r>
      <w:r w:rsidR="004C7EE9">
        <w:t xml:space="preserve">ий </w:t>
      </w:r>
      <w:r w:rsidR="00BA7A13" w:rsidRPr="00BA7A13">
        <w:t xml:space="preserve">предел </w:t>
      </w:r>
      <w:r w:rsidR="00A51AF2">
        <w:t xml:space="preserve">внутреннего </w:t>
      </w:r>
      <w:r w:rsidR="00BA7A13" w:rsidRPr="00BA7A13">
        <w:t>муниципального долга</w:t>
      </w:r>
      <w:r w:rsidR="00BA7A13">
        <w:t xml:space="preserve"> </w:t>
      </w:r>
      <w:r w:rsidR="00F9081C">
        <w:t>может быть утвержден в следующих размерах</w:t>
      </w:r>
      <w:r w:rsidR="00F25F59">
        <w:t>:</w:t>
      </w:r>
    </w:p>
    <w:p w:rsidR="00BA7A13" w:rsidRDefault="00BA7A13" w:rsidP="00BA7A13">
      <w:pPr>
        <w:ind w:firstLine="708"/>
        <w:jc w:val="both"/>
      </w:pPr>
      <w:r w:rsidRPr="00BA7A13">
        <w:t xml:space="preserve">на 01.01.2027 года </w:t>
      </w:r>
      <w:r w:rsidR="00DB1C1F">
        <w:t xml:space="preserve">- </w:t>
      </w:r>
      <w:r w:rsidR="009C209C">
        <w:rPr>
          <w:b/>
        </w:rPr>
        <w:t>63385</w:t>
      </w:r>
      <w:r w:rsidRPr="00BA7A13">
        <w:t xml:space="preserve"> тыс. руб.</w:t>
      </w:r>
      <w:r>
        <w:t xml:space="preserve"> (94414 тыс. руб. – 30579 тыс. руб.);</w:t>
      </w:r>
    </w:p>
    <w:p w:rsidR="009C209C" w:rsidRDefault="00BA7A13" w:rsidP="00BA7A13">
      <w:pPr>
        <w:jc w:val="both"/>
      </w:pPr>
      <w:r w:rsidRPr="00BA7A13">
        <w:tab/>
        <w:t xml:space="preserve">на 01.01.2028 года </w:t>
      </w:r>
      <w:r w:rsidR="00DB1C1F">
        <w:t>-</w:t>
      </w:r>
      <w:r w:rsidRPr="00BA7A13">
        <w:t xml:space="preserve"> </w:t>
      </w:r>
      <w:r w:rsidR="009C209C">
        <w:rPr>
          <w:b/>
        </w:rPr>
        <w:t xml:space="preserve">43162 </w:t>
      </w:r>
      <w:r w:rsidRPr="00BA7A13">
        <w:t>тыс. руб</w:t>
      </w:r>
      <w:r w:rsidR="009C209C">
        <w:t>. (</w:t>
      </w:r>
      <w:r w:rsidR="009C209C" w:rsidRPr="009C209C">
        <w:t>63385</w:t>
      </w:r>
      <w:r w:rsidR="009C209C">
        <w:t xml:space="preserve"> тыс. руб. – 20223 </w:t>
      </w:r>
      <w:r w:rsidR="009C209C" w:rsidRPr="009C209C">
        <w:t>тыс. руб.);</w:t>
      </w:r>
    </w:p>
    <w:p w:rsidR="009C209C" w:rsidRDefault="009C209C" w:rsidP="00BA7A13">
      <w:pPr>
        <w:jc w:val="both"/>
      </w:pPr>
      <w:r>
        <w:tab/>
        <w:t xml:space="preserve">на 01.01.2029 года </w:t>
      </w:r>
      <w:r w:rsidR="00DB1C1F">
        <w:t>-</w:t>
      </w:r>
      <w:r w:rsidRPr="009C209C">
        <w:t xml:space="preserve"> </w:t>
      </w:r>
      <w:r>
        <w:rPr>
          <w:b/>
        </w:rPr>
        <w:t>32862</w:t>
      </w:r>
      <w:r w:rsidRPr="009C209C">
        <w:rPr>
          <w:b/>
        </w:rPr>
        <w:t xml:space="preserve"> </w:t>
      </w:r>
      <w:r w:rsidRPr="009C209C">
        <w:t>тыс. руб. (</w:t>
      </w:r>
      <w:r>
        <w:t xml:space="preserve">43162 </w:t>
      </w:r>
      <w:r w:rsidRPr="009C209C">
        <w:t xml:space="preserve">тыс. руб. – </w:t>
      </w:r>
      <w:r>
        <w:t>10300</w:t>
      </w:r>
      <w:r w:rsidRPr="009C209C">
        <w:t xml:space="preserve"> тыс. руб.);</w:t>
      </w:r>
    </w:p>
    <w:p w:rsidR="00DB1C1F" w:rsidRDefault="00C675BF" w:rsidP="00706F8D">
      <w:pPr>
        <w:jc w:val="both"/>
      </w:pPr>
      <w:r>
        <w:tab/>
        <w:t xml:space="preserve">Таким образом, </w:t>
      </w:r>
      <w:r w:rsidR="00F9081C">
        <w:t>с учетом</w:t>
      </w:r>
      <w:r w:rsidR="00A51AF2">
        <w:t xml:space="preserve"> ожидаемого исполнения бюджета городского округа </w:t>
      </w:r>
      <w:proofErr w:type="spellStart"/>
      <w:r w:rsidR="00A51AF2">
        <w:t>Кинель</w:t>
      </w:r>
      <w:proofErr w:type="spellEnd"/>
      <w:r w:rsidR="00A51AF2">
        <w:t xml:space="preserve"> в 2025 году и показателей Программы </w:t>
      </w:r>
      <w:r w:rsidR="00F9081C">
        <w:t xml:space="preserve">на 2026 – 2028 годы </w:t>
      </w:r>
      <w:r w:rsidR="00DB1C1F">
        <w:t xml:space="preserve">значения </w:t>
      </w:r>
      <w:r w:rsidRPr="00C675BF">
        <w:t>верхн</w:t>
      </w:r>
      <w:r w:rsidR="00DB1C1F">
        <w:t>его</w:t>
      </w:r>
      <w:r w:rsidRPr="00C675BF">
        <w:t xml:space="preserve"> предел</w:t>
      </w:r>
      <w:r w:rsidR="00DB1C1F">
        <w:t>а</w:t>
      </w:r>
      <w:r w:rsidRPr="00C675BF">
        <w:t xml:space="preserve"> </w:t>
      </w:r>
      <w:r w:rsidR="00DB1C1F">
        <w:t xml:space="preserve">внутреннего </w:t>
      </w:r>
      <w:r w:rsidRPr="00C675BF">
        <w:t>муниципального долга</w:t>
      </w:r>
      <w:r w:rsidR="00706F8D" w:rsidRPr="00706F8D">
        <w:t xml:space="preserve"> на 1 января года, следующего за очередным финансовым годом и каждым годом планового периода</w:t>
      </w:r>
      <w:r w:rsidR="00DB1C1F">
        <w:t xml:space="preserve">, </w:t>
      </w:r>
      <w:r w:rsidR="00A51AF2">
        <w:t xml:space="preserve">в проекте бюджета </w:t>
      </w:r>
      <w:r w:rsidR="00F9081C">
        <w:t xml:space="preserve">могут быть </w:t>
      </w:r>
      <w:r w:rsidR="00ED5AEB">
        <w:t>установлены в меньшем размере</w:t>
      </w:r>
      <w:r w:rsidR="00A51AF2">
        <w:t>.</w:t>
      </w:r>
      <w:r w:rsidR="00DB1C1F">
        <w:t xml:space="preserve"> </w:t>
      </w:r>
    </w:p>
    <w:p w:rsidR="00021670" w:rsidRDefault="000F28A7" w:rsidP="00B23DF1">
      <w:pPr>
        <w:jc w:val="both"/>
      </w:pPr>
      <w:r>
        <w:tab/>
      </w:r>
      <w:r w:rsidR="001957FB">
        <w:t>По своей структуре м</w:t>
      </w:r>
      <w:r>
        <w:t xml:space="preserve">униципальный долг городского округа </w:t>
      </w:r>
      <w:proofErr w:type="spellStart"/>
      <w:r w:rsidR="00946405">
        <w:t>Кинель</w:t>
      </w:r>
      <w:proofErr w:type="spellEnd"/>
      <w:r w:rsidR="00946405">
        <w:t xml:space="preserve"> </w:t>
      </w:r>
      <w:r w:rsidR="00706F8D">
        <w:t xml:space="preserve">в </w:t>
      </w:r>
      <w:r>
        <w:t>трехлетне</w:t>
      </w:r>
      <w:r w:rsidR="00706F8D">
        <w:t>м</w:t>
      </w:r>
      <w:r>
        <w:t xml:space="preserve"> период</w:t>
      </w:r>
      <w:r w:rsidR="00706F8D">
        <w:t>е</w:t>
      </w:r>
      <w:r>
        <w:t xml:space="preserve"> </w:t>
      </w:r>
      <w:r w:rsidR="001957FB">
        <w:t>представляет собой</w:t>
      </w:r>
      <w:r>
        <w:t xml:space="preserve"> </w:t>
      </w:r>
      <w:r w:rsidR="00881578">
        <w:t>долговы</w:t>
      </w:r>
      <w:r w:rsidR="001957FB">
        <w:t>е</w:t>
      </w:r>
      <w:r w:rsidR="00881578">
        <w:t xml:space="preserve"> обязательств</w:t>
      </w:r>
      <w:r w:rsidR="001957FB">
        <w:t>а</w:t>
      </w:r>
      <w:r w:rsidR="00881578">
        <w:t xml:space="preserve"> </w:t>
      </w:r>
      <w:r>
        <w:t>по бюджетным кредитам</w:t>
      </w:r>
      <w:r w:rsidR="0073316B">
        <w:t>.</w:t>
      </w:r>
      <w:r w:rsidR="00021670">
        <w:t xml:space="preserve"> </w:t>
      </w:r>
    </w:p>
    <w:p w:rsidR="00881578" w:rsidRPr="00881578" w:rsidRDefault="004B691D" w:rsidP="00881578">
      <w:pPr>
        <w:jc w:val="both"/>
      </w:pPr>
      <w:r>
        <w:tab/>
      </w:r>
      <w:r w:rsidR="00881578">
        <w:t>Объем</w:t>
      </w:r>
      <w:r w:rsidR="00234D59">
        <w:t>ы</w:t>
      </w:r>
      <w:r w:rsidR="00881578">
        <w:t xml:space="preserve"> м</w:t>
      </w:r>
      <w:r w:rsidR="00881578" w:rsidRPr="00881578">
        <w:t>униципальн</w:t>
      </w:r>
      <w:r w:rsidR="00881578">
        <w:t>ого</w:t>
      </w:r>
      <w:r w:rsidR="00881578" w:rsidRPr="00881578">
        <w:t xml:space="preserve"> долг</w:t>
      </w:r>
      <w:r w:rsidR="00881578">
        <w:t>а городского округа не превыша</w:t>
      </w:r>
      <w:r w:rsidR="00234D59">
        <w:t>ю</w:t>
      </w:r>
      <w:r w:rsidR="00881578">
        <w:t xml:space="preserve">т </w:t>
      </w:r>
      <w:r w:rsidR="00881578" w:rsidRPr="00881578">
        <w:t>ограничени</w:t>
      </w:r>
      <w:r w:rsidR="001957FB">
        <w:t>й</w:t>
      </w:r>
      <w:r w:rsidR="00881578" w:rsidRPr="00881578">
        <w:t>, установленн</w:t>
      </w:r>
      <w:r w:rsidR="001957FB">
        <w:t>ых</w:t>
      </w:r>
      <w:r w:rsidR="00881578">
        <w:t xml:space="preserve"> </w:t>
      </w:r>
      <w:r w:rsidR="00881578" w:rsidRPr="00881578">
        <w:t xml:space="preserve"> пунктом 5 статьи 107 БК РФ (не более </w:t>
      </w:r>
      <w:r w:rsidR="00881578">
        <w:t xml:space="preserve">общего </w:t>
      </w:r>
      <w:r w:rsidR="00881578" w:rsidRPr="00881578">
        <w:t xml:space="preserve">объема </w:t>
      </w:r>
      <w:r w:rsidR="00881578">
        <w:t>доходов бюджета без учета утвержденного объема безвозмездных поступлений</w:t>
      </w:r>
      <w:r w:rsidR="00881578" w:rsidRPr="00881578">
        <w:t xml:space="preserve">). </w:t>
      </w:r>
    </w:p>
    <w:p w:rsidR="003958A4" w:rsidRDefault="00B23DF1" w:rsidP="00CF5519">
      <w:pPr>
        <w:jc w:val="both"/>
      </w:pPr>
      <w:r w:rsidRPr="00B23DF1">
        <w:tab/>
      </w:r>
      <w:r w:rsidR="00234D59" w:rsidRPr="00BC0DB8">
        <w:rPr>
          <w:b/>
        </w:rPr>
        <w:t>Р</w:t>
      </w:r>
      <w:r w:rsidR="00234D59" w:rsidRPr="00234D59">
        <w:rPr>
          <w:b/>
        </w:rPr>
        <w:t>а</w:t>
      </w:r>
      <w:r w:rsidR="00234D59">
        <w:rPr>
          <w:b/>
        </w:rPr>
        <w:t>сходы</w:t>
      </w:r>
      <w:r w:rsidR="00CF5519" w:rsidRPr="001D48A7">
        <w:rPr>
          <w:b/>
        </w:rPr>
        <w:t xml:space="preserve"> на обслуживание муниципального долга</w:t>
      </w:r>
      <w:r w:rsidR="003958A4">
        <w:rPr>
          <w:b/>
        </w:rPr>
        <w:t xml:space="preserve"> </w:t>
      </w:r>
      <w:r w:rsidR="003958A4" w:rsidRPr="003958A4">
        <w:t xml:space="preserve">городского округа </w:t>
      </w:r>
      <w:proofErr w:type="spellStart"/>
      <w:r w:rsidR="003958A4" w:rsidRPr="003958A4">
        <w:t>Кинель</w:t>
      </w:r>
      <w:proofErr w:type="spellEnd"/>
      <w:r w:rsidR="003958A4">
        <w:t xml:space="preserve"> в соответствии с частью 2 статьи 10 проекта бюджета запланированы в следующих объемах:</w:t>
      </w:r>
    </w:p>
    <w:p w:rsidR="008830FA" w:rsidRDefault="003958A4" w:rsidP="00CF5519">
      <w:pPr>
        <w:jc w:val="both"/>
      </w:pPr>
      <w:r>
        <w:tab/>
        <w:t>в 202</w:t>
      </w:r>
      <w:r w:rsidR="00B73EE9">
        <w:t>6</w:t>
      </w:r>
      <w:r>
        <w:t xml:space="preserve"> году – в объеме </w:t>
      </w:r>
      <w:r w:rsidR="0048774A">
        <w:rPr>
          <w:b/>
        </w:rPr>
        <w:t>5140</w:t>
      </w:r>
      <w:r w:rsidRPr="003958A4">
        <w:t xml:space="preserve"> тыс. руб.</w:t>
      </w:r>
      <w:r w:rsidR="008830FA">
        <w:t>;</w:t>
      </w:r>
    </w:p>
    <w:p w:rsidR="003958A4" w:rsidRPr="00947C61" w:rsidRDefault="00947C61" w:rsidP="00CF5519">
      <w:pPr>
        <w:jc w:val="both"/>
      </w:pPr>
      <w:r>
        <w:rPr>
          <w:b/>
        </w:rPr>
        <w:tab/>
      </w:r>
      <w:r w:rsidRPr="00947C61">
        <w:t>в 202</w:t>
      </w:r>
      <w:r w:rsidR="00B73EE9">
        <w:t>7</w:t>
      </w:r>
      <w:r w:rsidRPr="00947C61">
        <w:t xml:space="preserve"> году – в объеме</w:t>
      </w:r>
      <w:r>
        <w:rPr>
          <w:b/>
        </w:rPr>
        <w:t xml:space="preserve"> </w:t>
      </w:r>
      <w:r w:rsidR="0048774A">
        <w:rPr>
          <w:b/>
        </w:rPr>
        <w:t>5300</w:t>
      </w:r>
      <w:r>
        <w:rPr>
          <w:b/>
        </w:rPr>
        <w:t xml:space="preserve"> </w:t>
      </w:r>
      <w:r w:rsidRPr="00947C61">
        <w:t>тыс. руб.</w:t>
      </w:r>
      <w:r w:rsidR="008830FA">
        <w:t>;</w:t>
      </w:r>
    </w:p>
    <w:p w:rsidR="003958A4" w:rsidRDefault="00947C61" w:rsidP="00CF5519">
      <w:pPr>
        <w:jc w:val="both"/>
      </w:pPr>
      <w:r>
        <w:rPr>
          <w:b/>
        </w:rPr>
        <w:tab/>
      </w:r>
      <w:r w:rsidRPr="00947C61">
        <w:t>в 202</w:t>
      </w:r>
      <w:r w:rsidR="00B73EE9">
        <w:t>8</w:t>
      </w:r>
      <w:r w:rsidRPr="00947C61">
        <w:t xml:space="preserve"> году</w:t>
      </w:r>
      <w:r>
        <w:rPr>
          <w:b/>
        </w:rPr>
        <w:t xml:space="preserve"> – </w:t>
      </w:r>
      <w:r w:rsidRPr="00947C61">
        <w:t xml:space="preserve">в объеме </w:t>
      </w:r>
      <w:r w:rsidR="0048774A">
        <w:rPr>
          <w:b/>
        </w:rPr>
        <w:t xml:space="preserve">5560 </w:t>
      </w:r>
      <w:r w:rsidRPr="00947C61">
        <w:t>тыс. руб.</w:t>
      </w:r>
    </w:p>
    <w:p w:rsidR="00021670" w:rsidRPr="00AF22AF" w:rsidRDefault="008830FA" w:rsidP="00CF5519">
      <w:pPr>
        <w:jc w:val="both"/>
      </w:pPr>
      <w:r>
        <w:tab/>
      </w:r>
      <w:proofErr w:type="gramStart"/>
      <w:r w:rsidRPr="00AF22AF">
        <w:t>Расходы на обслуживание муниципального долга запланированы в объеме 0,3 %</w:t>
      </w:r>
      <w:r w:rsidR="00AF22AF" w:rsidRPr="00AF22AF">
        <w:t xml:space="preserve"> в 2026 году и 0,4 % в 2027 – 2028 годах</w:t>
      </w:r>
      <w:r w:rsidRPr="00AF22AF">
        <w:t xml:space="preserve"> от общего объема расходов за исключением расходов, которые осуществляются за счет субвенций, предоставляемых из бюджетов бюджетной системы РФ, что соответствует ограничению</w:t>
      </w:r>
      <w:r w:rsidR="00CF5519" w:rsidRPr="00AF22AF">
        <w:t>, установленно</w:t>
      </w:r>
      <w:r w:rsidRPr="00AF22AF">
        <w:t>му</w:t>
      </w:r>
      <w:r w:rsidR="00CF5519" w:rsidRPr="00AF22AF">
        <w:t xml:space="preserve">  </w:t>
      </w:r>
      <w:r w:rsidR="008F175B" w:rsidRPr="00AF22AF">
        <w:t>пункт</w:t>
      </w:r>
      <w:r w:rsidR="00F41936" w:rsidRPr="00AF22AF">
        <w:t>ом</w:t>
      </w:r>
      <w:r w:rsidR="008F175B" w:rsidRPr="00AF22AF">
        <w:t xml:space="preserve"> 5 статьи  107.1 </w:t>
      </w:r>
      <w:r w:rsidR="00F41936" w:rsidRPr="00AF22AF">
        <w:t xml:space="preserve">БК РФ </w:t>
      </w:r>
      <w:r w:rsidR="008F175B" w:rsidRPr="00AF22AF">
        <w:t>для муниципальных образований с высоким уровнем долговой устойчивости (не более 5 %</w:t>
      </w:r>
      <w:r w:rsidR="00907E58" w:rsidRPr="00AF22AF">
        <w:t xml:space="preserve"> от </w:t>
      </w:r>
      <w:r w:rsidR="004465C1" w:rsidRPr="00AF22AF">
        <w:t>объема расходов</w:t>
      </w:r>
      <w:proofErr w:type="gramEnd"/>
      <w:r w:rsidR="004465C1" w:rsidRPr="00AF22AF">
        <w:t xml:space="preserve"> за исключением расходов, которые осуществляются за счет субвенций</w:t>
      </w:r>
      <w:r w:rsidR="00907E58" w:rsidRPr="00AF22AF">
        <w:t xml:space="preserve">, предоставляемых из бюджетов бюджетной системы РФ). </w:t>
      </w:r>
    </w:p>
    <w:p w:rsidR="00234D59" w:rsidRPr="00234D59" w:rsidRDefault="00234D59" w:rsidP="00234D59">
      <w:pPr>
        <w:jc w:val="both"/>
      </w:pPr>
      <w:r>
        <w:tab/>
      </w:r>
      <w:r w:rsidRPr="00234D59">
        <w:t xml:space="preserve">Параметры муниципального долга городского округа и расходов на его обслуживание в части показателей долговой устойчивости установлены в проекте бюджета в пределах, необходимых для отнесения городского округа </w:t>
      </w:r>
      <w:proofErr w:type="spellStart"/>
      <w:r w:rsidRPr="00234D59">
        <w:t>Кинель</w:t>
      </w:r>
      <w:proofErr w:type="spellEnd"/>
      <w:r w:rsidRPr="00234D59">
        <w:t xml:space="preserve"> к группе </w:t>
      </w:r>
      <w:r w:rsidRPr="00234D59">
        <w:lastRenderedPageBreak/>
        <w:t>заемщиков с  высоким уровнем долговой устойчивости (в соответствии со статьей 107.1 БК РФ).</w:t>
      </w:r>
    </w:p>
    <w:p w:rsidR="00CF5519" w:rsidRPr="00CF5519" w:rsidRDefault="00506689" w:rsidP="00CF5519">
      <w:pPr>
        <w:jc w:val="both"/>
        <w:rPr>
          <w:b/>
        </w:rPr>
      </w:pPr>
      <w:r>
        <w:tab/>
      </w:r>
    </w:p>
    <w:p w:rsidR="00B23DF1" w:rsidRDefault="00B26C88" w:rsidP="00CF5519">
      <w:pPr>
        <w:jc w:val="center"/>
        <w:rPr>
          <w:b/>
        </w:rPr>
      </w:pPr>
      <w:r>
        <w:rPr>
          <w:b/>
        </w:rPr>
        <w:t xml:space="preserve">Предложения </w:t>
      </w:r>
      <w:r w:rsidR="00D203D2">
        <w:rPr>
          <w:b/>
        </w:rPr>
        <w:t>и рекомендации</w:t>
      </w:r>
    </w:p>
    <w:p w:rsidR="00214B61" w:rsidRDefault="00214B61" w:rsidP="00CF5519">
      <w:pPr>
        <w:jc w:val="center"/>
        <w:rPr>
          <w:b/>
        </w:rPr>
      </w:pPr>
    </w:p>
    <w:p w:rsidR="00D87B58" w:rsidRPr="005B338E" w:rsidRDefault="005B338E" w:rsidP="00CF318C">
      <w:pPr>
        <w:pStyle w:val="a6"/>
        <w:numPr>
          <w:ilvl w:val="0"/>
          <w:numId w:val="2"/>
        </w:numPr>
        <w:jc w:val="both"/>
      </w:pPr>
      <w:r w:rsidRPr="005B338E">
        <w:t>Общий объем условно утвержденных расходов</w:t>
      </w:r>
      <w:r>
        <w:t xml:space="preserve"> на 2028 год в текстовой части проекта бюджета привести в соответствии с </w:t>
      </w:r>
      <w:r w:rsidR="007868DE">
        <w:t>размером</w:t>
      </w:r>
      <w:r>
        <w:t xml:space="preserve">, </w:t>
      </w:r>
      <w:r w:rsidRPr="005B338E">
        <w:t>установленн</w:t>
      </w:r>
      <w:r>
        <w:t>ым</w:t>
      </w:r>
      <w:r w:rsidRPr="005B338E">
        <w:t xml:space="preserve"> статьей 184.1 Бюджетного кодекса РФ.</w:t>
      </w:r>
    </w:p>
    <w:p w:rsidR="007868DE" w:rsidRDefault="00DD0165" w:rsidP="00CF318C">
      <w:pPr>
        <w:pStyle w:val="a6"/>
        <w:numPr>
          <w:ilvl w:val="0"/>
          <w:numId w:val="2"/>
        </w:numPr>
        <w:jc w:val="both"/>
      </w:pPr>
      <w:r>
        <w:t>О</w:t>
      </w:r>
      <w:r w:rsidR="007868DE" w:rsidRPr="007868DE">
        <w:t>бъем бюджетных ассигнований муниципального дорожного фонда</w:t>
      </w:r>
      <w:r w:rsidR="007868DE">
        <w:t xml:space="preserve"> </w:t>
      </w:r>
      <w:r>
        <w:t>на 2026 год в</w:t>
      </w:r>
      <w:r w:rsidRPr="00DD0165">
        <w:t xml:space="preserve"> текстовой части проекта бюджета увеличить </w:t>
      </w:r>
      <w:r w:rsidR="00B343EB">
        <w:t xml:space="preserve">на сумму прогнозируемых поступлений </w:t>
      </w:r>
      <w:r w:rsidR="00B343EB" w:rsidRPr="00B343EB">
        <w:t>субсидий на финансовое обеспечение дорожной деятельности в отношении автомобильных дорог общего пользования местного значения</w:t>
      </w:r>
      <w:r w:rsidR="00B343EB">
        <w:t>.</w:t>
      </w:r>
    </w:p>
    <w:p w:rsidR="009E033B" w:rsidRDefault="00761922" w:rsidP="00761922">
      <w:pPr>
        <w:pStyle w:val="a6"/>
        <w:numPr>
          <w:ilvl w:val="0"/>
          <w:numId w:val="2"/>
        </w:numPr>
        <w:jc w:val="both"/>
      </w:pPr>
      <w:r>
        <w:t xml:space="preserve">Скорректировать Приложение № 1 «Доходы бюджета городского округа </w:t>
      </w:r>
      <w:proofErr w:type="spellStart"/>
      <w:r>
        <w:t>Кинель</w:t>
      </w:r>
      <w:proofErr w:type="spellEnd"/>
      <w:r>
        <w:t xml:space="preserve"> на 2026 год и на плановый период» к решению о бюджете в части н</w:t>
      </w:r>
      <w:r w:rsidRPr="00761922">
        <w:t>алог</w:t>
      </w:r>
      <w:r>
        <w:t>а</w:t>
      </w:r>
      <w:r w:rsidRPr="00761922">
        <w:t>, взимаем</w:t>
      </w:r>
      <w:r>
        <w:t xml:space="preserve">ого </w:t>
      </w:r>
      <w:r w:rsidRPr="00761922">
        <w:t xml:space="preserve">в связи с применением </w:t>
      </w:r>
      <w:r>
        <w:t xml:space="preserve">упрощенной </w:t>
      </w:r>
      <w:r w:rsidRPr="00761922">
        <w:t>системы налогообложения</w:t>
      </w:r>
      <w:r w:rsidR="009E033B">
        <w:t xml:space="preserve">. </w:t>
      </w:r>
      <w:r w:rsidR="00891CDC">
        <w:t>П</w:t>
      </w:r>
      <w:r w:rsidR="009E033B">
        <w:t>оступления налога</w:t>
      </w:r>
      <w:r w:rsidR="00DD0165" w:rsidRPr="00DD0165">
        <w:t>, взимаемого в связи с применением упрощенной системы налогообложения</w:t>
      </w:r>
      <w:r w:rsidR="00DD0165">
        <w:t>,</w:t>
      </w:r>
      <w:r w:rsidR="00DD0165" w:rsidRPr="00DD0165">
        <w:t xml:space="preserve"> </w:t>
      </w:r>
      <w:r w:rsidR="00E63899">
        <w:t xml:space="preserve">исключить </w:t>
      </w:r>
      <w:r w:rsidR="009E033B">
        <w:t>из налоговых доходов</w:t>
      </w:r>
      <w:r w:rsidR="00E63899">
        <w:t xml:space="preserve"> и учесть в составе дотаций</w:t>
      </w:r>
      <w:r w:rsidR="009E033B">
        <w:t xml:space="preserve">. </w:t>
      </w:r>
    </w:p>
    <w:p w:rsidR="009E033B" w:rsidRDefault="00F9081C" w:rsidP="00F9081C">
      <w:pPr>
        <w:pStyle w:val="a6"/>
        <w:numPr>
          <w:ilvl w:val="0"/>
          <w:numId w:val="2"/>
        </w:numPr>
        <w:jc w:val="both"/>
      </w:pPr>
      <w:r>
        <w:t xml:space="preserve">Значения верхнего предела внутреннего муниципального долга на 1 января года, следующего за очередным финансовым годом и каждым годом планового периода, </w:t>
      </w:r>
      <w:r w:rsidR="00DD0165">
        <w:t xml:space="preserve">уточнить </w:t>
      </w:r>
      <w:r>
        <w:t xml:space="preserve">с </w:t>
      </w:r>
      <w:r w:rsidRPr="00F9081C">
        <w:t xml:space="preserve">учетом ожидаемого исполнения бюджета городского округа </w:t>
      </w:r>
      <w:proofErr w:type="spellStart"/>
      <w:r w:rsidRPr="00F9081C">
        <w:t>Кинель</w:t>
      </w:r>
      <w:proofErr w:type="spellEnd"/>
      <w:r w:rsidRPr="00F9081C">
        <w:t xml:space="preserve"> в 2025 году и показателей Программы </w:t>
      </w:r>
      <w:r>
        <w:t xml:space="preserve">муниципальных внутренних заимствований городского округа </w:t>
      </w:r>
      <w:proofErr w:type="spellStart"/>
      <w:r>
        <w:t>Кинель</w:t>
      </w:r>
      <w:proofErr w:type="spellEnd"/>
      <w:r>
        <w:t xml:space="preserve"> </w:t>
      </w:r>
      <w:r w:rsidRPr="00F9081C">
        <w:t>на 2026 – 2028 годы</w:t>
      </w:r>
      <w:r>
        <w:t xml:space="preserve">. </w:t>
      </w:r>
      <w:r w:rsidRPr="00F9081C">
        <w:t xml:space="preserve"> </w:t>
      </w:r>
    </w:p>
    <w:p w:rsidR="0006425F" w:rsidRPr="0006425F" w:rsidRDefault="0006425F" w:rsidP="0006425F">
      <w:pPr>
        <w:pStyle w:val="a6"/>
        <w:numPr>
          <w:ilvl w:val="0"/>
          <w:numId w:val="2"/>
        </w:numPr>
        <w:jc w:val="both"/>
      </w:pPr>
      <w:r>
        <w:t xml:space="preserve">Муниципальные программы городского округа </w:t>
      </w:r>
      <w:proofErr w:type="spellStart"/>
      <w:r>
        <w:t>Кинель</w:t>
      </w:r>
      <w:proofErr w:type="spellEnd"/>
      <w:r>
        <w:t xml:space="preserve"> </w:t>
      </w:r>
      <w:r w:rsidR="00E132A8">
        <w:t xml:space="preserve">Самарской области </w:t>
      </w:r>
      <w:r>
        <w:t>в установленные бюджетным законодательством сроки привести в соответствии с показателями, предусмотренными решением о бюджете на 202</w:t>
      </w:r>
      <w:r w:rsidR="00A30F57">
        <w:t>6</w:t>
      </w:r>
      <w:r>
        <w:t xml:space="preserve"> – 202</w:t>
      </w:r>
      <w:r w:rsidR="00A30F57">
        <w:t>8</w:t>
      </w:r>
      <w:r>
        <w:t xml:space="preserve"> годы.  </w:t>
      </w:r>
    </w:p>
    <w:p w:rsidR="00B26C88" w:rsidRDefault="00B26C88" w:rsidP="00B23DF1">
      <w:pPr>
        <w:ind w:firstLine="708"/>
        <w:jc w:val="both"/>
      </w:pPr>
    </w:p>
    <w:p w:rsidR="00B23DF1" w:rsidRPr="00B23DF1" w:rsidRDefault="00B23DF1" w:rsidP="00B23DF1">
      <w:pPr>
        <w:ind w:firstLine="708"/>
        <w:jc w:val="both"/>
      </w:pPr>
      <w:r w:rsidRPr="00B23DF1">
        <w:t>С учетом изложенн</w:t>
      </w:r>
      <w:r w:rsidR="007868DE">
        <w:t>ых замечаний и предложений</w:t>
      </w:r>
      <w:proofErr w:type="gramStart"/>
      <w:r w:rsidRPr="00B23DF1">
        <w:t xml:space="preserve"> К</w:t>
      </w:r>
      <w:proofErr w:type="gramEnd"/>
      <w:r w:rsidRPr="00B23DF1">
        <w:t xml:space="preserve">онтрольно – счетная палата городского округа </w:t>
      </w:r>
      <w:proofErr w:type="spellStart"/>
      <w:r w:rsidRPr="00B23DF1">
        <w:t>Кинель</w:t>
      </w:r>
      <w:proofErr w:type="spellEnd"/>
      <w:r w:rsidRPr="00B23DF1">
        <w:t xml:space="preserve"> считает возможным </w:t>
      </w:r>
      <w:r w:rsidR="00B26C88">
        <w:t xml:space="preserve">принятие </w:t>
      </w:r>
      <w:r w:rsidRPr="00B23DF1">
        <w:t xml:space="preserve">проекта решения «О бюджете городского округа </w:t>
      </w:r>
      <w:proofErr w:type="spellStart"/>
      <w:r w:rsidRPr="00B23DF1">
        <w:t>Кинель</w:t>
      </w:r>
      <w:proofErr w:type="spellEnd"/>
      <w:r w:rsidRPr="00B23DF1">
        <w:t xml:space="preserve"> на 202</w:t>
      </w:r>
      <w:r w:rsidR="00530FFB">
        <w:t>6</w:t>
      </w:r>
      <w:r w:rsidRPr="00B23DF1">
        <w:t xml:space="preserve"> год и на плановый период 202</w:t>
      </w:r>
      <w:r w:rsidR="00CF318C">
        <w:t>6</w:t>
      </w:r>
      <w:r w:rsidRPr="00B23DF1">
        <w:t xml:space="preserve"> и 202</w:t>
      </w:r>
      <w:r w:rsidR="00CF318C">
        <w:t>7</w:t>
      </w:r>
      <w:r w:rsidRPr="00B23DF1">
        <w:t xml:space="preserve"> годов»</w:t>
      </w:r>
      <w:r w:rsidR="00B26C88">
        <w:t xml:space="preserve"> в первом чтении</w:t>
      </w:r>
      <w:r w:rsidRPr="00B23DF1">
        <w:t xml:space="preserve">. </w:t>
      </w:r>
    </w:p>
    <w:p w:rsidR="00B23DF1" w:rsidRPr="00B23DF1" w:rsidRDefault="00B23DF1" w:rsidP="00B23DF1">
      <w:pPr>
        <w:ind w:firstLine="708"/>
        <w:jc w:val="both"/>
      </w:pPr>
      <w:r w:rsidRPr="00B23DF1">
        <w:t xml:space="preserve"> </w:t>
      </w:r>
    </w:p>
    <w:p w:rsidR="00B23DF1" w:rsidRPr="00B23DF1" w:rsidRDefault="00B23DF1" w:rsidP="00B23DF1">
      <w:pPr>
        <w:ind w:firstLine="708"/>
        <w:jc w:val="both"/>
      </w:pPr>
    </w:p>
    <w:p w:rsidR="00B23DF1" w:rsidRPr="00B23DF1" w:rsidRDefault="00B23DF1" w:rsidP="00CF318C">
      <w:pPr>
        <w:jc w:val="both"/>
      </w:pPr>
      <w:r w:rsidRPr="00B23DF1">
        <w:t>Председатель</w:t>
      </w:r>
      <w:proofErr w:type="gramStart"/>
      <w:r w:rsidRPr="00B23DF1">
        <w:t xml:space="preserve"> К</w:t>
      </w:r>
      <w:proofErr w:type="gramEnd"/>
      <w:r w:rsidRPr="00B23DF1">
        <w:t xml:space="preserve">онтрольно – счетной </w:t>
      </w:r>
    </w:p>
    <w:p w:rsidR="00BF6A44" w:rsidRPr="00B23DF1" w:rsidRDefault="00B23DF1" w:rsidP="00530FFB">
      <w:pPr>
        <w:jc w:val="both"/>
      </w:pPr>
      <w:r w:rsidRPr="00B23DF1">
        <w:t xml:space="preserve">палаты городского округа </w:t>
      </w:r>
      <w:proofErr w:type="spellStart"/>
      <w:r w:rsidRPr="00B23DF1">
        <w:t>Кинель</w:t>
      </w:r>
      <w:proofErr w:type="spellEnd"/>
      <w:r w:rsidRPr="00B23DF1">
        <w:t xml:space="preserve">                                                         </w:t>
      </w:r>
      <w:r w:rsidR="00CF318C">
        <w:t xml:space="preserve">          </w:t>
      </w:r>
      <w:r w:rsidRPr="00B23DF1">
        <w:t xml:space="preserve">  Н.Н. </w:t>
      </w:r>
      <w:proofErr w:type="spellStart"/>
      <w:r w:rsidRPr="00B23DF1">
        <w:t>Зайдулина</w:t>
      </w:r>
      <w:proofErr w:type="spellEnd"/>
      <w:r w:rsidRPr="00B23DF1">
        <w:t xml:space="preserve"> </w:t>
      </w:r>
    </w:p>
    <w:sectPr w:rsidR="00BF6A44" w:rsidRPr="00B2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AE" w:rsidRDefault="00FD23AE" w:rsidP="001F6203">
      <w:r>
        <w:separator/>
      </w:r>
    </w:p>
  </w:endnote>
  <w:endnote w:type="continuationSeparator" w:id="0">
    <w:p w:rsidR="00FD23AE" w:rsidRDefault="00FD23AE" w:rsidP="001F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AE" w:rsidRDefault="00FD23AE" w:rsidP="001F6203">
      <w:r>
        <w:separator/>
      </w:r>
    </w:p>
  </w:footnote>
  <w:footnote w:type="continuationSeparator" w:id="0">
    <w:p w:rsidR="00FD23AE" w:rsidRDefault="00FD23AE" w:rsidP="001F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B33"/>
    <w:multiLevelType w:val="hybridMultilevel"/>
    <w:tmpl w:val="8E0E4E5E"/>
    <w:lvl w:ilvl="0" w:tplc="84C86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3439E0"/>
    <w:multiLevelType w:val="hybridMultilevel"/>
    <w:tmpl w:val="E632A4B8"/>
    <w:lvl w:ilvl="0" w:tplc="BCD4A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F1"/>
    <w:rsid w:val="0000038B"/>
    <w:rsid w:val="00000E71"/>
    <w:rsid w:val="00006320"/>
    <w:rsid w:val="00012943"/>
    <w:rsid w:val="00013732"/>
    <w:rsid w:val="00015A03"/>
    <w:rsid w:val="00021670"/>
    <w:rsid w:val="000216C9"/>
    <w:rsid w:val="00026247"/>
    <w:rsid w:val="0003041B"/>
    <w:rsid w:val="00032F57"/>
    <w:rsid w:val="00041415"/>
    <w:rsid w:val="0004323C"/>
    <w:rsid w:val="000435D8"/>
    <w:rsid w:val="000449F4"/>
    <w:rsid w:val="00046E7A"/>
    <w:rsid w:val="00047431"/>
    <w:rsid w:val="000475EC"/>
    <w:rsid w:val="00047EE9"/>
    <w:rsid w:val="000549B9"/>
    <w:rsid w:val="00057A38"/>
    <w:rsid w:val="0006065A"/>
    <w:rsid w:val="00061899"/>
    <w:rsid w:val="00062D5F"/>
    <w:rsid w:val="000633E7"/>
    <w:rsid w:val="0006425F"/>
    <w:rsid w:val="00065A65"/>
    <w:rsid w:val="000666B5"/>
    <w:rsid w:val="00066EDA"/>
    <w:rsid w:val="000708BE"/>
    <w:rsid w:val="00071AA8"/>
    <w:rsid w:val="0007475D"/>
    <w:rsid w:val="00075F11"/>
    <w:rsid w:val="00077D0D"/>
    <w:rsid w:val="00082B2A"/>
    <w:rsid w:val="000848BD"/>
    <w:rsid w:val="00085466"/>
    <w:rsid w:val="0009094E"/>
    <w:rsid w:val="000909F6"/>
    <w:rsid w:val="000914B6"/>
    <w:rsid w:val="00091E69"/>
    <w:rsid w:val="00093D38"/>
    <w:rsid w:val="00094BBC"/>
    <w:rsid w:val="00095665"/>
    <w:rsid w:val="00096EAE"/>
    <w:rsid w:val="000A04B9"/>
    <w:rsid w:val="000A0B93"/>
    <w:rsid w:val="000A1950"/>
    <w:rsid w:val="000A2777"/>
    <w:rsid w:val="000A2E02"/>
    <w:rsid w:val="000A65AA"/>
    <w:rsid w:val="000A73C6"/>
    <w:rsid w:val="000B0A2C"/>
    <w:rsid w:val="000B1B0E"/>
    <w:rsid w:val="000B55E3"/>
    <w:rsid w:val="000B58A2"/>
    <w:rsid w:val="000B65ED"/>
    <w:rsid w:val="000C0A42"/>
    <w:rsid w:val="000C2993"/>
    <w:rsid w:val="000C326E"/>
    <w:rsid w:val="000C36BD"/>
    <w:rsid w:val="000C4B0B"/>
    <w:rsid w:val="000D38B9"/>
    <w:rsid w:val="000D490F"/>
    <w:rsid w:val="000D4C01"/>
    <w:rsid w:val="000D6D28"/>
    <w:rsid w:val="000E02E3"/>
    <w:rsid w:val="000E07CA"/>
    <w:rsid w:val="000E0BE8"/>
    <w:rsid w:val="000E33AF"/>
    <w:rsid w:val="000E43B1"/>
    <w:rsid w:val="000E4D20"/>
    <w:rsid w:val="000E6266"/>
    <w:rsid w:val="000F1DCA"/>
    <w:rsid w:val="000F28A7"/>
    <w:rsid w:val="000F3A10"/>
    <w:rsid w:val="000F4C12"/>
    <w:rsid w:val="000F6769"/>
    <w:rsid w:val="000F6FF6"/>
    <w:rsid w:val="001060E9"/>
    <w:rsid w:val="00106E04"/>
    <w:rsid w:val="00110EB7"/>
    <w:rsid w:val="00113318"/>
    <w:rsid w:val="00113A7D"/>
    <w:rsid w:val="00113DA9"/>
    <w:rsid w:val="00117839"/>
    <w:rsid w:val="00117AE1"/>
    <w:rsid w:val="00120A77"/>
    <w:rsid w:val="00121942"/>
    <w:rsid w:val="00122202"/>
    <w:rsid w:val="001235FD"/>
    <w:rsid w:val="00123823"/>
    <w:rsid w:val="0012423B"/>
    <w:rsid w:val="00127413"/>
    <w:rsid w:val="0012787C"/>
    <w:rsid w:val="00133873"/>
    <w:rsid w:val="0013390C"/>
    <w:rsid w:val="00134DAC"/>
    <w:rsid w:val="00140D5A"/>
    <w:rsid w:val="00142A8B"/>
    <w:rsid w:val="00142E1A"/>
    <w:rsid w:val="001445FD"/>
    <w:rsid w:val="00146E6C"/>
    <w:rsid w:val="001478C8"/>
    <w:rsid w:val="00147EC4"/>
    <w:rsid w:val="00147FD7"/>
    <w:rsid w:val="00150C29"/>
    <w:rsid w:val="0015251E"/>
    <w:rsid w:val="00154419"/>
    <w:rsid w:val="00155A4C"/>
    <w:rsid w:val="00155FF7"/>
    <w:rsid w:val="00156138"/>
    <w:rsid w:val="00156B48"/>
    <w:rsid w:val="00157760"/>
    <w:rsid w:val="00160667"/>
    <w:rsid w:val="0016630A"/>
    <w:rsid w:val="0016666A"/>
    <w:rsid w:val="00172F5E"/>
    <w:rsid w:val="001738B7"/>
    <w:rsid w:val="00173FBB"/>
    <w:rsid w:val="001747F0"/>
    <w:rsid w:val="00175554"/>
    <w:rsid w:val="00177BA3"/>
    <w:rsid w:val="00177DCA"/>
    <w:rsid w:val="00181058"/>
    <w:rsid w:val="001840A9"/>
    <w:rsid w:val="001846D6"/>
    <w:rsid w:val="00185F1A"/>
    <w:rsid w:val="00187AD5"/>
    <w:rsid w:val="00192069"/>
    <w:rsid w:val="00194194"/>
    <w:rsid w:val="001957FB"/>
    <w:rsid w:val="0019650F"/>
    <w:rsid w:val="00196577"/>
    <w:rsid w:val="001A0596"/>
    <w:rsid w:val="001A2CE6"/>
    <w:rsid w:val="001A79BD"/>
    <w:rsid w:val="001B0984"/>
    <w:rsid w:val="001B6D30"/>
    <w:rsid w:val="001B702B"/>
    <w:rsid w:val="001B720D"/>
    <w:rsid w:val="001B7ACD"/>
    <w:rsid w:val="001C2B05"/>
    <w:rsid w:val="001C4538"/>
    <w:rsid w:val="001C5CEE"/>
    <w:rsid w:val="001D0883"/>
    <w:rsid w:val="001D1FE5"/>
    <w:rsid w:val="001D48A7"/>
    <w:rsid w:val="001D5DF2"/>
    <w:rsid w:val="001D605A"/>
    <w:rsid w:val="001D6645"/>
    <w:rsid w:val="001E0CB2"/>
    <w:rsid w:val="001E67D7"/>
    <w:rsid w:val="001E7FEE"/>
    <w:rsid w:val="001F03CA"/>
    <w:rsid w:val="001F3AE3"/>
    <w:rsid w:val="001F3AEA"/>
    <w:rsid w:val="001F606B"/>
    <w:rsid w:val="001F6203"/>
    <w:rsid w:val="0020034D"/>
    <w:rsid w:val="00201FDE"/>
    <w:rsid w:val="00201FEE"/>
    <w:rsid w:val="002113B3"/>
    <w:rsid w:val="00212000"/>
    <w:rsid w:val="00212010"/>
    <w:rsid w:val="002126D3"/>
    <w:rsid w:val="002129E2"/>
    <w:rsid w:val="002147A8"/>
    <w:rsid w:val="00214B61"/>
    <w:rsid w:val="0021531F"/>
    <w:rsid w:val="002220A6"/>
    <w:rsid w:val="002232B3"/>
    <w:rsid w:val="0022469A"/>
    <w:rsid w:val="0022746E"/>
    <w:rsid w:val="0022781B"/>
    <w:rsid w:val="00230AE5"/>
    <w:rsid w:val="00234D59"/>
    <w:rsid w:val="00234FE7"/>
    <w:rsid w:val="00235D68"/>
    <w:rsid w:val="00236588"/>
    <w:rsid w:val="002403E0"/>
    <w:rsid w:val="00241924"/>
    <w:rsid w:val="0024218C"/>
    <w:rsid w:val="00242752"/>
    <w:rsid w:val="00242F4A"/>
    <w:rsid w:val="00243B44"/>
    <w:rsid w:val="00251CE5"/>
    <w:rsid w:val="002520D9"/>
    <w:rsid w:val="00253C5E"/>
    <w:rsid w:val="00255EA9"/>
    <w:rsid w:val="00256F51"/>
    <w:rsid w:val="002571DA"/>
    <w:rsid w:val="00257506"/>
    <w:rsid w:val="00257B69"/>
    <w:rsid w:val="0026024E"/>
    <w:rsid w:val="00263683"/>
    <w:rsid w:val="00263CD9"/>
    <w:rsid w:val="0026532B"/>
    <w:rsid w:val="00265353"/>
    <w:rsid w:val="002661C2"/>
    <w:rsid w:val="00266D0C"/>
    <w:rsid w:val="00272FCE"/>
    <w:rsid w:val="002764AF"/>
    <w:rsid w:val="00282801"/>
    <w:rsid w:val="0028384D"/>
    <w:rsid w:val="00284E21"/>
    <w:rsid w:val="00287401"/>
    <w:rsid w:val="002905BE"/>
    <w:rsid w:val="00290E64"/>
    <w:rsid w:val="002912DB"/>
    <w:rsid w:val="00291537"/>
    <w:rsid w:val="002932AA"/>
    <w:rsid w:val="00294457"/>
    <w:rsid w:val="002A34B2"/>
    <w:rsid w:val="002A37C6"/>
    <w:rsid w:val="002A586D"/>
    <w:rsid w:val="002B0682"/>
    <w:rsid w:val="002B1248"/>
    <w:rsid w:val="002B230C"/>
    <w:rsid w:val="002B602B"/>
    <w:rsid w:val="002B6D76"/>
    <w:rsid w:val="002C050A"/>
    <w:rsid w:val="002D6FAA"/>
    <w:rsid w:val="002E0504"/>
    <w:rsid w:val="002E0A63"/>
    <w:rsid w:val="002E0D74"/>
    <w:rsid w:val="002E3774"/>
    <w:rsid w:val="002E39D1"/>
    <w:rsid w:val="002E47E5"/>
    <w:rsid w:val="002E4AF5"/>
    <w:rsid w:val="002E6A7E"/>
    <w:rsid w:val="002E6AEC"/>
    <w:rsid w:val="002F08AE"/>
    <w:rsid w:val="002F5299"/>
    <w:rsid w:val="002F631A"/>
    <w:rsid w:val="002F6556"/>
    <w:rsid w:val="002F6698"/>
    <w:rsid w:val="002F6BD5"/>
    <w:rsid w:val="00301B12"/>
    <w:rsid w:val="00302D25"/>
    <w:rsid w:val="003053C2"/>
    <w:rsid w:val="00307489"/>
    <w:rsid w:val="003103E9"/>
    <w:rsid w:val="0031066D"/>
    <w:rsid w:val="003108C1"/>
    <w:rsid w:val="003108CD"/>
    <w:rsid w:val="00311A16"/>
    <w:rsid w:val="00312666"/>
    <w:rsid w:val="00313E60"/>
    <w:rsid w:val="003229C5"/>
    <w:rsid w:val="003235FE"/>
    <w:rsid w:val="00324D22"/>
    <w:rsid w:val="00326A34"/>
    <w:rsid w:val="00326DC0"/>
    <w:rsid w:val="00327FC4"/>
    <w:rsid w:val="003306C3"/>
    <w:rsid w:val="00330C22"/>
    <w:rsid w:val="00334AE2"/>
    <w:rsid w:val="003353F1"/>
    <w:rsid w:val="00336005"/>
    <w:rsid w:val="00337B49"/>
    <w:rsid w:val="00340024"/>
    <w:rsid w:val="003418FC"/>
    <w:rsid w:val="00342A67"/>
    <w:rsid w:val="00344687"/>
    <w:rsid w:val="00346247"/>
    <w:rsid w:val="00347576"/>
    <w:rsid w:val="00347ECC"/>
    <w:rsid w:val="00350631"/>
    <w:rsid w:val="003539D0"/>
    <w:rsid w:val="0035480B"/>
    <w:rsid w:val="003610AF"/>
    <w:rsid w:val="003611DE"/>
    <w:rsid w:val="00361C56"/>
    <w:rsid w:val="003630B5"/>
    <w:rsid w:val="0036378B"/>
    <w:rsid w:val="0036622A"/>
    <w:rsid w:val="00370AE8"/>
    <w:rsid w:val="00372B3D"/>
    <w:rsid w:val="00372D51"/>
    <w:rsid w:val="003732ED"/>
    <w:rsid w:val="003734EA"/>
    <w:rsid w:val="003740BD"/>
    <w:rsid w:val="00374BD6"/>
    <w:rsid w:val="003816FF"/>
    <w:rsid w:val="00381C02"/>
    <w:rsid w:val="0038236C"/>
    <w:rsid w:val="00382526"/>
    <w:rsid w:val="00390A44"/>
    <w:rsid w:val="003942DF"/>
    <w:rsid w:val="00394C9B"/>
    <w:rsid w:val="0039504E"/>
    <w:rsid w:val="003958A4"/>
    <w:rsid w:val="0039627B"/>
    <w:rsid w:val="00396E99"/>
    <w:rsid w:val="003A1EB7"/>
    <w:rsid w:val="003A2440"/>
    <w:rsid w:val="003A307E"/>
    <w:rsid w:val="003A5400"/>
    <w:rsid w:val="003A61A5"/>
    <w:rsid w:val="003A7DDB"/>
    <w:rsid w:val="003B12EA"/>
    <w:rsid w:val="003B33CB"/>
    <w:rsid w:val="003B38B9"/>
    <w:rsid w:val="003B4B53"/>
    <w:rsid w:val="003B6C95"/>
    <w:rsid w:val="003B6FC5"/>
    <w:rsid w:val="003B7775"/>
    <w:rsid w:val="003C148B"/>
    <w:rsid w:val="003C2F51"/>
    <w:rsid w:val="003C3442"/>
    <w:rsid w:val="003C5DFD"/>
    <w:rsid w:val="003D074B"/>
    <w:rsid w:val="003D28F9"/>
    <w:rsid w:val="003E23F4"/>
    <w:rsid w:val="003E6F05"/>
    <w:rsid w:val="003E787F"/>
    <w:rsid w:val="003F0C85"/>
    <w:rsid w:val="003F0FC7"/>
    <w:rsid w:val="003F21A2"/>
    <w:rsid w:val="003F2659"/>
    <w:rsid w:val="003F444F"/>
    <w:rsid w:val="003F5E18"/>
    <w:rsid w:val="00400002"/>
    <w:rsid w:val="00402323"/>
    <w:rsid w:val="00402748"/>
    <w:rsid w:val="00407338"/>
    <w:rsid w:val="00407758"/>
    <w:rsid w:val="0041055D"/>
    <w:rsid w:val="00411E8E"/>
    <w:rsid w:val="0041215C"/>
    <w:rsid w:val="00412C9D"/>
    <w:rsid w:val="00413BFE"/>
    <w:rsid w:val="00413D8B"/>
    <w:rsid w:val="00421067"/>
    <w:rsid w:val="00423001"/>
    <w:rsid w:val="00423C3D"/>
    <w:rsid w:val="00423D25"/>
    <w:rsid w:val="0042407F"/>
    <w:rsid w:val="00427086"/>
    <w:rsid w:val="004300CE"/>
    <w:rsid w:val="004315E1"/>
    <w:rsid w:val="0043366D"/>
    <w:rsid w:val="0043369D"/>
    <w:rsid w:val="00435DA6"/>
    <w:rsid w:val="004408A8"/>
    <w:rsid w:val="00443835"/>
    <w:rsid w:val="00445C8B"/>
    <w:rsid w:val="004465C1"/>
    <w:rsid w:val="0045037D"/>
    <w:rsid w:val="00451262"/>
    <w:rsid w:val="00452698"/>
    <w:rsid w:val="004531E7"/>
    <w:rsid w:val="00453586"/>
    <w:rsid w:val="00453E82"/>
    <w:rsid w:val="00453F0D"/>
    <w:rsid w:val="00455A01"/>
    <w:rsid w:val="00455E22"/>
    <w:rsid w:val="004615C4"/>
    <w:rsid w:val="00462F34"/>
    <w:rsid w:val="00463207"/>
    <w:rsid w:val="004644F1"/>
    <w:rsid w:val="00466F98"/>
    <w:rsid w:val="00470285"/>
    <w:rsid w:val="00473324"/>
    <w:rsid w:val="004753E0"/>
    <w:rsid w:val="00477A34"/>
    <w:rsid w:val="00481805"/>
    <w:rsid w:val="00484813"/>
    <w:rsid w:val="004867F8"/>
    <w:rsid w:val="0048774A"/>
    <w:rsid w:val="0049054C"/>
    <w:rsid w:val="0049266D"/>
    <w:rsid w:val="00492C19"/>
    <w:rsid w:val="004A328B"/>
    <w:rsid w:val="004B0036"/>
    <w:rsid w:val="004B0046"/>
    <w:rsid w:val="004B1B40"/>
    <w:rsid w:val="004B2577"/>
    <w:rsid w:val="004B4884"/>
    <w:rsid w:val="004B526A"/>
    <w:rsid w:val="004B63B0"/>
    <w:rsid w:val="004B6755"/>
    <w:rsid w:val="004B691D"/>
    <w:rsid w:val="004B7DB6"/>
    <w:rsid w:val="004C0161"/>
    <w:rsid w:val="004C30E5"/>
    <w:rsid w:val="004C7EE9"/>
    <w:rsid w:val="004D29B9"/>
    <w:rsid w:val="004D5651"/>
    <w:rsid w:val="004D5ADA"/>
    <w:rsid w:val="004D5F3D"/>
    <w:rsid w:val="004D6EB4"/>
    <w:rsid w:val="004D7413"/>
    <w:rsid w:val="004E172D"/>
    <w:rsid w:val="004E5385"/>
    <w:rsid w:val="004E799F"/>
    <w:rsid w:val="004F29A9"/>
    <w:rsid w:val="004F311A"/>
    <w:rsid w:val="004F31FE"/>
    <w:rsid w:val="004F6ECF"/>
    <w:rsid w:val="004F7FE8"/>
    <w:rsid w:val="00501C43"/>
    <w:rsid w:val="005037FC"/>
    <w:rsid w:val="005043AF"/>
    <w:rsid w:val="0050448A"/>
    <w:rsid w:val="00506689"/>
    <w:rsid w:val="00510190"/>
    <w:rsid w:val="005108BE"/>
    <w:rsid w:val="005112F5"/>
    <w:rsid w:val="00512172"/>
    <w:rsid w:val="0051226F"/>
    <w:rsid w:val="005129A8"/>
    <w:rsid w:val="00512B6A"/>
    <w:rsid w:val="005152A6"/>
    <w:rsid w:val="00515DF2"/>
    <w:rsid w:val="005178A9"/>
    <w:rsid w:val="00517988"/>
    <w:rsid w:val="00520482"/>
    <w:rsid w:val="0052494A"/>
    <w:rsid w:val="00526AFD"/>
    <w:rsid w:val="00526E3E"/>
    <w:rsid w:val="00527AF4"/>
    <w:rsid w:val="005302AF"/>
    <w:rsid w:val="00530D67"/>
    <w:rsid w:val="00530FFB"/>
    <w:rsid w:val="00541CC7"/>
    <w:rsid w:val="005426C5"/>
    <w:rsid w:val="005433A9"/>
    <w:rsid w:val="005439C9"/>
    <w:rsid w:val="005451F4"/>
    <w:rsid w:val="00546AEE"/>
    <w:rsid w:val="00546DF8"/>
    <w:rsid w:val="00550828"/>
    <w:rsid w:val="00554CD4"/>
    <w:rsid w:val="00555A86"/>
    <w:rsid w:val="00556A9D"/>
    <w:rsid w:val="00556B0E"/>
    <w:rsid w:val="00557C50"/>
    <w:rsid w:val="005639BF"/>
    <w:rsid w:val="00564747"/>
    <w:rsid w:val="00567E24"/>
    <w:rsid w:val="00572B83"/>
    <w:rsid w:val="00582263"/>
    <w:rsid w:val="00582ED2"/>
    <w:rsid w:val="00582F17"/>
    <w:rsid w:val="005830A0"/>
    <w:rsid w:val="0058711E"/>
    <w:rsid w:val="005930C9"/>
    <w:rsid w:val="005A12CA"/>
    <w:rsid w:val="005A2135"/>
    <w:rsid w:val="005A4757"/>
    <w:rsid w:val="005A55EC"/>
    <w:rsid w:val="005A6593"/>
    <w:rsid w:val="005B0149"/>
    <w:rsid w:val="005B06A5"/>
    <w:rsid w:val="005B1BFD"/>
    <w:rsid w:val="005B2450"/>
    <w:rsid w:val="005B2890"/>
    <w:rsid w:val="005B338E"/>
    <w:rsid w:val="005B5C62"/>
    <w:rsid w:val="005B7CB1"/>
    <w:rsid w:val="005C02B5"/>
    <w:rsid w:val="005C0C9B"/>
    <w:rsid w:val="005C1998"/>
    <w:rsid w:val="005C3AF1"/>
    <w:rsid w:val="005D0223"/>
    <w:rsid w:val="005D089A"/>
    <w:rsid w:val="005D3533"/>
    <w:rsid w:val="005D45EE"/>
    <w:rsid w:val="005D5348"/>
    <w:rsid w:val="005E03F4"/>
    <w:rsid w:val="005E040D"/>
    <w:rsid w:val="005E08BA"/>
    <w:rsid w:val="005E270A"/>
    <w:rsid w:val="005E3810"/>
    <w:rsid w:val="005E3C6F"/>
    <w:rsid w:val="005E4DDC"/>
    <w:rsid w:val="005E564E"/>
    <w:rsid w:val="005E6754"/>
    <w:rsid w:val="005E68CE"/>
    <w:rsid w:val="005E6FDD"/>
    <w:rsid w:val="005E71AC"/>
    <w:rsid w:val="005F7C47"/>
    <w:rsid w:val="006017DA"/>
    <w:rsid w:val="00603272"/>
    <w:rsid w:val="00605104"/>
    <w:rsid w:val="00606541"/>
    <w:rsid w:val="00607B8D"/>
    <w:rsid w:val="00613805"/>
    <w:rsid w:val="006144B8"/>
    <w:rsid w:val="006266F9"/>
    <w:rsid w:val="00626E87"/>
    <w:rsid w:val="006271D1"/>
    <w:rsid w:val="006302F3"/>
    <w:rsid w:val="0063068D"/>
    <w:rsid w:val="0063124B"/>
    <w:rsid w:val="006332E4"/>
    <w:rsid w:val="0063347C"/>
    <w:rsid w:val="00634CB8"/>
    <w:rsid w:val="00635224"/>
    <w:rsid w:val="00636CCE"/>
    <w:rsid w:val="00641231"/>
    <w:rsid w:val="00642D8A"/>
    <w:rsid w:val="006446B8"/>
    <w:rsid w:val="00646522"/>
    <w:rsid w:val="0064686D"/>
    <w:rsid w:val="00650400"/>
    <w:rsid w:val="00651BA7"/>
    <w:rsid w:val="006523BB"/>
    <w:rsid w:val="006540AC"/>
    <w:rsid w:val="00657A49"/>
    <w:rsid w:val="0067192D"/>
    <w:rsid w:val="00671F86"/>
    <w:rsid w:val="0067497B"/>
    <w:rsid w:val="0067575E"/>
    <w:rsid w:val="006757BE"/>
    <w:rsid w:val="00677B43"/>
    <w:rsid w:val="00677C70"/>
    <w:rsid w:val="006811CE"/>
    <w:rsid w:val="00681AE7"/>
    <w:rsid w:val="00682081"/>
    <w:rsid w:val="00682D6C"/>
    <w:rsid w:val="006841AF"/>
    <w:rsid w:val="00685A1A"/>
    <w:rsid w:val="00685ECB"/>
    <w:rsid w:val="006915BD"/>
    <w:rsid w:val="006934F6"/>
    <w:rsid w:val="00693B03"/>
    <w:rsid w:val="006965B4"/>
    <w:rsid w:val="006A0B2A"/>
    <w:rsid w:val="006A299C"/>
    <w:rsid w:val="006A4037"/>
    <w:rsid w:val="006A425D"/>
    <w:rsid w:val="006A59CA"/>
    <w:rsid w:val="006A5D5F"/>
    <w:rsid w:val="006A5FC8"/>
    <w:rsid w:val="006A6560"/>
    <w:rsid w:val="006A71B2"/>
    <w:rsid w:val="006B0E6D"/>
    <w:rsid w:val="006B1278"/>
    <w:rsid w:val="006B1C5C"/>
    <w:rsid w:val="006B4C1D"/>
    <w:rsid w:val="006B546D"/>
    <w:rsid w:val="006C1AA8"/>
    <w:rsid w:val="006C6DCA"/>
    <w:rsid w:val="006C76A1"/>
    <w:rsid w:val="006C7F6C"/>
    <w:rsid w:val="006D0DE3"/>
    <w:rsid w:val="006D151E"/>
    <w:rsid w:val="006D354C"/>
    <w:rsid w:val="006D6477"/>
    <w:rsid w:val="006E2555"/>
    <w:rsid w:val="006E3396"/>
    <w:rsid w:val="006E5DCA"/>
    <w:rsid w:val="006F0D42"/>
    <w:rsid w:val="006F0E55"/>
    <w:rsid w:val="00702E8E"/>
    <w:rsid w:val="007042C2"/>
    <w:rsid w:val="00706F8D"/>
    <w:rsid w:val="007073F1"/>
    <w:rsid w:val="00707C8D"/>
    <w:rsid w:val="00710718"/>
    <w:rsid w:val="00710CA1"/>
    <w:rsid w:val="0071143B"/>
    <w:rsid w:val="00711F49"/>
    <w:rsid w:val="0071237A"/>
    <w:rsid w:val="007131F4"/>
    <w:rsid w:val="007141AD"/>
    <w:rsid w:val="00717F12"/>
    <w:rsid w:val="007200BE"/>
    <w:rsid w:val="00721B74"/>
    <w:rsid w:val="007223BC"/>
    <w:rsid w:val="00723CEF"/>
    <w:rsid w:val="00725708"/>
    <w:rsid w:val="00725E88"/>
    <w:rsid w:val="00725F03"/>
    <w:rsid w:val="007261F5"/>
    <w:rsid w:val="007309B3"/>
    <w:rsid w:val="00732017"/>
    <w:rsid w:val="0073293B"/>
    <w:rsid w:val="0073316B"/>
    <w:rsid w:val="00734E3B"/>
    <w:rsid w:val="00736E49"/>
    <w:rsid w:val="00737E36"/>
    <w:rsid w:val="0074073E"/>
    <w:rsid w:val="007408BA"/>
    <w:rsid w:val="00740C0A"/>
    <w:rsid w:val="00741592"/>
    <w:rsid w:val="0074176F"/>
    <w:rsid w:val="0074546E"/>
    <w:rsid w:val="00746920"/>
    <w:rsid w:val="00747A5D"/>
    <w:rsid w:val="00747AA9"/>
    <w:rsid w:val="007502BD"/>
    <w:rsid w:val="00753354"/>
    <w:rsid w:val="00755568"/>
    <w:rsid w:val="00761088"/>
    <w:rsid w:val="007610B3"/>
    <w:rsid w:val="0076191A"/>
    <w:rsid w:val="00761922"/>
    <w:rsid w:val="00762101"/>
    <w:rsid w:val="00763B86"/>
    <w:rsid w:val="0076442D"/>
    <w:rsid w:val="007654BD"/>
    <w:rsid w:val="00766574"/>
    <w:rsid w:val="00767546"/>
    <w:rsid w:val="00771BEE"/>
    <w:rsid w:val="00773AA0"/>
    <w:rsid w:val="00780004"/>
    <w:rsid w:val="0078491C"/>
    <w:rsid w:val="00785562"/>
    <w:rsid w:val="00785AAF"/>
    <w:rsid w:val="007868DE"/>
    <w:rsid w:val="00786EA7"/>
    <w:rsid w:val="00786F39"/>
    <w:rsid w:val="00790E55"/>
    <w:rsid w:val="00796865"/>
    <w:rsid w:val="007A0A2C"/>
    <w:rsid w:val="007A1ABC"/>
    <w:rsid w:val="007A4142"/>
    <w:rsid w:val="007A71DD"/>
    <w:rsid w:val="007B0631"/>
    <w:rsid w:val="007B1261"/>
    <w:rsid w:val="007B160A"/>
    <w:rsid w:val="007B2921"/>
    <w:rsid w:val="007B2CC8"/>
    <w:rsid w:val="007B39DC"/>
    <w:rsid w:val="007B65C7"/>
    <w:rsid w:val="007C2824"/>
    <w:rsid w:val="007C28F3"/>
    <w:rsid w:val="007C353C"/>
    <w:rsid w:val="007C419B"/>
    <w:rsid w:val="007C54EE"/>
    <w:rsid w:val="007C580A"/>
    <w:rsid w:val="007C795E"/>
    <w:rsid w:val="007D1134"/>
    <w:rsid w:val="007D2141"/>
    <w:rsid w:val="007D29C9"/>
    <w:rsid w:val="007D2CB1"/>
    <w:rsid w:val="007D3195"/>
    <w:rsid w:val="007D5B47"/>
    <w:rsid w:val="007D6E26"/>
    <w:rsid w:val="007D720F"/>
    <w:rsid w:val="007E016E"/>
    <w:rsid w:val="007E08FB"/>
    <w:rsid w:val="007E0B34"/>
    <w:rsid w:val="007E4442"/>
    <w:rsid w:val="007E6F23"/>
    <w:rsid w:val="007F01C6"/>
    <w:rsid w:val="007F169B"/>
    <w:rsid w:val="007F355F"/>
    <w:rsid w:val="007F57BE"/>
    <w:rsid w:val="007F6270"/>
    <w:rsid w:val="00800484"/>
    <w:rsid w:val="00801B93"/>
    <w:rsid w:val="0080253A"/>
    <w:rsid w:val="00802F2D"/>
    <w:rsid w:val="0080488D"/>
    <w:rsid w:val="00804F93"/>
    <w:rsid w:val="008051B1"/>
    <w:rsid w:val="00806F24"/>
    <w:rsid w:val="0081111A"/>
    <w:rsid w:val="00813D97"/>
    <w:rsid w:val="008148A6"/>
    <w:rsid w:val="00814D4B"/>
    <w:rsid w:val="0082045C"/>
    <w:rsid w:val="00821A90"/>
    <w:rsid w:val="00821F27"/>
    <w:rsid w:val="008279EF"/>
    <w:rsid w:val="008309AF"/>
    <w:rsid w:val="00830FFE"/>
    <w:rsid w:val="00833935"/>
    <w:rsid w:val="00833EB1"/>
    <w:rsid w:val="00835E24"/>
    <w:rsid w:val="00836968"/>
    <w:rsid w:val="00837D96"/>
    <w:rsid w:val="00842214"/>
    <w:rsid w:val="008431CE"/>
    <w:rsid w:val="0084349D"/>
    <w:rsid w:val="008437DF"/>
    <w:rsid w:val="00845952"/>
    <w:rsid w:val="00846882"/>
    <w:rsid w:val="00856052"/>
    <w:rsid w:val="008570AB"/>
    <w:rsid w:val="00857B33"/>
    <w:rsid w:val="008621C2"/>
    <w:rsid w:val="00865A2C"/>
    <w:rsid w:val="008677A7"/>
    <w:rsid w:val="008702B0"/>
    <w:rsid w:val="008714FE"/>
    <w:rsid w:val="008720B4"/>
    <w:rsid w:val="00873967"/>
    <w:rsid w:val="00873C32"/>
    <w:rsid w:val="00873F88"/>
    <w:rsid w:val="00876401"/>
    <w:rsid w:val="008770C5"/>
    <w:rsid w:val="00881578"/>
    <w:rsid w:val="008818D2"/>
    <w:rsid w:val="008830FA"/>
    <w:rsid w:val="00883B76"/>
    <w:rsid w:val="00884941"/>
    <w:rsid w:val="008852A9"/>
    <w:rsid w:val="0088537F"/>
    <w:rsid w:val="00887B5F"/>
    <w:rsid w:val="008906ED"/>
    <w:rsid w:val="00891A6F"/>
    <w:rsid w:val="00891CDC"/>
    <w:rsid w:val="008935D5"/>
    <w:rsid w:val="00895CF2"/>
    <w:rsid w:val="008963A3"/>
    <w:rsid w:val="008A0723"/>
    <w:rsid w:val="008A083D"/>
    <w:rsid w:val="008A0B6C"/>
    <w:rsid w:val="008A0C4B"/>
    <w:rsid w:val="008A4231"/>
    <w:rsid w:val="008A6153"/>
    <w:rsid w:val="008A62E1"/>
    <w:rsid w:val="008A69EC"/>
    <w:rsid w:val="008A7EF5"/>
    <w:rsid w:val="008B1419"/>
    <w:rsid w:val="008B2151"/>
    <w:rsid w:val="008B711E"/>
    <w:rsid w:val="008B7B0B"/>
    <w:rsid w:val="008C175B"/>
    <w:rsid w:val="008C5663"/>
    <w:rsid w:val="008C5DB9"/>
    <w:rsid w:val="008C7DB3"/>
    <w:rsid w:val="008D1404"/>
    <w:rsid w:val="008D15C6"/>
    <w:rsid w:val="008D1C90"/>
    <w:rsid w:val="008D2B0E"/>
    <w:rsid w:val="008D43CA"/>
    <w:rsid w:val="008D681B"/>
    <w:rsid w:val="008D7DEA"/>
    <w:rsid w:val="008D7E52"/>
    <w:rsid w:val="008E0501"/>
    <w:rsid w:val="008E3586"/>
    <w:rsid w:val="008E6649"/>
    <w:rsid w:val="008F0B94"/>
    <w:rsid w:val="008F175B"/>
    <w:rsid w:val="008F2148"/>
    <w:rsid w:val="008F4683"/>
    <w:rsid w:val="008F4F5E"/>
    <w:rsid w:val="008F5097"/>
    <w:rsid w:val="008F6E85"/>
    <w:rsid w:val="008F7BF8"/>
    <w:rsid w:val="008F7D7E"/>
    <w:rsid w:val="00900483"/>
    <w:rsid w:val="00900BD2"/>
    <w:rsid w:val="00900C8B"/>
    <w:rsid w:val="009019DE"/>
    <w:rsid w:val="00902471"/>
    <w:rsid w:val="00903757"/>
    <w:rsid w:val="0090459C"/>
    <w:rsid w:val="00904CA1"/>
    <w:rsid w:val="009073DC"/>
    <w:rsid w:val="00907723"/>
    <w:rsid w:val="00907E58"/>
    <w:rsid w:val="00907E85"/>
    <w:rsid w:val="00910CE8"/>
    <w:rsid w:val="00911E26"/>
    <w:rsid w:val="00915BBD"/>
    <w:rsid w:val="009167D3"/>
    <w:rsid w:val="00921EB7"/>
    <w:rsid w:val="00922621"/>
    <w:rsid w:val="009238C2"/>
    <w:rsid w:val="00923F77"/>
    <w:rsid w:val="00924A7A"/>
    <w:rsid w:val="00932E59"/>
    <w:rsid w:val="00933490"/>
    <w:rsid w:val="009342C3"/>
    <w:rsid w:val="009354EB"/>
    <w:rsid w:val="00937DD6"/>
    <w:rsid w:val="0094529E"/>
    <w:rsid w:val="00945560"/>
    <w:rsid w:val="00946405"/>
    <w:rsid w:val="00947C61"/>
    <w:rsid w:val="00951EA3"/>
    <w:rsid w:val="009541D6"/>
    <w:rsid w:val="0095491E"/>
    <w:rsid w:val="00954F95"/>
    <w:rsid w:val="00956182"/>
    <w:rsid w:val="0096074E"/>
    <w:rsid w:val="00960BE3"/>
    <w:rsid w:val="00961307"/>
    <w:rsid w:val="00961AAE"/>
    <w:rsid w:val="00962902"/>
    <w:rsid w:val="00964ACB"/>
    <w:rsid w:val="00965B7F"/>
    <w:rsid w:val="00965CCE"/>
    <w:rsid w:val="009707E8"/>
    <w:rsid w:val="00970B0D"/>
    <w:rsid w:val="00972AF5"/>
    <w:rsid w:val="00972B42"/>
    <w:rsid w:val="00975E19"/>
    <w:rsid w:val="0097681C"/>
    <w:rsid w:val="00977BE3"/>
    <w:rsid w:val="00980AA7"/>
    <w:rsid w:val="00981C9A"/>
    <w:rsid w:val="0098293A"/>
    <w:rsid w:val="00983962"/>
    <w:rsid w:val="0098625C"/>
    <w:rsid w:val="00993014"/>
    <w:rsid w:val="00994259"/>
    <w:rsid w:val="0099641F"/>
    <w:rsid w:val="009A0716"/>
    <w:rsid w:val="009A2DE7"/>
    <w:rsid w:val="009A2DF8"/>
    <w:rsid w:val="009A3DD3"/>
    <w:rsid w:val="009B01C1"/>
    <w:rsid w:val="009B0F4F"/>
    <w:rsid w:val="009B1AA6"/>
    <w:rsid w:val="009B3EF1"/>
    <w:rsid w:val="009B76F8"/>
    <w:rsid w:val="009B7E81"/>
    <w:rsid w:val="009C0869"/>
    <w:rsid w:val="009C0DA1"/>
    <w:rsid w:val="009C0E33"/>
    <w:rsid w:val="009C209C"/>
    <w:rsid w:val="009C236D"/>
    <w:rsid w:val="009C545E"/>
    <w:rsid w:val="009D19A2"/>
    <w:rsid w:val="009D515B"/>
    <w:rsid w:val="009D7A8E"/>
    <w:rsid w:val="009D7AD2"/>
    <w:rsid w:val="009D7EED"/>
    <w:rsid w:val="009E033B"/>
    <w:rsid w:val="009E1294"/>
    <w:rsid w:val="009E12AB"/>
    <w:rsid w:val="009E2038"/>
    <w:rsid w:val="009E2BA5"/>
    <w:rsid w:val="009E31E0"/>
    <w:rsid w:val="009E4C3F"/>
    <w:rsid w:val="009E53C2"/>
    <w:rsid w:val="009F0570"/>
    <w:rsid w:val="009F21D1"/>
    <w:rsid w:val="009F2F60"/>
    <w:rsid w:val="00A00426"/>
    <w:rsid w:val="00A0370E"/>
    <w:rsid w:val="00A07D02"/>
    <w:rsid w:val="00A07D58"/>
    <w:rsid w:val="00A100E5"/>
    <w:rsid w:val="00A1155B"/>
    <w:rsid w:val="00A122DE"/>
    <w:rsid w:val="00A127A9"/>
    <w:rsid w:val="00A1350B"/>
    <w:rsid w:val="00A13FB3"/>
    <w:rsid w:val="00A1555F"/>
    <w:rsid w:val="00A159FA"/>
    <w:rsid w:val="00A162EB"/>
    <w:rsid w:val="00A16AEC"/>
    <w:rsid w:val="00A21724"/>
    <w:rsid w:val="00A21BDE"/>
    <w:rsid w:val="00A30F57"/>
    <w:rsid w:val="00A31EE3"/>
    <w:rsid w:val="00A33BA5"/>
    <w:rsid w:val="00A35664"/>
    <w:rsid w:val="00A360EF"/>
    <w:rsid w:val="00A36830"/>
    <w:rsid w:val="00A40E91"/>
    <w:rsid w:val="00A465ED"/>
    <w:rsid w:val="00A505A1"/>
    <w:rsid w:val="00A51492"/>
    <w:rsid w:val="00A51AF2"/>
    <w:rsid w:val="00A6171F"/>
    <w:rsid w:val="00A6471A"/>
    <w:rsid w:val="00A659FC"/>
    <w:rsid w:val="00A671D7"/>
    <w:rsid w:val="00A67F7A"/>
    <w:rsid w:val="00A714B8"/>
    <w:rsid w:val="00A716F4"/>
    <w:rsid w:val="00A725F8"/>
    <w:rsid w:val="00A728AF"/>
    <w:rsid w:val="00A7334A"/>
    <w:rsid w:val="00A74ABB"/>
    <w:rsid w:val="00A74E7E"/>
    <w:rsid w:val="00A75997"/>
    <w:rsid w:val="00A80F71"/>
    <w:rsid w:val="00A822D5"/>
    <w:rsid w:val="00A855FE"/>
    <w:rsid w:val="00A9639F"/>
    <w:rsid w:val="00AA0479"/>
    <w:rsid w:val="00AA18C3"/>
    <w:rsid w:val="00AA24E8"/>
    <w:rsid w:val="00AA2585"/>
    <w:rsid w:val="00AA28EA"/>
    <w:rsid w:val="00AA3458"/>
    <w:rsid w:val="00AA34C2"/>
    <w:rsid w:val="00AA7946"/>
    <w:rsid w:val="00AB01D0"/>
    <w:rsid w:val="00AB0EDE"/>
    <w:rsid w:val="00AB6F2E"/>
    <w:rsid w:val="00AB77DE"/>
    <w:rsid w:val="00AC025E"/>
    <w:rsid w:val="00AC03C5"/>
    <w:rsid w:val="00AC24EB"/>
    <w:rsid w:val="00AC4ECE"/>
    <w:rsid w:val="00AC71C0"/>
    <w:rsid w:val="00AD0698"/>
    <w:rsid w:val="00AD102F"/>
    <w:rsid w:val="00AD1112"/>
    <w:rsid w:val="00AD2B5F"/>
    <w:rsid w:val="00AD377A"/>
    <w:rsid w:val="00AD4C92"/>
    <w:rsid w:val="00AD58A3"/>
    <w:rsid w:val="00AE1444"/>
    <w:rsid w:val="00AE2256"/>
    <w:rsid w:val="00AE3BE3"/>
    <w:rsid w:val="00AE7647"/>
    <w:rsid w:val="00AE7A74"/>
    <w:rsid w:val="00AF0AB9"/>
    <w:rsid w:val="00AF15C0"/>
    <w:rsid w:val="00AF1E7E"/>
    <w:rsid w:val="00AF22AF"/>
    <w:rsid w:val="00AF7275"/>
    <w:rsid w:val="00B00797"/>
    <w:rsid w:val="00B0096F"/>
    <w:rsid w:val="00B0719F"/>
    <w:rsid w:val="00B11C6C"/>
    <w:rsid w:val="00B22F46"/>
    <w:rsid w:val="00B23DF1"/>
    <w:rsid w:val="00B248B8"/>
    <w:rsid w:val="00B2603B"/>
    <w:rsid w:val="00B26C88"/>
    <w:rsid w:val="00B27A7E"/>
    <w:rsid w:val="00B343EB"/>
    <w:rsid w:val="00B3568B"/>
    <w:rsid w:val="00B36B60"/>
    <w:rsid w:val="00B373F7"/>
    <w:rsid w:val="00B41433"/>
    <w:rsid w:val="00B419E0"/>
    <w:rsid w:val="00B4283F"/>
    <w:rsid w:val="00B475C6"/>
    <w:rsid w:val="00B510F6"/>
    <w:rsid w:val="00B53067"/>
    <w:rsid w:val="00B54B89"/>
    <w:rsid w:val="00B55808"/>
    <w:rsid w:val="00B611D6"/>
    <w:rsid w:val="00B6263E"/>
    <w:rsid w:val="00B633C2"/>
    <w:rsid w:val="00B640C0"/>
    <w:rsid w:val="00B646A3"/>
    <w:rsid w:val="00B66AAB"/>
    <w:rsid w:val="00B67E92"/>
    <w:rsid w:val="00B710E0"/>
    <w:rsid w:val="00B71D10"/>
    <w:rsid w:val="00B71EB8"/>
    <w:rsid w:val="00B71F17"/>
    <w:rsid w:val="00B73498"/>
    <w:rsid w:val="00B73EE9"/>
    <w:rsid w:val="00B7436D"/>
    <w:rsid w:val="00B74663"/>
    <w:rsid w:val="00B82804"/>
    <w:rsid w:val="00B83E36"/>
    <w:rsid w:val="00B85222"/>
    <w:rsid w:val="00B90371"/>
    <w:rsid w:val="00B91AB9"/>
    <w:rsid w:val="00B927D2"/>
    <w:rsid w:val="00B929EE"/>
    <w:rsid w:val="00B92CE4"/>
    <w:rsid w:val="00B94CD7"/>
    <w:rsid w:val="00B95491"/>
    <w:rsid w:val="00B96980"/>
    <w:rsid w:val="00B969DA"/>
    <w:rsid w:val="00B9700D"/>
    <w:rsid w:val="00BA193D"/>
    <w:rsid w:val="00BA3A99"/>
    <w:rsid w:val="00BA4910"/>
    <w:rsid w:val="00BA5E6C"/>
    <w:rsid w:val="00BA640C"/>
    <w:rsid w:val="00BA6E23"/>
    <w:rsid w:val="00BA70ED"/>
    <w:rsid w:val="00BA7383"/>
    <w:rsid w:val="00BA7A13"/>
    <w:rsid w:val="00BA7F9D"/>
    <w:rsid w:val="00BB01D6"/>
    <w:rsid w:val="00BB140D"/>
    <w:rsid w:val="00BB1664"/>
    <w:rsid w:val="00BB19A7"/>
    <w:rsid w:val="00BB1F71"/>
    <w:rsid w:val="00BB3C2D"/>
    <w:rsid w:val="00BB6734"/>
    <w:rsid w:val="00BB6F75"/>
    <w:rsid w:val="00BC0DB8"/>
    <w:rsid w:val="00BC15A0"/>
    <w:rsid w:val="00BD105E"/>
    <w:rsid w:val="00BD324B"/>
    <w:rsid w:val="00BD50B2"/>
    <w:rsid w:val="00BE018F"/>
    <w:rsid w:val="00BE13E9"/>
    <w:rsid w:val="00BE1D31"/>
    <w:rsid w:val="00BE5164"/>
    <w:rsid w:val="00BE677A"/>
    <w:rsid w:val="00BE68DB"/>
    <w:rsid w:val="00BE7399"/>
    <w:rsid w:val="00BE7C28"/>
    <w:rsid w:val="00BF28FC"/>
    <w:rsid w:val="00BF6A44"/>
    <w:rsid w:val="00BF7BD2"/>
    <w:rsid w:val="00C06083"/>
    <w:rsid w:val="00C06BFF"/>
    <w:rsid w:val="00C06E81"/>
    <w:rsid w:val="00C1198D"/>
    <w:rsid w:val="00C12AB4"/>
    <w:rsid w:val="00C12C24"/>
    <w:rsid w:val="00C14505"/>
    <w:rsid w:val="00C25EEC"/>
    <w:rsid w:val="00C2691C"/>
    <w:rsid w:val="00C269C9"/>
    <w:rsid w:val="00C26F45"/>
    <w:rsid w:val="00C26F9C"/>
    <w:rsid w:val="00C311CB"/>
    <w:rsid w:val="00C328F8"/>
    <w:rsid w:val="00C32C56"/>
    <w:rsid w:val="00C34B32"/>
    <w:rsid w:val="00C372BE"/>
    <w:rsid w:val="00C442A3"/>
    <w:rsid w:val="00C443CE"/>
    <w:rsid w:val="00C517B6"/>
    <w:rsid w:val="00C53E7A"/>
    <w:rsid w:val="00C547A5"/>
    <w:rsid w:val="00C54DFC"/>
    <w:rsid w:val="00C553BA"/>
    <w:rsid w:val="00C560BC"/>
    <w:rsid w:val="00C5723A"/>
    <w:rsid w:val="00C63150"/>
    <w:rsid w:val="00C6353B"/>
    <w:rsid w:val="00C654E0"/>
    <w:rsid w:val="00C675BF"/>
    <w:rsid w:val="00C70D0A"/>
    <w:rsid w:val="00C72EA5"/>
    <w:rsid w:val="00C73BF4"/>
    <w:rsid w:val="00C74E84"/>
    <w:rsid w:val="00C7500A"/>
    <w:rsid w:val="00C75A1E"/>
    <w:rsid w:val="00C769E2"/>
    <w:rsid w:val="00C76B04"/>
    <w:rsid w:val="00C82079"/>
    <w:rsid w:val="00C828AD"/>
    <w:rsid w:val="00C82A3D"/>
    <w:rsid w:val="00C83555"/>
    <w:rsid w:val="00C84E8F"/>
    <w:rsid w:val="00C866FC"/>
    <w:rsid w:val="00C9311B"/>
    <w:rsid w:val="00C95FC8"/>
    <w:rsid w:val="00C96533"/>
    <w:rsid w:val="00C96920"/>
    <w:rsid w:val="00CA0078"/>
    <w:rsid w:val="00CA5DDD"/>
    <w:rsid w:val="00CA6CEF"/>
    <w:rsid w:val="00CB2DEB"/>
    <w:rsid w:val="00CB3D31"/>
    <w:rsid w:val="00CB7DA0"/>
    <w:rsid w:val="00CC0752"/>
    <w:rsid w:val="00CC5CE1"/>
    <w:rsid w:val="00CC67E3"/>
    <w:rsid w:val="00CD1B3F"/>
    <w:rsid w:val="00CD2814"/>
    <w:rsid w:val="00CD6268"/>
    <w:rsid w:val="00CD70AD"/>
    <w:rsid w:val="00CE0702"/>
    <w:rsid w:val="00CE1351"/>
    <w:rsid w:val="00CE3905"/>
    <w:rsid w:val="00CE3996"/>
    <w:rsid w:val="00CE3C93"/>
    <w:rsid w:val="00CE3EA9"/>
    <w:rsid w:val="00CE412F"/>
    <w:rsid w:val="00CE59F9"/>
    <w:rsid w:val="00CE6872"/>
    <w:rsid w:val="00CF11BA"/>
    <w:rsid w:val="00CF1912"/>
    <w:rsid w:val="00CF2377"/>
    <w:rsid w:val="00CF318C"/>
    <w:rsid w:val="00CF3829"/>
    <w:rsid w:val="00CF5519"/>
    <w:rsid w:val="00CF6E22"/>
    <w:rsid w:val="00CF7374"/>
    <w:rsid w:val="00CF75B6"/>
    <w:rsid w:val="00D001C4"/>
    <w:rsid w:val="00D052D4"/>
    <w:rsid w:val="00D066B4"/>
    <w:rsid w:val="00D1196D"/>
    <w:rsid w:val="00D160CD"/>
    <w:rsid w:val="00D16220"/>
    <w:rsid w:val="00D16FF4"/>
    <w:rsid w:val="00D1773F"/>
    <w:rsid w:val="00D203D2"/>
    <w:rsid w:val="00D21294"/>
    <w:rsid w:val="00D225E9"/>
    <w:rsid w:val="00D236A9"/>
    <w:rsid w:val="00D243FF"/>
    <w:rsid w:val="00D308B7"/>
    <w:rsid w:val="00D33CF6"/>
    <w:rsid w:val="00D36007"/>
    <w:rsid w:val="00D4233B"/>
    <w:rsid w:val="00D479E7"/>
    <w:rsid w:val="00D56488"/>
    <w:rsid w:val="00D60130"/>
    <w:rsid w:val="00D64A71"/>
    <w:rsid w:val="00D70D92"/>
    <w:rsid w:val="00D71593"/>
    <w:rsid w:val="00D76006"/>
    <w:rsid w:val="00D805DE"/>
    <w:rsid w:val="00D8305F"/>
    <w:rsid w:val="00D841EE"/>
    <w:rsid w:val="00D86803"/>
    <w:rsid w:val="00D87B58"/>
    <w:rsid w:val="00D9220C"/>
    <w:rsid w:val="00D932FF"/>
    <w:rsid w:val="00D94EE7"/>
    <w:rsid w:val="00D95444"/>
    <w:rsid w:val="00D958BF"/>
    <w:rsid w:val="00D97364"/>
    <w:rsid w:val="00D97B0A"/>
    <w:rsid w:val="00D97CD5"/>
    <w:rsid w:val="00DA0691"/>
    <w:rsid w:val="00DA079F"/>
    <w:rsid w:val="00DA2103"/>
    <w:rsid w:val="00DA2950"/>
    <w:rsid w:val="00DA3FFB"/>
    <w:rsid w:val="00DA5C47"/>
    <w:rsid w:val="00DA5D56"/>
    <w:rsid w:val="00DA601A"/>
    <w:rsid w:val="00DB15CB"/>
    <w:rsid w:val="00DB1C1F"/>
    <w:rsid w:val="00DB2FE4"/>
    <w:rsid w:val="00DB3F19"/>
    <w:rsid w:val="00DB5143"/>
    <w:rsid w:val="00DB7272"/>
    <w:rsid w:val="00DB7A96"/>
    <w:rsid w:val="00DC03E4"/>
    <w:rsid w:val="00DC2470"/>
    <w:rsid w:val="00DC417C"/>
    <w:rsid w:val="00DC5961"/>
    <w:rsid w:val="00DC60A7"/>
    <w:rsid w:val="00DC678A"/>
    <w:rsid w:val="00DC683C"/>
    <w:rsid w:val="00DD0165"/>
    <w:rsid w:val="00DD0CC5"/>
    <w:rsid w:val="00DD0DB7"/>
    <w:rsid w:val="00DD1C2E"/>
    <w:rsid w:val="00DD4FD4"/>
    <w:rsid w:val="00DD5E19"/>
    <w:rsid w:val="00DE1E7E"/>
    <w:rsid w:val="00DE4A32"/>
    <w:rsid w:val="00DE710F"/>
    <w:rsid w:val="00DF0180"/>
    <w:rsid w:val="00DF0A4E"/>
    <w:rsid w:val="00DF1B7B"/>
    <w:rsid w:val="00DF4B05"/>
    <w:rsid w:val="00DF6CE3"/>
    <w:rsid w:val="00E024A5"/>
    <w:rsid w:val="00E032B4"/>
    <w:rsid w:val="00E05576"/>
    <w:rsid w:val="00E0574D"/>
    <w:rsid w:val="00E121FC"/>
    <w:rsid w:val="00E132A8"/>
    <w:rsid w:val="00E17EE2"/>
    <w:rsid w:val="00E20110"/>
    <w:rsid w:val="00E22A1E"/>
    <w:rsid w:val="00E23F44"/>
    <w:rsid w:val="00E2422B"/>
    <w:rsid w:val="00E2595A"/>
    <w:rsid w:val="00E30F51"/>
    <w:rsid w:val="00E3285D"/>
    <w:rsid w:val="00E3542D"/>
    <w:rsid w:val="00E35B26"/>
    <w:rsid w:val="00E4037D"/>
    <w:rsid w:val="00E40885"/>
    <w:rsid w:val="00E40901"/>
    <w:rsid w:val="00E4108C"/>
    <w:rsid w:val="00E41DED"/>
    <w:rsid w:val="00E42DC8"/>
    <w:rsid w:val="00E46333"/>
    <w:rsid w:val="00E55962"/>
    <w:rsid w:val="00E6075B"/>
    <w:rsid w:val="00E609C8"/>
    <w:rsid w:val="00E618F0"/>
    <w:rsid w:val="00E619EA"/>
    <w:rsid w:val="00E62D30"/>
    <w:rsid w:val="00E63899"/>
    <w:rsid w:val="00E64A3E"/>
    <w:rsid w:val="00E658CC"/>
    <w:rsid w:val="00E659F7"/>
    <w:rsid w:val="00E66765"/>
    <w:rsid w:val="00E66863"/>
    <w:rsid w:val="00E669AA"/>
    <w:rsid w:val="00E66D55"/>
    <w:rsid w:val="00E71DE8"/>
    <w:rsid w:val="00E73427"/>
    <w:rsid w:val="00E73CAF"/>
    <w:rsid w:val="00E76A93"/>
    <w:rsid w:val="00E81CB5"/>
    <w:rsid w:val="00E82702"/>
    <w:rsid w:val="00E8320E"/>
    <w:rsid w:val="00E83E90"/>
    <w:rsid w:val="00E873E2"/>
    <w:rsid w:val="00E87BD2"/>
    <w:rsid w:val="00E955D8"/>
    <w:rsid w:val="00EA54B2"/>
    <w:rsid w:val="00EB0A3F"/>
    <w:rsid w:val="00EB14E3"/>
    <w:rsid w:val="00EB28DB"/>
    <w:rsid w:val="00EB4015"/>
    <w:rsid w:val="00EB5411"/>
    <w:rsid w:val="00EB6A5F"/>
    <w:rsid w:val="00EB78F5"/>
    <w:rsid w:val="00EC27DF"/>
    <w:rsid w:val="00EC3106"/>
    <w:rsid w:val="00EC4262"/>
    <w:rsid w:val="00ED1209"/>
    <w:rsid w:val="00ED455A"/>
    <w:rsid w:val="00ED571A"/>
    <w:rsid w:val="00ED5AEB"/>
    <w:rsid w:val="00ED65FA"/>
    <w:rsid w:val="00ED67AE"/>
    <w:rsid w:val="00ED68BA"/>
    <w:rsid w:val="00ED68CF"/>
    <w:rsid w:val="00ED6933"/>
    <w:rsid w:val="00ED75FD"/>
    <w:rsid w:val="00EE0A11"/>
    <w:rsid w:val="00EE40ED"/>
    <w:rsid w:val="00EF0C7A"/>
    <w:rsid w:val="00EF10AC"/>
    <w:rsid w:val="00EF14C8"/>
    <w:rsid w:val="00EF32EF"/>
    <w:rsid w:val="00EF47A1"/>
    <w:rsid w:val="00EF66A6"/>
    <w:rsid w:val="00F00240"/>
    <w:rsid w:val="00F00574"/>
    <w:rsid w:val="00F00CDA"/>
    <w:rsid w:val="00F01DBB"/>
    <w:rsid w:val="00F04CC3"/>
    <w:rsid w:val="00F05B82"/>
    <w:rsid w:val="00F119D2"/>
    <w:rsid w:val="00F13D75"/>
    <w:rsid w:val="00F15BEF"/>
    <w:rsid w:val="00F175B0"/>
    <w:rsid w:val="00F25F59"/>
    <w:rsid w:val="00F271BE"/>
    <w:rsid w:val="00F27788"/>
    <w:rsid w:val="00F30B95"/>
    <w:rsid w:val="00F317EA"/>
    <w:rsid w:val="00F31DA0"/>
    <w:rsid w:val="00F348C5"/>
    <w:rsid w:val="00F34F38"/>
    <w:rsid w:val="00F3587F"/>
    <w:rsid w:val="00F35E63"/>
    <w:rsid w:val="00F36257"/>
    <w:rsid w:val="00F41936"/>
    <w:rsid w:val="00F41AB7"/>
    <w:rsid w:val="00F4242C"/>
    <w:rsid w:val="00F4545F"/>
    <w:rsid w:val="00F46054"/>
    <w:rsid w:val="00F466D0"/>
    <w:rsid w:val="00F46A27"/>
    <w:rsid w:val="00F470BC"/>
    <w:rsid w:val="00F47325"/>
    <w:rsid w:val="00F47EA7"/>
    <w:rsid w:val="00F503D7"/>
    <w:rsid w:val="00F50892"/>
    <w:rsid w:val="00F51BDE"/>
    <w:rsid w:val="00F55566"/>
    <w:rsid w:val="00F569FA"/>
    <w:rsid w:val="00F56AA9"/>
    <w:rsid w:val="00F57150"/>
    <w:rsid w:val="00F611B3"/>
    <w:rsid w:val="00F622A1"/>
    <w:rsid w:val="00F62575"/>
    <w:rsid w:val="00F637B5"/>
    <w:rsid w:val="00F661F5"/>
    <w:rsid w:val="00F6627C"/>
    <w:rsid w:val="00F6679C"/>
    <w:rsid w:val="00F678CD"/>
    <w:rsid w:val="00F70D43"/>
    <w:rsid w:val="00F72200"/>
    <w:rsid w:val="00F729EA"/>
    <w:rsid w:val="00F72B99"/>
    <w:rsid w:val="00F73849"/>
    <w:rsid w:val="00F74542"/>
    <w:rsid w:val="00F76289"/>
    <w:rsid w:val="00F7657E"/>
    <w:rsid w:val="00F800C9"/>
    <w:rsid w:val="00F806EF"/>
    <w:rsid w:val="00F80824"/>
    <w:rsid w:val="00F8159C"/>
    <w:rsid w:val="00F9081C"/>
    <w:rsid w:val="00F92ACB"/>
    <w:rsid w:val="00F9336B"/>
    <w:rsid w:val="00F944E8"/>
    <w:rsid w:val="00F94509"/>
    <w:rsid w:val="00F94F03"/>
    <w:rsid w:val="00FA48FE"/>
    <w:rsid w:val="00FA5D2C"/>
    <w:rsid w:val="00FA6F5B"/>
    <w:rsid w:val="00FB2CEA"/>
    <w:rsid w:val="00FB4C37"/>
    <w:rsid w:val="00FB5F78"/>
    <w:rsid w:val="00FB705F"/>
    <w:rsid w:val="00FC4084"/>
    <w:rsid w:val="00FC78B4"/>
    <w:rsid w:val="00FC7F0E"/>
    <w:rsid w:val="00FD1E3D"/>
    <w:rsid w:val="00FD23AE"/>
    <w:rsid w:val="00FD2662"/>
    <w:rsid w:val="00FD386B"/>
    <w:rsid w:val="00FD592C"/>
    <w:rsid w:val="00FE0608"/>
    <w:rsid w:val="00FE34AE"/>
    <w:rsid w:val="00FE5B23"/>
    <w:rsid w:val="00FE6FCE"/>
    <w:rsid w:val="00FE7CD5"/>
    <w:rsid w:val="00FF023E"/>
    <w:rsid w:val="00FF0B35"/>
    <w:rsid w:val="00FF4BBE"/>
    <w:rsid w:val="00FF5CD4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7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71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6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6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6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6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D68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2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A7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71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6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6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6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6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D68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2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9CBB-6EDA-4015-944E-FA2B4448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5852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341</cp:revision>
  <cp:lastPrinted>2025-11-25T05:30:00Z</cp:lastPrinted>
  <dcterms:created xsi:type="dcterms:W3CDTF">2025-11-12T09:32:00Z</dcterms:created>
  <dcterms:modified xsi:type="dcterms:W3CDTF">2025-11-25T05:31:00Z</dcterms:modified>
</cp:coreProperties>
</file>