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C552CD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232A3C" w:rsidP="00232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232A3C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C552CD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372</w:t>
            </w: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5E6764" w:rsidRDefault="005E6764" w:rsidP="005E676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предоставления муниципальных гарантий</w:t>
            </w:r>
            <w:r w:rsidRPr="00B15D88">
              <w:rPr>
                <w:spacing w:val="2"/>
                <w:sz w:val="28"/>
                <w:szCs w:val="28"/>
              </w:rPr>
              <w:t xml:space="preserve"> за счет с</w:t>
            </w:r>
            <w:r>
              <w:rPr>
                <w:spacing w:val="2"/>
                <w:sz w:val="28"/>
                <w:szCs w:val="28"/>
              </w:rPr>
              <w:t xml:space="preserve">редств бюджета </w:t>
            </w:r>
            <w:r>
              <w:rPr>
                <w:sz w:val="28"/>
                <w:szCs w:val="28"/>
              </w:rPr>
              <w:t xml:space="preserve">  городского округа Кинель Самарской области </w:t>
            </w:r>
          </w:p>
          <w:p w:rsidR="005E6764" w:rsidRDefault="005E6764" w:rsidP="005E6764">
            <w:pPr>
              <w:spacing w:line="276" w:lineRule="auto"/>
              <w:rPr>
                <w:sz w:val="28"/>
                <w:szCs w:val="28"/>
              </w:rPr>
            </w:pPr>
          </w:p>
          <w:p w:rsidR="005E6764" w:rsidRPr="00593C98" w:rsidRDefault="005E6764" w:rsidP="00232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E6764" w:rsidRPr="00455A0F" w:rsidRDefault="005E6764" w:rsidP="005E67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 115, 115.1, 115.2, 117 Бюджетного кодекса Российской Федерации, статьей 7 Положения о бюджетном процессе в городском округе Кинель Самарской области, </w:t>
      </w:r>
      <w:r w:rsidRPr="00455A0F">
        <w:rPr>
          <w:sz w:val="28"/>
          <w:szCs w:val="28"/>
        </w:rPr>
        <w:t>руководствуясь Уставом городского округа Кинель Самарской области,</w:t>
      </w:r>
      <w:r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232A3C" w:rsidRDefault="00232A3C" w:rsidP="005E6764">
      <w:pPr>
        <w:spacing w:line="360" w:lineRule="auto"/>
        <w:ind w:firstLine="720"/>
        <w:jc w:val="center"/>
        <w:rPr>
          <w:bCs/>
          <w:spacing w:val="60"/>
          <w:sz w:val="28"/>
          <w:szCs w:val="28"/>
        </w:rPr>
      </w:pP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5E6764" w:rsidRDefault="005E6764" w:rsidP="005E6764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предоставления муниципальных гарантий</w:t>
      </w:r>
      <w:r w:rsidRPr="00703C54">
        <w:rPr>
          <w:spacing w:val="2"/>
          <w:sz w:val="28"/>
          <w:szCs w:val="28"/>
        </w:rPr>
        <w:t xml:space="preserve"> </w:t>
      </w:r>
      <w:r w:rsidRPr="00B15D88">
        <w:rPr>
          <w:spacing w:val="2"/>
          <w:sz w:val="28"/>
          <w:szCs w:val="28"/>
        </w:rPr>
        <w:t>за счет средств бюджет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D20151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 Самарской области согласно приложению к настоящему решению.</w:t>
      </w:r>
    </w:p>
    <w:p w:rsidR="005E6764" w:rsidRPr="00B66691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  <w:r w:rsidRPr="004A7EBD">
        <w:rPr>
          <w:sz w:val="28"/>
          <w:szCs w:val="28"/>
        </w:rPr>
        <w:t>2</w:t>
      </w:r>
      <w:r w:rsidRPr="00B66691">
        <w:rPr>
          <w:sz w:val="28"/>
          <w:szCs w:val="28"/>
        </w:rPr>
        <w:t xml:space="preserve">.  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5E6764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4A7EB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4A7EBD">
        <w:rPr>
          <w:sz w:val="28"/>
          <w:szCs w:val="28"/>
        </w:rPr>
        <w:t xml:space="preserve">ешение вступает в силу на следующий день </w:t>
      </w:r>
      <w:r>
        <w:rPr>
          <w:sz w:val="28"/>
          <w:szCs w:val="28"/>
        </w:rPr>
        <w:t>после</w:t>
      </w:r>
      <w:r w:rsidRPr="004A7EBD">
        <w:rPr>
          <w:sz w:val="28"/>
          <w:szCs w:val="28"/>
        </w:rPr>
        <w:t xml:space="preserve"> дня его официального опубликования</w:t>
      </w:r>
      <w:r>
        <w:rPr>
          <w:sz w:val="28"/>
          <w:szCs w:val="28"/>
        </w:rPr>
        <w:t>.</w:t>
      </w:r>
    </w:p>
    <w:p w:rsidR="005E6764" w:rsidRPr="004A7EBD" w:rsidRDefault="005E6764" w:rsidP="005E6764">
      <w:pPr>
        <w:spacing w:line="360" w:lineRule="auto"/>
        <w:ind w:firstLine="709"/>
        <w:jc w:val="both"/>
        <w:rPr>
          <w:sz w:val="28"/>
          <w:szCs w:val="28"/>
        </w:rPr>
      </w:pPr>
    </w:p>
    <w:p w:rsidR="005E6764" w:rsidRDefault="005E6764" w:rsidP="005E6764">
      <w:pPr>
        <w:spacing w:line="360" w:lineRule="auto"/>
        <w:ind w:firstLine="567"/>
        <w:jc w:val="both"/>
        <w:rPr>
          <w:sz w:val="28"/>
          <w:szCs w:val="28"/>
        </w:rPr>
      </w:pPr>
    </w:p>
    <w:p w:rsidR="005E6764" w:rsidRPr="00091AA5" w:rsidRDefault="005E6764" w:rsidP="005E6764">
      <w:pPr>
        <w:spacing w:line="360" w:lineRule="auto"/>
        <w:ind w:firstLine="567"/>
        <w:jc w:val="both"/>
        <w:rPr>
          <w:sz w:val="28"/>
          <w:szCs w:val="28"/>
        </w:rPr>
      </w:pPr>
    </w:p>
    <w:p w:rsid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Председатель Думы</w:t>
      </w:r>
      <w:r w:rsidR="00232A3C">
        <w:rPr>
          <w:b/>
          <w:bCs/>
          <w:sz w:val="28"/>
          <w:szCs w:val="28"/>
        </w:rPr>
        <w:t xml:space="preserve"> г</w:t>
      </w:r>
      <w:r w:rsidRPr="00232A3C">
        <w:rPr>
          <w:b/>
          <w:bCs/>
          <w:sz w:val="28"/>
          <w:szCs w:val="28"/>
        </w:rPr>
        <w:t>ородского округа</w:t>
      </w:r>
    </w:p>
    <w:p w:rsidR="005E6764" w:rsidRPr="00232A3C" w:rsidRDefault="00232A3C" w:rsidP="005E676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инель </w:t>
      </w:r>
      <w:r w:rsidR="005E6764" w:rsidRPr="00232A3C">
        <w:rPr>
          <w:b/>
          <w:bCs/>
          <w:sz w:val="28"/>
          <w:szCs w:val="28"/>
        </w:rPr>
        <w:t xml:space="preserve">Самарской области             </w:t>
      </w:r>
      <w:r>
        <w:rPr>
          <w:b/>
          <w:bCs/>
          <w:sz w:val="28"/>
          <w:szCs w:val="28"/>
        </w:rPr>
        <w:t xml:space="preserve">                    </w:t>
      </w:r>
      <w:r w:rsidR="005E6764" w:rsidRPr="00232A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А.М. Петров</w:t>
      </w:r>
    </w:p>
    <w:p w:rsidR="005E6764" w:rsidRDefault="005E6764" w:rsidP="005E6764">
      <w:pPr>
        <w:spacing w:line="360" w:lineRule="auto"/>
        <w:jc w:val="both"/>
        <w:rPr>
          <w:b/>
          <w:sz w:val="28"/>
          <w:szCs w:val="28"/>
        </w:rPr>
      </w:pPr>
    </w:p>
    <w:p w:rsidR="00232A3C" w:rsidRPr="00232A3C" w:rsidRDefault="00232A3C" w:rsidP="005E6764">
      <w:pPr>
        <w:spacing w:line="360" w:lineRule="auto"/>
        <w:jc w:val="both"/>
        <w:rPr>
          <w:b/>
          <w:sz w:val="28"/>
          <w:szCs w:val="28"/>
        </w:rPr>
      </w:pP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Глава городского округа</w:t>
      </w: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Кинель Самарск</w:t>
      </w:r>
      <w:r w:rsidR="00232A3C">
        <w:rPr>
          <w:b/>
          <w:bCs/>
          <w:sz w:val="28"/>
          <w:szCs w:val="28"/>
        </w:rPr>
        <w:t xml:space="preserve">ой области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       </w:t>
      </w:r>
      <w:r w:rsidRPr="00232A3C">
        <w:rPr>
          <w:b/>
          <w:bCs/>
          <w:sz w:val="28"/>
          <w:szCs w:val="28"/>
        </w:rPr>
        <w:t xml:space="preserve">  В. А. Чихирев</w:t>
      </w:r>
    </w:p>
    <w:p w:rsidR="005E6764" w:rsidRPr="000E0FEC" w:rsidRDefault="005E6764" w:rsidP="005E6764">
      <w:pPr>
        <w:spacing w:line="360" w:lineRule="auto"/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F36551" w:rsidRDefault="00F36551">
      <w:pPr>
        <w:widowControl/>
        <w:autoSpaceDE/>
        <w:autoSpaceDN/>
        <w:adjustRightInd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C60A21" w:rsidRPr="00C60A21" w:rsidRDefault="00A02506" w:rsidP="00C60A21">
      <w:pPr>
        <w:pStyle w:val="Style10"/>
        <w:widowControl/>
        <w:spacing w:before="53"/>
        <w:ind w:left="6221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>П</w:t>
      </w:r>
      <w:r w:rsidR="00C60A21" w:rsidRPr="00C60A21">
        <w:rPr>
          <w:rStyle w:val="FontStyle29"/>
          <w:rFonts w:ascii="Times New Roman" w:hAnsi="Times New Roman" w:cs="Times New Roman"/>
          <w:sz w:val="28"/>
          <w:szCs w:val="28"/>
        </w:rPr>
        <w:t>РИЛОЖЕНИЕ</w:t>
      </w: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</w:p>
    <w:p w:rsidR="00040818" w:rsidRPr="00C60A21" w:rsidRDefault="00A02506" w:rsidP="00AA5BD1">
      <w:pPr>
        <w:pStyle w:val="Style10"/>
        <w:widowControl/>
        <w:spacing w:before="53" w:line="240" w:lineRule="auto"/>
        <w:ind w:left="6221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к </w:t>
      </w:r>
      <w:r w:rsidR="00C60A21" w:rsidRPr="00C60A21">
        <w:rPr>
          <w:rStyle w:val="FontStyle29"/>
          <w:rFonts w:ascii="Times New Roman" w:hAnsi="Times New Roman" w:cs="Times New Roman"/>
          <w:sz w:val="28"/>
          <w:szCs w:val="28"/>
        </w:rPr>
        <w:t>решению</w:t>
      </w: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A5BD1">
        <w:rPr>
          <w:rStyle w:val="FontStyle29"/>
          <w:rFonts w:ascii="Times New Roman" w:hAnsi="Times New Roman" w:cs="Times New Roman"/>
          <w:sz w:val="28"/>
          <w:szCs w:val="28"/>
        </w:rPr>
        <w:t>Думы</w:t>
      </w:r>
    </w:p>
    <w:p w:rsidR="00040818" w:rsidRPr="00C60A21" w:rsidRDefault="00A02506" w:rsidP="00C60A21">
      <w:pPr>
        <w:pStyle w:val="Style9"/>
        <w:widowControl/>
        <w:spacing w:before="38" w:line="240" w:lineRule="auto"/>
        <w:ind w:right="10"/>
        <w:jc w:val="right"/>
        <w:rPr>
          <w:rStyle w:val="FontStyle29"/>
          <w:rFonts w:ascii="Times New Roman" w:hAnsi="Times New Roman" w:cs="Times New Roman"/>
          <w:sz w:val="28"/>
          <w:szCs w:val="28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60A21" w:rsidRPr="00C60A21">
        <w:rPr>
          <w:rStyle w:val="FontStyle29"/>
          <w:rFonts w:ascii="Times New Roman" w:hAnsi="Times New Roman" w:cs="Times New Roman"/>
          <w:sz w:val="28"/>
          <w:szCs w:val="28"/>
        </w:rPr>
        <w:t>Кинель</w:t>
      </w:r>
    </w:p>
    <w:p w:rsidR="00040818" w:rsidRPr="00C60A21" w:rsidRDefault="00C60A21" w:rsidP="00C60A21">
      <w:pPr>
        <w:pStyle w:val="Style9"/>
        <w:widowControl/>
        <w:spacing w:before="5" w:line="240" w:lineRule="auto"/>
        <w:ind w:right="10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>Самарской</w:t>
      </w:r>
      <w:r w:rsidR="00A02506"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</w:t>
      </w:r>
    </w:p>
    <w:p w:rsidR="00040818" w:rsidRPr="00C552CD" w:rsidRDefault="00C60A21" w:rsidP="00C60A21">
      <w:pPr>
        <w:pStyle w:val="Style9"/>
        <w:widowControl/>
        <w:spacing w:line="432" w:lineRule="exact"/>
        <w:ind w:right="5"/>
        <w:jc w:val="center"/>
        <w:rPr>
          <w:rStyle w:val="FontStyle29"/>
          <w:rFonts w:ascii="Times New Roman" w:hAnsi="Times New Roman" w:cs="Times New Roman"/>
          <w:sz w:val="28"/>
          <w:szCs w:val="28"/>
          <w:u w:val="single"/>
        </w:rPr>
      </w:pPr>
      <w:r w:rsidRPr="00C60A21"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</w:t>
      </w:r>
      <w:r w:rsidR="00C552CD" w:rsidRPr="00C552CD">
        <w:rPr>
          <w:rStyle w:val="FontStyle29"/>
          <w:rFonts w:ascii="Times New Roman" w:hAnsi="Times New Roman" w:cs="Times New Roman"/>
          <w:sz w:val="28"/>
          <w:szCs w:val="28"/>
          <w:u w:val="single"/>
        </w:rPr>
        <w:t xml:space="preserve">от « 26 </w:t>
      </w:r>
      <w:r w:rsidR="00A02506" w:rsidRPr="00C552CD">
        <w:rPr>
          <w:rStyle w:val="FontStyle29"/>
          <w:rFonts w:ascii="Times New Roman" w:hAnsi="Times New Roman" w:cs="Times New Roman"/>
          <w:sz w:val="28"/>
          <w:szCs w:val="28"/>
          <w:u w:val="single"/>
        </w:rPr>
        <w:t>»</w:t>
      </w:r>
      <w:r w:rsidR="00253B4D" w:rsidRPr="00C552CD">
        <w:rPr>
          <w:rStyle w:val="FontStyle29"/>
          <w:rFonts w:ascii="Times New Roman" w:hAnsi="Times New Roman" w:cs="Times New Roman"/>
          <w:sz w:val="28"/>
          <w:szCs w:val="28"/>
          <w:u w:val="single"/>
        </w:rPr>
        <w:t xml:space="preserve">июля 2018 г. № </w:t>
      </w:r>
      <w:r w:rsidR="00C552CD" w:rsidRPr="00C552CD">
        <w:rPr>
          <w:rStyle w:val="FontStyle29"/>
          <w:rFonts w:ascii="Times New Roman" w:hAnsi="Times New Roman" w:cs="Times New Roman"/>
          <w:sz w:val="28"/>
          <w:szCs w:val="28"/>
          <w:u w:val="single"/>
        </w:rPr>
        <w:t>372</w:t>
      </w:r>
    </w:p>
    <w:p w:rsidR="00040818" w:rsidRDefault="00040818">
      <w:pPr>
        <w:pStyle w:val="Style14"/>
        <w:widowControl/>
        <w:spacing w:line="240" w:lineRule="exact"/>
        <w:ind w:left="389"/>
        <w:rPr>
          <w:sz w:val="20"/>
          <w:szCs w:val="20"/>
        </w:rPr>
      </w:pPr>
    </w:p>
    <w:p w:rsidR="00040818" w:rsidRPr="0017782E" w:rsidRDefault="00A02506">
      <w:pPr>
        <w:pStyle w:val="Style14"/>
        <w:widowControl/>
        <w:spacing w:before="168"/>
        <w:ind w:left="389"/>
        <w:rPr>
          <w:rStyle w:val="FontStyle27"/>
          <w:rFonts w:ascii="Times New Roman" w:hAnsi="Times New Roman" w:cs="Times New Roman"/>
          <w:sz w:val="28"/>
          <w:szCs w:val="28"/>
        </w:rPr>
      </w:pP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>за счет средств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бюджета  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>городско</w:t>
      </w:r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>го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округ</w:t>
      </w:r>
      <w:r w:rsidR="00C60A21" w:rsidRPr="0017782E">
        <w:rPr>
          <w:rStyle w:val="FontStyle27"/>
          <w:rFonts w:ascii="Times New Roman" w:hAnsi="Times New Roman" w:cs="Times New Roman"/>
          <w:sz w:val="28"/>
          <w:szCs w:val="28"/>
        </w:rPr>
        <w:t>а Кинель Самарской</w:t>
      </w:r>
      <w:r w:rsidRPr="0017782E">
        <w:rPr>
          <w:rStyle w:val="FontStyle27"/>
          <w:rFonts w:ascii="Times New Roman" w:hAnsi="Times New Roman" w:cs="Times New Roman"/>
          <w:sz w:val="28"/>
          <w:szCs w:val="28"/>
        </w:rPr>
        <w:t xml:space="preserve"> области</w:t>
      </w:r>
    </w:p>
    <w:p w:rsidR="00040818" w:rsidRDefault="00040818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40818" w:rsidRDefault="00040818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40818" w:rsidRPr="007A1BAC" w:rsidRDefault="00A02506" w:rsidP="007A1BAC">
      <w:pPr>
        <w:pStyle w:val="Style3"/>
        <w:widowControl/>
        <w:spacing w:before="115" w:line="360" w:lineRule="auto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1. Общие положения</w:t>
      </w:r>
    </w:p>
    <w:p w:rsidR="007A1BAC" w:rsidRPr="005E6764" w:rsidRDefault="007A1BAC" w:rsidP="007A1BAC">
      <w:pPr>
        <w:pStyle w:val="Style8"/>
        <w:widowControl/>
        <w:tabs>
          <w:tab w:val="left" w:pos="1046"/>
        </w:tabs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1.1. </w:t>
      </w:r>
      <w:r w:rsidR="00A02506"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047C19" w:rsidRPr="005E6764">
        <w:rPr>
          <w:rStyle w:val="FontStyle29"/>
          <w:rFonts w:ascii="Times New Roman" w:hAnsi="Times New Roman" w:cs="Times New Roman"/>
          <w:sz w:val="28"/>
          <w:szCs w:val="28"/>
        </w:rPr>
        <w:t>за счет средств бюджета городского округа Кинель Самарской области</w:t>
      </w:r>
      <w:r w:rsidR="00A02506"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и условия предоставления муниципальных гарантий юридическим лицам для обеспечения исполнения их обязательств перед третьими лицами, а также порядок учета муниципальных гарантий, контроля за исполнением получателя гарантий своих обязательств перед третьими лицами и перед гарантом.</w:t>
      </w:r>
    </w:p>
    <w:p w:rsidR="00040818" w:rsidRPr="005E6764" w:rsidRDefault="007A1BAC" w:rsidP="007A1BAC">
      <w:pPr>
        <w:pStyle w:val="Style8"/>
        <w:widowControl/>
        <w:tabs>
          <w:tab w:val="left" w:pos="1046"/>
        </w:tabs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5E6764">
        <w:rPr>
          <w:rStyle w:val="FontStyle29"/>
          <w:rFonts w:ascii="Times New Roman" w:hAnsi="Times New Roman" w:cs="Times New Roman"/>
          <w:sz w:val="28"/>
          <w:szCs w:val="28"/>
        </w:rPr>
        <w:t xml:space="preserve">1.2. </w:t>
      </w:r>
      <w:r w:rsidR="00A02506" w:rsidRPr="005E6764">
        <w:rPr>
          <w:rStyle w:val="FontStyle29"/>
          <w:rFonts w:ascii="Times New Roman" w:hAnsi="Times New Roman" w:cs="Times New Roman"/>
          <w:sz w:val="28"/>
          <w:szCs w:val="28"/>
        </w:rPr>
        <w:t>В целях настоящего Порядка применяются понятия и термины в значениях, определенных Бюджетным кодексом Российской Федерации, Гражданским кодексом Российской Федерации.</w:t>
      </w:r>
    </w:p>
    <w:p w:rsidR="00040818" w:rsidRPr="005E6764" w:rsidRDefault="00A02506" w:rsidP="007A1BAC">
      <w:pPr>
        <w:pStyle w:val="Style8"/>
        <w:widowControl/>
        <w:numPr>
          <w:ilvl w:val="1"/>
          <w:numId w:val="39"/>
        </w:numPr>
        <w:tabs>
          <w:tab w:val="left" w:pos="1046"/>
        </w:tabs>
        <w:spacing w:line="360" w:lineRule="auto"/>
        <w:ind w:hanging="11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5E6764">
        <w:rPr>
          <w:rStyle w:val="FontStyle29"/>
          <w:rFonts w:ascii="Times New Roman" w:hAnsi="Times New Roman" w:cs="Times New Roman"/>
          <w:sz w:val="28"/>
          <w:szCs w:val="28"/>
        </w:rPr>
        <w:t>Муниципальная гарантия может обеспечивать:</w:t>
      </w:r>
    </w:p>
    <w:p w:rsidR="00040818" w:rsidRPr="007A1BAC" w:rsidRDefault="00A02506" w:rsidP="007A1BAC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надлежащее исполнение принципалом его обязательства перед бенефициаром (основного обязательства);</w:t>
      </w:r>
    </w:p>
    <w:p w:rsidR="00040818" w:rsidRPr="007A1BAC" w:rsidRDefault="00A02506" w:rsidP="007A1BAC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040818" w:rsidRPr="007A1BAC" w:rsidRDefault="007A1BAC" w:rsidP="007A1BAC">
      <w:pPr>
        <w:pStyle w:val="Style8"/>
        <w:widowControl/>
        <w:tabs>
          <w:tab w:val="left" w:pos="104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1.4.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040818" w:rsidRPr="007A1BAC" w:rsidRDefault="007A1BAC" w:rsidP="007A1BAC">
      <w:pPr>
        <w:pStyle w:val="Style8"/>
        <w:widowControl/>
        <w:tabs>
          <w:tab w:val="left" w:pos="1046"/>
        </w:tabs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1.5.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040818" w:rsidRPr="007A1BAC" w:rsidRDefault="007A1BAC" w:rsidP="007A1BAC">
      <w:pPr>
        <w:pStyle w:val="Style8"/>
        <w:widowControl/>
        <w:tabs>
          <w:tab w:val="left" w:pos="1046"/>
        </w:tabs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Кредиторами, предоставляющими кредит под муниципальные гарантии, могут выступать кредитные организации, зарегистрированные в соответствии с Федеральным законом "О банках и банковской деятельности".</w:t>
      </w:r>
    </w:p>
    <w:p w:rsidR="00040818" w:rsidRPr="007A1BAC" w:rsidRDefault="00A02506" w:rsidP="007A1BAC">
      <w:pPr>
        <w:pStyle w:val="Style17"/>
        <w:widowControl/>
        <w:spacing w:before="53"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Банк-кредитор определяется заемщиком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40818" w:rsidRPr="007A1BAC" w:rsidRDefault="00E44733" w:rsidP="00E44733">
      <w:pPr>
        <w:pStyle w:val="Style9"/>
        <w:widowControl/>
        <w:spacing w:line="360" w:lineRule="auto"/>
        <w:ind w:right="11" w:firstLine="709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1.7. </w:t>
      </w:r>
      <w:r w:rsidRPr="001C78B7">
        <w:rPr>
          <w:rFonts w:eastAsia="Times New Roman"/>
          <w:spacing w:val="2"/>
          <w:sz w:val="28"/>
          <w:szCs w:val="28"/>
        </w:rPr>
        <w:t>Муниципальные гарантии  по инвестиционным проектам предоставляются на конкурсной основе в порядке, установленном решением Думы городского округа Кинель Самарской области.</w:t>
      </w:r>
    </w:p>
    <w:p w:rsidR="00040818" w:rsidRPr="007A1BAC" w:rsidRDefault="00A02506" w:rsidP="007A1BAC">
      <w:pPr>
        <w:pStyle w:val="Style9"/>
        <w:widowControl/>
        <w:spacing w:before="14" w:line="360" w:lineRule="auto"/>
        <w:ind w:right="14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2. Условия предоставления муниципальных гарантий</w:t>
      </w:r>
    </w:p>
    <w:p w:rsidR="00040818" w:rsidRPr="007A1BAC" w:rsidRDefault="007A1BAC" w:rsidP="00AA5BD1">
      <w:pPr>
        <w:pStyle w:val="Style8"/>
        <w:widowControl/>
        <w:tabs>
          <w:tab w:val="left" w:pos="105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администрацией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Думы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период, постановления администрации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, а также договора о предоставлении муниципальной гарантии, заключенного между администрацией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и юридическим лицом, претендующим на получение муниципальной гарантии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,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040818" w:rsidRPr="007A1BAC" w:rsidRDefault="00A02506" w:rsidP="00AA5BD1">
      <w:pPr>
        <w:pStyle w:val="Style8"/>
        <w:widowControl/>
        <w:numPr>
          <w:ilvl w:val="1"/>
          <w:numId w:val="40"/>
        </w:numPr>
        <w:tabs>
          <w:tab w:val="left" w:pos="1056"/>
        </w:tabs>
        <w:spacing w:line="360" w:lineRule="auto"/>
        <w:ind w:left="0"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Письменная форма муниципальной гарантии является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о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бязательной.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Несоблюдение письменной формы муниципальной гарантии влечет ее недействительность (ничтожность).</w:t>
      </w:r>
    </w:p>
    <w:p w:rsidR="00040818" w:rsidRPr="007A1BAC" w:rsidRDefault="007A1BAC" w:rsidP="00AA5BD1">
      <w:pPr>
        <w:pStyle w:val="Style8"/>
        <w:widowControl/>
        <w:tabs>
          <w:tab w:val="left" w:pos="1056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2.3.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В муниципальной гарантии должны быть указаны:</w:t>
      </w:r>
    </w:p>
    <w:p w:rsidR="00040818" w:rsidRPr="007A1BAC" w:rsidRDefault="00A02506" w:rsidP="00DA2B6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наименование гаранта (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городской округ Кинель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) и наименование органа, выдавшего гарантию от имени гаранта (администрация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округ Кинель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);</w:t>
      </w:r>
    </w:p>
    <w:p w:rsidR="00040818" w:rsidRPr="007A1BAC" w:rsidRDefault="00A02506" w:rsidP="00AA5BD1">
      <w:pPr>
        <w:pStyle w:val="Style17"/>
        <w:widowControl/>
        <w:spacing w:before="24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обязательство, в обеспечение которого выдается гарантия;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объем обязательств гаранта по гарантии и предельная сумма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определение гарантийного случая;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наименование принципала;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безотзывность гарантии или условия ее отзыва;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основания для выдачи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вступление в силу (дата выдачи)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срок действия гарантии;</w:t>
      </w:r>
    </w:p>
    <w:p w:rsidR="00040818" w:rsidRPr="007A1BAC" w:rsidRDefault="00A02506" w:rsidP="00AA5BD1">
      <w:pPr>
        <w:pStyle w:val="Style17"/>
        <w:widowControl/>
        <w:spacing w:before="53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порядок исполнения гарантом обязательств по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040818" w:rsidRPr="007A1BAC" w:rsidRDefault="00A02506" w:rsidP="00AA5BD1">
      <w:pPr>
        <w:pStyle w:val="Style17"/>
        <w:widowControl/>
        <w:spacing w:line="360" w:lineRule="auto"/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ответственность гаранта (субсидиарная или солидарная).</w:t>
      </w:r>
    </w:p>
    <w:p w:rsidR="00040818" w:rsidRPr="007A1BAC" w:rsidRDefault="007A1BAC" w:rsidP="00AA5BD1">
      <w:pPr>
        <w:pStyle w:val="Style8"/>
        <w:widowControl/>
        <w:tabs>
          <w:tab w:val="left" w:pos="114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2.4.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Срок действия муниципальной гарантии определяется условиями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гарантии.</w:t>
      </w:r>
    </w:p>
    <w:p w:rsidR="00040818" w:rsidRPr="007A1BAC" w:rsidRDefault="007A1BAC" w:rsidP="00AA5BD1">
      <w:pPr>
        <w:pStyle w:val="Style8"/>
        <w:widowControl/>
        <w:tabs>
          <w:tab w:val="left" w:pos="114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2.5.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Условия муниципальной гарантии не могут быть изменены гарантом без согласия бенефициара.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Гарант имеет право отозвать муниципальную гарантию только по основаниям, указанным в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гарантии.</w:t>
      </w:r>
    </w:p>
    <w:p w:rsidR="00040818" w:rsidRPr="007A1BAC" w:rsidRDefault="007A1BAC" w:rsidP="00DA2B6B">
      <w:pPr>
        <w:pStyle w:val="Style21"/>
        <w:widowControl/>
        <w:tabs>
          <w:tab w:val="left" w:pos="1051"/>
        </w:tabs>
        <w:spacing w:line="360" w:lineRule="auto"/>
        <w:ind w:left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2.6.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Муниципальная гарантия предоставляется при условии: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br/>
        <w:t>проведения анализа финансового состояния принципала;</w:t>
      </w:r>
    </w:p>
    <w:p w:rsidR="00040818" w:rsidRPr="007A1BAC" w:rsidRDefault="00A02506" w:rsidP="00AA5BD1">
      <w:pPr>
        <w:pStyle w:val="Style17"/>
        <w:widowControl/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статьи 93.2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регрессного требования к принципалу в связи с исполнением в полном объеме или в какой-либо части гарантии;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отсутствия у принципала, его поручителей (гарантов) просроченной задолженности по денежным обязательствам перед муниципальным образованием городской округ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Кинель Самарской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области, по обязательным платежам в бюджетную систему Российской Федерации, а также неурегулированных обязательств по муниципальн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ым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гаранти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ям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, ранее предоставленн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ым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>городско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м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округ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ом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Кинель Самарской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принципал не находится в стадии реорганизации, ликвидации.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не проводится.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040818" w:rsidRPr="007A1BAC" w:rsidRDefault="00A02506" w:rsidP="00AA5BD1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2.</w:t>
      </w:r>
      <w:r w:rsidR="007A1BAC">
        <w:rPr>
          <w:rStyle w:val="FontStyle29"/>
          <w:rFonts w:ascii="Times New Roman" w:hAnsi="Times New Roman" w:cs="Times New Roman"/>
          <w:sz w:val="28"/>
          <w:szCs w:val="28"/>
        </w:rPr>
        <w:t>7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Городской округ Кинель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 Самарской области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.</w:t>
      </w:r>
    </w:p>
    <w:p w:rsidR="004A0D30" w:rsidRPr="007A1BAC" w:rsidRDefault="00A02506" w:rsidP="007A1BAC">
      <w:pPr>
        <w:pStyle w:val="Style20"/>
        <w:widowControl/>
        <w:spacing w:before="158" w:line="36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3. Порядок предоставления муниципальных гарантий </w:t>
      </w:r>
    </w:p>
    <w:p w:rsidR="00040818" w:rsidRPr="007A1BAC" w:rsidRDefault="00A02506" w:rsidP="00977024">
      <w:pPr>
        <w:pStyle w:val="Style20"/>
        <w:widowControl/>
        <w:spacing w:before="158"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3.1. Юридическое лицо, претендующее на получение муниципальной гарантии (далее также - заявитель), предоставляет в администрацию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письменное заявление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 предоставлении муниципальной гарантии.</w:t>
      </w:r>
    </w:p>
    <w:p w:rsidR="00040818" w:rsidRPr="007A1BAC" w:rsidRDefault="00A02506" w:rsidP="00977024">
      <w:pPr>
        <w:pStyle w:val="Style17"/>
        <w:widowControl/>
        <w:spacing w:before="48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040818" w:rsidRPr="007A1BAC" w:rsidRDefault="00977024" w:rsidP="00977024">
      <w:pPr>
        <w:pStyle w:val="Style8"/>
        <w:widowControl/>
        <w:tabs>
          <w:tab w:val="left" w:pos="730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полное наименование заявителя, его юридический и фактический адреса;</w:t>
      </w:r>
    </w:p>
    <w:p w:rsidR="00040818" w:rsidRPr="007A1BAC" w:rsidRDefault="00977024" w:rsidP="00977024">
      <w:pPr>
        <w:pStyle w:val="Style8"/>
        <w:widowControl/>
        <w:tabs>
          <w:tab w:val="left" w:pos="720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обязательство, в обеспечение которого запрашивается муниципальная гарантия, его сумма и срок;</w:t>
      </w:r>
    </w:p>
    <w:p w:rsidR="00040818" w:rsidRPr="007A1BAC" w:rsidRDefault="00977024" w:rsidP="00977024">
      <w:pPr>
        <w:pStyle w:val="Style8"/>
        <w:widowControl/>
        <w:tabs>
          <w:tab w:val="left" w:pos="98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наименование кредитора, которому будет предоставлена полученная муниципальная гарантия;</w:t>
      </w:r>
    </w:p>
    <w:p w:rsidR="00040818" w:rsidRPr="007A1BAC" w:rsidRDefault="00977024" w:rsidP="00977024">
      <w:pPr>
        <w:pStyle w:val="Style8"/>
        <w:widowControl/>
        <w:tabs>
          <w:tab w:val="left" w:pos="82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направления расходования средств, предоставленных по обязательствам, обеспеченным муниципальной гарантией.</w:t>
      </w:r>
    </w:p>
    <w:p w:rsidR="00040818" w:rsidRPr="007A1BAC" w:rsidRDefault="00A02506" w:rsidP="00977024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40818" w:rsidRPr="007A1BAC" w:rsidRDefault="00977024" w:rsidP="00977024">
      <w:pPr>
        <w:pStyle w:val="Style8"/>
        <w:widowControl/>
        <w:tabs>
          <w:tab w:val="left" w:pos="82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заверенные копии учредительных документов, документа о государственной регистрации, лицензий на виды деятельности, которые подлежат лицензированию в соответствии с законодательством Российской Федерации;</w:t>
      </w:r>
    </w:p>
    <w:p w:rsidR="00040818" w:rsidRPr="007A1BAC" w:rsidRDefault="00977024" w:rsidP="00977024">
      <w:pPr>
        <w:pStyle w:val="Style8"/>
        <w:widowControl/>
        <w:tabs>
          <w:tab w:val="left" w:pos="71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копии бухгалтерских балансов и отчетов о прибылях и убытках за последние два года, предшествующие году обращения с заявлением о предоставлении муниципальной гарантии, и на последнюю отчетную дату текущего финансового года по утвержденным Министерством финансов Российской Федерации формам с отметкой налогового органа об их принятии;</w:t>
      </w:r>
    </w:p>
    <w:p w:rsidR="00040818" w:rsidRPr="007A1BAC" w:rsidRDefault="00977024" w:rsidP="00977024">
      <w:pPr>
        <w:pStyle w:val="Style8"/>
        <w:widowControl/>
        <w:tabs>
          <w:tab w:val="left" w:pos="71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расшифровка кредиторской и дебиторской задолженности к представленному бухгалтерскому балансу за последний отчетный период;</w:t>
      </w:r>
    </w:p>
    <w:p w:rsidR="00040818" w:rsidRPr="007A1BAC" w:rsidRDefault="00977024" w:rsidP="00977024">
      <w:pPr>
        <w:pStyle w:val="Style8"/>
        <w:widowControl/>
        <w:tabs>
          <w:tab w:val="left" w:pos="71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технико-экономическое обоснование использования кредита с указанием порядка возврата кредита (график погашения кредита);</w:t>
      </w:r>
    </w:p>
    <w:p w:rsidR="00040818" w:rsidRPr="007A1BAC" w:rsidRDefault="00977024" w:rsidP="00977024">
      <w:pPr>
        <w:pStyle w:val="Style8"/>
        <w:widowControl/>
        <w:tabs>
          <w:tab w:val="left" w:pos="725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проект кредитного договора между заявителем и кредитором;</w:t>
      </w:r>
    </w:p>
    <w:p w:rsidR="00040818" w:rsidRPr="007A1BAC" w:rsidRDefault="00977024" w:rsidP="00977024">
      <w:pPr>
        <w:pStyle w:val="Style8"/>
        <w:widowControl/>
        <w:tabs>
          <w:tab w:val="left" w:pos="845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040818" w:rsidRPr="007A1BAC" w:rsidRDefault="00977024" w:rsidP="00977024">
      <w:pPr>
        <w:pStyle w:val="Style8"/>
        <w:widowControl/>
        <w:tabs>
          <w:tab w:val="left" w:pos="758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справка налогового органа обо всех открытых счетах заявителя,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заявителю;</w:t>
      </w:r>
    </w:p>
    <w:p w:rsidR="00040818" w:rsidRPr="007A1BAC" w:rsidRDefault="00977024" w:rsidP="00977024">
      <w:pPr>
        <w:pStyle w:val="Style8"/>
        <w:widowControl/>
        <w:tabs>
          <w:tab w:val="left" w:pos="758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документы, подтверждающие наличие обеспечения исполнения обязательств принципала по удовлетворению регрессного требования к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принципалу в связи с исполнением в полном объеме или в какой-либо части муниципальной гарантии(договор поручительства с финансово состоятельным юридическим лицом, банковская гарантия, договор залога имущества).</w:t>
      </w:r>
    </w:p>
    <w:p w:rsidR="00040818" w:rsidRPr="007A1BAC" w:rsidRDefault="00977024" w:rsidP="00977024">
      <w:pPr>
        <w:pStyle w:val="Style8"/>
        <w:widowControl/>
        <w:tabs>
          <w:tab w:val="left" w:pos="121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3.2.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Представленные заявителем документы поступают на рассмотрение в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управление финансами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(далее -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финанс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).</w:t>
      </w:r>
    </w:p>
    <w:p w:rsidR="00040818" w:rsidRPr="007A1BAC" w:rsidRDefault="00977024" w:rsidP="00977024">
      <w:pPr>
        <w:pStyle w:val="Style8"/>
        <w:widowControl/>
        <w:tabs>
          <w:tab w:val="left" w:pos="126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3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Анализ финансового состояния принципала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управлением финансами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осуществляется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в течение 10 рабочих дней со дня получения полного пакета документов.</w:t>
      </w:r>
    </w:p>
    <w:p w:rsidR="00040818" w:rsidRPr="007A1BAC" w:rsidRDefault="00977024" w:rsidP="00977024">
      <w:pPr>
        <w:pStyle w:val="Style8"/>
        <w:widowControl/>
        <w:tabs>
          <w:tab w:val="left" w:pos="1123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4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При наличии заключения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управления финансами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 неудовлетворительном финансовом состоянии юридического лица муниципальная гарантия не предоставляется.</w:t>
      </w:r>
    </w:p>
    <w:p w:rsidR="00040818" w:rsidRPr="007A1BAC" w:rsidRDefault="00977024" w:rsidP="00977024">
      <w:pPr>
        <w:pStyle w:val="Style8"/>
        <w:widowControl/>
        <w:tabs>
          <w:tab w:val="left" w:pos="1123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5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гарантии принимается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Г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лавой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на основании заключения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управления финансами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 возможности предоставления юридическому лицу муниципальной гарантии в пределах общей суммы, предусмотренных программой предоставления муниципальных гарантий, утвержденной решением о бюджете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 на очередной финансовый год и плановый период и при соблюдении условий, установленных пунктом 2.6 настоящего Порядка.</w:t>
      </w:r>
    </w:p>
    <w:p w:rsidR="00040818" w:rsidRPr="007A1BAC" w:rsidRDefault="00A02506" w:rsidP="00977024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гарантии оформляется постановлением администрации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>Кинель Самарской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области.</w:t>
      </w:r>
    </w:p>
    <w:p w:rsidR="00040818" w:rsidRPr="007A1BAC" w:rsidRDefault="00A02506" w:rsidP="00977024">
      <w:pPr>
        <w:pStyle w:val="Style17"/>
        <w:widowControl/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постановлении администрации городского округа </w:t>
      </w:r>
      <w:r w:rsidR="004A0D30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 указываются:</w:t>
      </w:r>
    </w:p>
    <w:p w:rsidR="00040818" w:rsidRPr="007A1BAC" w:rsidRDefault="00A02506" w:rsidP="00977024">
      <w:pPr>
        <w:pStyle w:val="Style8"/>
        <w:widowControl/>
        <w:tabs>
          <w:tab w:val="left" w:pos="859"/>
        </w:tabs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а)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цель предоставления муниципальной гарантии;</w:t>
      </w:r>
    </w:p>
    <w:p w:rsidR="00040818" w:rsidRPr="007A1BAC" w:rsidRDefault="00A02506" w:rsidP="00977024">
      <w:pPr>
        <w:pStyle w:val="Style8"/>
        <w:widowControl/>
        <w:tabs>
          <w:tab w:val="left" w:pos="936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наименование юридического лица, которому предоставляется муниципальная</w:t>
      </w:r>
      <w:r w:rsidR="0097702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гарантия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(далее - принципал)</w:t>
      </w:r>
      <w:r w:rsidR="00977024">
        <w:rPr>
          <w:rStyle w:val="FontStyle29"/>
          <w:rFonts w:ascii="Times New Roman" w:hAnsi="Times New Roman" w:cs="Times New Roman"/>
          <w:sz w:val="28"/>
          <w:szCs w:val="28"/>
        </w:rPr>
        <w:t>;</w:t>
      </w:r>
    </w:p>
    <w:p w:rsidR="00040818" w:rsidRPr="007A1BAC" w:rsidRDefault="00A02506" w:rsidP="00977024">
      <w:pPr>
        <w:pStyle w:val="Style8"/>
        <w:widowControl/>
        <w:tabs>
          <w:tab w:val="left" w:pos="778"/>
        </w:tabs>
        <w:spacing w:before="48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сумма муниципальной гарантии;</w:t>
      </w:r>
    </w:p>
    <w:p w:rsidR="00040818" w:rsidRPr="007A1BAC" w:rsidRDefault="00A02506" w:rsidP="00977024">
      <w:pPr>
        <w:pStyle w:val="Style8"/>
        <w:widowControl/>
        <w:tabs>
          <w:tab w:val="left" w:pos="778"/>
        </w:tabs>
        <w:spacing w:before="77"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г)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ab/>
        <w:t>срок действия муниципальной гарантии.</w:t>
      </w:r>
    </w:p>
    <w:p w:rsidR="00040818" w:rsidRPr="007A1BAC" w:rsidRDefault="00A02506" w:rsidP="00977024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Г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лавой городского округа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области решения об отказе в предоставлении муниципальной гарантии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финанс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направляет в адрес юридического лица уведомление об отказе в предоставлении муниципальной гарантии.</w:t>
      </w:r>
    </w:p>
    <w:p w:rsidR="00040818" w:rsidRPr="007A1BAC" w:rsidRDefault="00977024" w:rsidP="00977024">
      <w:pPr>
        <w:pStyle w:val="Style8"/>
        <w:widowControl/>
        <w:tabs>
          <w:tab w:val="left" w:pos="1123"/>
        </w:tabs>
        <w:spacing w:line="360" w:lineRule="auto"/>
        <w:ind w:right="6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</w:t>
      </w:r>
      <w:r w:rsidR="00B86695">
        <w:rPr>
          <w:rStyle w:val="FontStyle29"/>
          <w:rFonts w:ascii="Times New Roman" w:hAnsi="Times New Roman" w:cs="Times New Roman"/>
          <w:sz w:val="28"/>
          <w:szCs w:val="28"/>
        </w:rPr>
        <w:t>6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После принятия решения о предоставлении муниципальной гарантии </w:t>
      </w:r>
      <w:r w:rsidR="00DA2B6B">
        <w:rPr>
          <w:rStyle w:val="FontStyle29"/>
          <w:rFonts w:ascii="Times New Roman" w:hAnsi="Times New Roman" w:cs="Times New Roman"/>
          <w:sz w:val="28"/>
          <w:szCs w:val="28"/>
        </w:rPr>
        <w:t>администрация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 от имени</w:t>
      </w:r>
      <w:r w:rsidR="00DA2B6B" w:rsidRPr="00DA2B6B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DA2B6B" w:rsidRPr="007A1BAC">
        <w:rPr>
          <w:rStyle w:val="FontStyle29"/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заключает договор о предоставлении муниципальной гарантии и выдает муниципальную гарантию.</w:t>
      </w:r>
    </w:p>
    <w:p w:rsidR="00977024" w:rsidRDefault="00977024" w:rsidP="00977024">
      <w:pPr>
        <w:pStyle w:val="Style20"/>
        <w:widowControl/>
        <w:tabs>
          <w:tab w:val="left" w:pos="709"/>
        </w:tabs>
        <w:spacing w:before="10" w:line="360" w:lineRule="auto"/>
        <w:ind w:firstLine="1498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A02506" w:rsidP="00977024">
      <w:pPr>
        <w:pStyle w:val="Style20"/>
        <w:widowControl/>
        <w:tabs>
          <w:tab w:val="left" w:pos="709"/>
        </w:tabs>
        <w:spacing w:before="10" w:line="360" w:lineRule="auto"/>
        <w:ind w:firstLine="1498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4. Исполнение обязательств по погашению задолженности </w:t>
      </w:r>
    </w:p>
    <w:p w:rsidR="00040818" w:rsidRPr="007A1BAC" w:rsidRDefault="00A02506" w:rsidP="001B330B">
      <w:pPr>
        <w:pStyle w:val="Style20"/>
        <w:widowControl/>
        <w:spacing w:before="10"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4.1.  Принципал обязан погасить обязательства в соответствии с условиями кредитного договора.</w:t>
      </w:r>
    </w:p>
    <w:p w:rsidR="00040818" w:rsidRPr="007A1BAC" w:rsidRDefault="00977024" w:rsidP="001B330B">
      <w:pPr>
        <w:pStyle w:val="Style8"/>
        <w:widowControl/>
        <w:tabs>
          <w:tab w:val="left" w:pos="103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4.2.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трехдневный срок со дня погашения кредита (основной долг, проценты, штрафные санкции) принципал обязан представить в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финанс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подтверждающие документы для списания долга.</w:t>
      </w:r>
    </w:p>
    <w:p w:rsidR="00040818" w:rsidRPr="007A1BAC" w:rsidRDefault="00A02506" w:rsidP="001B330B">
      <w:pPr>
        <w:pStyle w:val="Style17"/>
        <w:widowControl/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своего кредитного обязательства, обеспеченного муниципальной гарантией, принципал обязан в трехдневный срок сообщить об этом в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управление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финанс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.</w:t>
      </w:r>
    </w:p>
    <w:p w:rsidR="00040818" w:rsidRPr="007A1BAC" w:rsidRDefault="00977024" w:rsidP="001B330B">
      <w:pPr>
        <w:pStyle w:val="Style8"/>
        <w:widowControl/>
        <w:tabs>
          <w:tab w:val="left" w:pos="1037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4.3.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 гаранта перед бенефициаром ограничивается уплатой суммы, на которую выдана гарантия.</w:t>
      </w:r>
    </w:p>
    <w:p w:rsidR="00040818" w:rsidRPr="007A1BAC" w:rsidRDefault="00977024" w:rsidP="001B330B">
      <w:pPr>
        <w:pStyle w:val="Style8"/>
        <w:widowControl/>
        <w:tabs>
          <w:tab w:val="left" w:pos="1118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4.4.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040818" w:rsidRPr="007A1BAC" w:rsidRDefault="00977024" w:rsidP="001B330B">
      <w:pPr>
        <w:pStyle w:val="Style8"/>
        <w:widowControl/>
        <w:tabs>
          <w:tab w:val="left" w:pos="1118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4.5.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040818" w:rsidRPr="007A1BAC" w:rsidRDefault="00A02506" w:rsidP="001B330B">
      <w:pPr>
        <w:pStyle w:val="Style17"/>
        <w:widowControl/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040818" w:rsidRPr="007A1BAC" w:rsidRDefault="00A02506" w:rsidP="001B330B">
      <w:pPr>
        <w:pStyle w:val="Style8"/>
        <w:widowControl/>
        <w:numPr>
          <w:ilvl w:val="1"/>
          <w:numId w:val="41"/>
        </w:numPr>
        <w:tabs>
          <w:tab w:val="left" w:pos="1118"/>
        </w:tabs>
        <w:spacing w:line="360" w:lineRule="auto"/>
        <w:ind w:left="0"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Требование бенефициара признается необоснованным и гарант отказывает бенефициару в удовлетворении его требования в следующих случаях: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требование предъявлено гаранту по окончании определенного в гарантии срока;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требование или приложенные к нему документы не соответствуют условиям гарантии;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 должен уведомить бенефициара об отказе удовлетворить его требование.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040818" w:rsidRPr="007A1BAC" w:rsidRDefault="00977024" w:rsidP="001B330B">
      <w:pPr>
        <w:pStyle w:val="Style8"/>
        <w:widowControl/>
        <w:tabs>
          <w:tab w:val="left" w:pos="1094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4.7.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040818" w:rsidRPr="007A1BAC" w:rsidRDefault="00977024" w:rsidP="001B330B">
      <w:pPr>
        <w:pStyle w:val="Style8"/>
        <w:widowControl/>
        <w:tabs>
          <w:tab w:val="left" w:pos="1094"/>
        </w:tabs>
        <w:spacing w:line="360" w:lineRule="auto"/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4.8.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Обязательство гаранта перед бенефициаром по муниципальной гарантии прекращается: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уплатой гарантом бенефициару суммы, определенной гарантией;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истечением определенного в гарантии срока, на который она выдана;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случае исполнения в полном объеме принципалом или третьими лицами обязательств принципала, обеспеченных гарантией;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если обязательство принципала, в обеспечение которого предоставлена гарантия, не возникло;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 иных случаях, установленных гарантией.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Гарант, которому стало известно о прекращении гарантии, должен уведомить об этом принципала.</w:t>
      </w:r>
    </w:p>
    <w:p w:rsidR="00040818" w:rsidRDefault="00977024" w:rsidP="001B330B">
      <w:pPr>
        <w:pStyle w:val="Style8"/>
        <w:widowControl/>
        <w:tabs>
          <w:tab w:val="left" w:pos="109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4.9.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Гарант, исполнивший обязательство принципала, имеет право потребовать от последнего возмещения сумм, уплаченных бенефициару по муниципальной гарантии в полном объеме в порядке, предусмотренном гражданским законодательством Российской Федерации.</w:t>
      </w:r>
    </w:p>
    <w:p w:rsidR="001B330B" w:rsidRPr="007A1BAC" w:rsidRDefault="001B330B" w:rsidP="001B330B">
      <w:pPr>
        <w:pStyle w:val="Style8"/>
        <w:widowControl/>
        <w:tabs>
          <w:tab w:val="left" w:pos="1094"/>
        </w:tabs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A02506" w:rsidP="001B330B">
      <w:pPr>
        <w:pStyle w:val="Style19"/>
        <w:widowControl/>
        <w:spacing w:before="158" w:line="360" w:lineRule="auto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5. Учет муниципальных гарантий, исполнения обязательств получателя муниципальной гарантии</w:t>
      </w:r>
    </w:p>
    <w:p w:rsidR="00040818" w:rsidRPr="007A1BAC" w:rsidRDefault="00A02506" w:rsidP="001B330B">
      <w:pPr>
        <w:pStyle w:val="Style19"/>
        <w:widowControl/>
        <w:spacing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5.1. Общая сумма обязательств, вытекающих из муниципальных гарантий в валюте Российской Федерации, а также муниципальных гарантий в иностранной валюте, 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представленных в соответствии с пунктом 4 статьи 104 Бюджетного кодекса Российской Федерации,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включается в состав муниципального долга как вид долгового обязательства.</w:t>
      </w:r>
    </w:p>
    <w:p w:rsidR="00040818" w:rsidRPr="007A1BAC" w:rsidRDefault="001B330B" w:rsidP="001B330B">
      <w:pPr>
        <w:pStyle w:val="Style8"/>
        <w:widowControl/>
        <w:tabs>
          <w:tab w:val="left" w:pos="1066"/>
        </w:tabs>
        <w:spacing w:line="360" w:lineRule="auto"/>
        <w:ind w:right="5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5.2.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городского округа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области.</w:t>
      </w:r>
    </w:p>
    <w:p w:rsidR="00040818" w:rsidRPr="007A1BAC" w:rsidRDefault="00A02506" w:rsidP="001B330B">
      <w:pPr>
        <w:pStyle w:val="Style17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городского округа 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>области.</w:t>
      </w:r>
    </w:p>
    <w:p w:rsidR="00040818" w:rsidRPr="007A1BAC" w:rsidRDefault="00A02506" w:rsidP="00E80B31">
      <w:pPr>
        <w:pStyle w:val="Style17"/>
        <w:widowControl/>
        <w:spacing w:line="360" w:lineRule="auto"/>
        <w:ind w:right="11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r w:rsidRPr="007A1BAC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требования по которым перешли от бенефициара к гаранту, отражаются как возврат бюджетных кредитов.</w:t>
      </w:r>
    </w:p>
    <w:p w:rsidR="00040818" w:rsidRPr="007A1BAC" w:rsidRDefault="001B330B" w:rsidP="001B330B">
      <w:pPr>
        <w:pStyle w:val="Style8"/>
        <w:widowControl/>
        <w:tabs>
          <w:tab w:val="left" w:pos="1066"/>
        </w:tabs>
        <w:spacing w:line="360" w:lineRule="auto"/>
        <w:ind w:right="1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5.3.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040818" w:rsidRPr="007A1BAC" w:rsidRDefault="001B330B" w:rsidP="001B330B">
      <w:pPr>
        <w:pStyle w:val="Style8"/>
        <w:widowControl/>
        <w:tabs>
          <w:tab w:val="left" w:pos="1234"/>
        </w:tabs>
        <w:spacing w:line="360" w:lineRule="auto"/>
        <w:ind w:right="14"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5.4.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Управление ф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инанс</w:t>
      </w:r>
      <w:r w:rsidR="002B241D" w:rsidRPr="007A1BAC">
        <w:rPr>
          <w:rStyle w:val="FontStyle29"/>
          <w:rFonts w:ascii="Times New Roman" w:hAnsi="Times New Roman" w:cs="Times New Roman"/>
          <w:sz w:val="28"/>
          <w:szCs w:val="28"/>
        </w:rPr>
        <w:t>ами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 xml:space="preserve"> ведет учет выданных гарантий, исполнения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br/>
        <w:t>обязательств принципала, обеспеченных гарантиями, а также учет осуществления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7A1BAC">
        <w:rPr>
          <w:rStyle w:val="FontStyle29"/>
          <w:rFonts w:ascii="Times New Roman" w:hAnsi="Times New Roman" w:cs="Times New Roman"/>
          <w:sz w:val="28"/>
          <w:szCs w:val="28"/>
        </w:rPr>
        <w:t>гарантом платежей по выданным гарантиям.</w:t>
      </w:r>
    </w:p>
    <w:p w:rsidR="002B241D" w:rsidRPr="007A1BAC" w:rsidRDefault="002B241D" w:rsidP="007A1BAC">
      <w:pPr>
        <w:pStyle w:val="Style9"/>
        <w:widowControl/>
        <w:spacing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2B241D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Pr="007A1BAC" w:rsidRDefault="002B241D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Default="002B241D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1B330B" w:rsidRPr="007A1BAC" w:rsidRDefault="001B330B" w:rsidP="007A1BAC">
      <w:pPr>
        <w:pStyle w:val="Style9"/>
        <w:widowControl/>
        <w:spacing w:before="53" w:line="36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2B241D" w:rsidRDefault="002B241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Default="00AF3CB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2B241D" w:rsidRDefault="002B241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6D7682" w:rsidRDefault="006D7682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5E6764" w:rsidRDefault="005E6764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5E6764" w:rsidRDefault="005E6764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5E6764" w:rsidRDefault="005E6764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2B241D" w:rsidRDefault="002B241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BD606D" w:rsidRDefault="00BD606D">
      <w:pPr>
        <w:pStyle w:val="Style9"/>
        <w:widowControl/>
        <w:spacing w:before="53" w:line="240" w:lineRule="auto"/>
        <w:ind w:left="7646"/>
        <w:rPr>
          <w:rStyle w:val="FontStyle29"/>
        </w:rPr>
      </w:pPr>
    </w:p>
    <w:p w:rsidR="00AF3CB2" w:rsidRPr="00AF3CB2" w:rsidRDefault="00AF3CB2" w:rsidP="00AF3CB2">
      <w:pPr>
        <w:pStyle w:val="Style9"/>
        <w:widowControl/>
        <w:spacing w:before="53" w:line="240" w:lineRule="auto"/>
        <w:ind w:left="7513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818" w:rsidRPr="00AF3CB2" w:rsidRDefault="000C7050">
      <w:pPr>
        <w:pStyle w:val="Style9"/>
        <w:widowControl/>
        <w:spacing w:before="53" w:line="240" w:lineRule="auto"/>
        <w:ind w:left="7646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к Порядку</w:t>
      </w:r>
    </w:p>
    <w:p w:rsidR="00040818" w:rsidRPr="00AF3CB2" w:rsidRDefault="00040818">
      <w:pPr>
        <w:pStyle w:val="Style7"/>
        <w:widowControl/>
        <w:spacing w:line="240" w:lineRule="exact"/>
        <w:ind w:left="1382" w:right="1397"/>
        <w:rPr>
          <w:sz w:val="20"/>
          <w:szCs w:val="20"/>
        </w:rPr>
      </w:pPr>
    </w:p>
    <w:p w:rsidR="00040818" w:rsidRPr="00E80B31" w:rsidRDefault="00A02506">
      <w:pPr>
        <w:pStyle w:val="Style7"/>
        <w:widowControl/>
        <w:spacing w:before="178" w:line="274" w:lineRule="exact"/>
        <w:ind w:left="1382" w:right="1397"/>
        <w:rPr>
          <w:rStyle w:val="FontStyle29"/>
          <w:rFonts w:ascii="Times New Roman" w:hAnsi="Times New Roman" w:cs="Times New Roman"/>
          <w:sz w:val="28"/>
          <w:szCs w:val="28"/>
        </w:rPr>
      </w:pPr>
      <w:r w:rsidRP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ДОГОВОР О ПРЕДОСТАВЛЕНИИ МУНИЦИПАЛЬНОЙ ГАРАНТИИ </w:t>
      </w:r>
      <w:r w:rsidR="002B241D" w:rsidRPr="00E80B31">
        <w:rPr>
          <w:rStyle w:val="FontStyle29"/>
          <w:rFonts w:ascii="Times New Roman" w:hAnsi="Times New Roman" w:cs="Times New Roman"/>
          <w:sz w:val="28"/>
          <w:szCs w:val="28"/>
        </w:rPr>
        <w:t>ЗА СЧЕТ СРЕДСТВ БЮДЖЕТА ГОРОДСКОГО ОКРУГА КИНЕЛЬ САМАРСКОЙ ОБЛАСТИ</w:t>
      </w:r>
    </w:p>
    <w:p w:rsidR="00040818" w:rsidRPr="00AF3CB2" w:rsidRDefault="00F56B34" w:rsidP="000C7050">
      <w:pPr>
        <w:pStyle w:val="Style3"/>
        <w:widowControl/>
        <w:tabs>
          <w:tab w:val="left" w:pos="6677"/>
          <w:tab w:val="left" w:leader="underscore" w:pos="7152"/>
          <w:tab w:val="left" w:leader="underscore" w:pos="9240"/>
          <w:tab w:val="left" w:leader="underscore" w:pos="9498"/>
        </w:tabs>
        <w:spacing w:before="192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г. Кинель</w:t>
      </w:r>
      <w:r w:rsidR="00D31331"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          </w:t>
      </w:r>
      <w:r w:rsidR="00D31331">
        <w:rPr>
          <w:rStyle w:val="FontStyle29"/>
          <w:rFonts w:ascii="Times New Roman" w:hAnsi="Times New Roman" w:cs="Times New Roman"/>
          <w:sz w:val="28"/>
          <w:szCs w:val="28"/>
        </w:rPr>
        <w:t xml:space="preserve">   «__»__________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20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____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года</w:t>
      </w:r>
    </w:p>
    <w:p w:rsidR="00040818" w:rsidRPr="00AF3CB2" w:rsidRDefault="00040818">
      <w:pPr>
        <w:pStyle w:val="Style3"/>
        <w:widowControl/>
        <w:spacing w:line="240" w:lineRule="exact"/>
        <w:rPr>
          <w:sz w:val="28"/>
          <w:szCs w:val="28"/>
        </w:rPr>
      </w:pPr>
    </w:p>
    <w:p w:rsidR="00040818" w:rsidRPr="00AF3CB2" w:rsidRDefault="002B241D" w:rsidP="0049541C">
      <w:pPr>
        <w:pStyle w:val="Style3"/>
        <w:widowControl/>
        <w:tabs>
          <w:tab w:val="left" w:pos="3038"/>
          <w:tab w:val="left" w:pos="6451"/>
        </w:tabs>
        <w:spacing w:before="206" w:line="276" w:lineRule="auto"/>
        <w:ind w:firstLine="709"/>
        <w:rPr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Городской округ Кинель Самарской области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, именуемый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br/>
        <w:t>в дальнейшем «Гарант», от имени которого выступает администрация городского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округа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 Самарской</w:t>
      </w:r>
      <w:r w:rsid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области,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в лице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Главы городского округа Кинель Самарской области_____________________________________________,</w:t>
      </w:r>
    </w:p>
    <w:p w:rsidR="00040818" w:rsidRPr="00AF3CB2" w:rsidRDefault="00A02506" w:rsidP="00F56B34">
      <w:pPr>
        <w:pStyle w:val="Style3"/>
        <w:widowControl/>
        <w:tabs>
          <w:tab w:val="left" w:leader="underscore" w:pos="9639"/>
        </w:tabs>
        <w:spacing w:before="24"/>
        <w:rPr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действующего на основании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Устава</w:t>
      </w:r>
      <w:r w:rsidR="00F56B34" w:rsidRP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городского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округа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 Самарской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F56B34"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с одной стороны, и</w:t>
      </w:r>
    </w:p>
    <w:p w:rsidR="00040818" w:rsidRPr="00AF3CB2" w:rsidRDefault="00A02506" w:rsidP="00E80B31">
      <w:pPr>
        <w:pStyle w:val="Style22"/>
        <w:widowControl/>
        <w:tabs>
          <w:tab w:val="left" w:leader="underscore" w:pos="9639"/>
        </w:tabs>
        <w:spacing w:before="86"/>
        <w:rPr>
          <w:rStyle w:val="FontStyle28"/>
          <w:rFonts w:ascii="Times New Roman" w:cs="Times New Roman"/>
          <w:sz w:val="28"/>
          <w:szCs w:val="28"/>
        </w:rPr>
      </w:pPr>
      <w:r w:rsidRPr="00AF3CB2">
        <w:rPr>
          <w:rStyle w:val="FontStyle28"/>
          <w:rFonts w:ascii="Times New Roman" w:cs="Times New Roman"/>
          <w:sz w:val="28"/>
          <w:szCs w:val="28"/>
        </w:rPr>
        <w:tab/>
      </w:r>
      <w:r w:rsidR="00E80B31">
        <w:rPr>
          <w:rStyle w:val="FontStyle28"/>
          <w:rFonts w:ascii="Times New Roman" w:cs="Times New Roman"/>
          <w:sz w:val="28"/>
          <w:szCs w:val="28"/>
        </w:rPr>
        <w:t>,</w:t>
      </w:r>
    </w:p>
    <w:p w:rsidR="00040818" w:rsidRPr="00E44733" w:rsidRDefault="00A02506">
      <w:pPr>
        <w:pStyle w:val="Style16"/>
        <w:widowControl/>
        <w:rPr>
          <w:rStyle w:val="FontStyle29"/>
          <w:rFonts w:ascii="Times New Roman" w:hAnsi="Times New Roman" w:cs="Times New Roman"/>
        </w:rPr>
      </w:pPr>
      <w:r w:rsidRPr="00E44733">
        <w:rPr>
          <w:rStyle w:val="FontStyle29"/>
          <w:rFonts w:ascii="Times New Roman" w:hAnsi="Times New Roman" w:cs="Times New Roman"/>
        </w:rPr>
        <w:t>(полное наименование юридического лица в соответствии</w:t>
      </w:r>
      <w:r w:rsidR="00E80B31" w:rsidRPr="00E44733">
        <w:rPr>
          <w:rStyle w:val="FontStyle29"/>
          <w:rFonts w:ascii="Times New Roman" w:hAnsi="Times New Roman" w:cs="Times New Roman"/>
        </w:rPr>
        <w:t xml:space="preserve"> </w:t>
      </w:r>
      <w:r w:rsidRPr="00E44733">
        <w:rPr>
          <w:rStyle w:val="FontStyle29"/>
          <w:rFonts w:ascii="Times New Roman" w:hAnsi="Times New Roman" w:cs="Times New Roman"/>
        </w:rPr>
        <w:t>с учредительными документами)</w:t>
      </w:r>
    </w:p>
    <w:p w:rsidR="00040818" w:rsidRPr="00AF3CB2" w:rsidRDefault="00A02506">
      <w:pPr>
        <w:pStyle w:val="Style3"/>
        <w:widowControl/>
        <w:spacing w:line="691" w:lineRule="exact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именуемый в дальнейшем "Принципал", в лице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>____________________________</w:t>
      </w:r>
    </w:p>
    <w:p w:rsidR="00040818" w:rsidRPr="00AF3CB2" w:rsidRDefault="000C7050" w:rsidP="00132AE1">
      <w:pPr>
        <w:pStyle w:val="Style18"/>
        <w:widowControl/>
        <w:tabs>
          <w:tab w:val="left" w:leader="underscore" w:pos="10206"/>
        </w:tabs>
        <w:spacing w:line="691" w:lineRule="exact"/>
        <w:jc w:val="right"/>
        <w:rPr>
          <w:rStyle w:val="FontStyle29"/>
          <w:rFonts w:ascii="Times New Roman" w:hAnsi="Times New Roman" w:cs="Times New Roman"/>
          <w:sz w:val="28"/>
          <w:szCs w:val="28"/>
        </w:rPr>
      </w:pPr>
      <w:r w:rsidRPr="00E80B31">
        <w:rPr>
          <w:rStyle w:val="FontStyle29"/>
          <w:rFonts w:ascii="Times New Roman" w:hAnsi="Times New Roman" w:cs="Times New Roman"/>
          <w:sz w:val="24"/>
          <w:szCs w:val="24"/>
        </w:rPr>
        <w:t xml:space="preserve">               </w:t>
      </w:r>
      <w:r w:rsidR="00A02506" w:rsidRPr="00E80B31">
        <w:rPr>
          <w:rStyle w:val="FontStyle29"/>
          <w:rFonts w:ascii="Times New Roman" w:hAnsi="Times New Roman" w:cs="Times New Roman"/>
          <w:sz w:val="24"/>
          <w:szCs w:val="24"/>
        </w:rPr>
        <w:t>(должность уполномоченного лица, Ф.И.О. полно</w:t>
      </w:r>
      <w:r w:rsidR="006D7682" w:rsidRPr="00E80B31">
        <w:rPr>
          <w:rStyle w:val="FontStyle29"/>
          <w:rFonts w:ascii="Times New Roman" w:hAnsi="Times New Roman" w:cs="Times New Roman"/>
          <w:sz w:val="24"/>
          <w:szCs w:val="24"/>
        </w:rPr>
        <w:t>стью)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br/>
        <w:t>действующего на сновании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0818" w:rsidRPr="00AF3CB2" w:rsidRDefault="00A02506" w:rsidP="00E80B31">
      <w:pPr>
        <w:pStyle w:val="Style3"/>
        <w:widowControl/>
        <w:tabs>
          <w:tab w:val="left" w:leader="underscore" w:pos="9639"/>
        </w:tabs>
        <w:spacing w:before="106"/>
        <w:jc w:val="left"/>
        <w:rPr>
          <w:rStyle w:val="FontStyle29"/>
          <w:rFonts w:ascii="Times New Roman" w:hAnsi="Times New Roman" w:cs="Times New Roman"/>
          <w:sz w:val="28"/>
          <w:szCs w:val="28"/>
          <w:vertAlign w:val="superscript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</w:p>
    <w:p w:rsidR="00040818" w:rsidRPr="00132AE1" w:rsidRDefault="00A02506" w:rsidP="006D7682">
      <w:pPr>
        <w:pStyle w:val="Style18"/>
        <w:widowControl/>
        <w:spacing w:line="240" w:lineRule="auto"/>
        <w:ind w:right="110" w:firstLine="0"/>
        <w:jc w:val="center"/>
        <w:rPr>
          <w:rStyle w:val="FontStyle29"/>
          <w:rFonts w:ascii="Times New Roman" w:hAnsi="Times New Roman" w:cs="Times New Roman"/>
        </w:rPr>
      </w:pPr>
      <w:r w:rsidRPr="00132AE1">
        <w:rPr>
          <w:rStyle w:val="FontStyle29"/>
          <w:rFonts w:ascii="Times New Roman" w:hAnsi="Times New Roman" w:cs="Times New Roman"/>
        </w:rPr>
        <w:t>(указывается документ, в соответствии с которым предоставлено право подписи)</w:t>
      </w:r>
    </w:p>
    <w:p w:rsidR="00040818" w:rsidRPr="00AF3CB2" w:rsidRDefault="00040818">
      <w:pPr>
        <w:pStyle w:val="Style3"/>
        <w:widowControl/>
        <w:spacing w:line="240" w:lineRule="exact"/>
        <w:rPr>
          <w:sz w:val="28"/>
          <w:szCs w:val="28"/>
        </w:rPr>
      </w:pPr>
    </w:p>
    <w:p w:rsidR="00040818" w:rsidRPr="00AF3CB2" w:rsidRDefault="00A02506" w:rsidP="00132AE1">
      <w:pPr>
        <w:pStyle w:val="Style3"/>
        <w:widowControl/>
        <w:spacing w:before="67" w:line="413" w:lineRule="exac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с другой стороны,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далее именуемые "Стороны", в соответствии 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с решением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Думы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Кинель Самарской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 от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№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«О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бюджете городского округа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на 20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год и на плановый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период 20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годов», 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>решения Думы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  от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№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«Об   утверждении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Порядка</w:t>
      </w:r>
      <w:r w:rsidR="00132AE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>за счет средств бюджета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>городского округа Кинель Самарской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 области»,   постановлением администрации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 округа 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  от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№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 xml:space="preserve"> «О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предоставлении муниципальной гарантии» заключили настоящий договор о</w:t>
      </w:r>
      <w:r w:rsidR="00E44733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предоставлении муниципальной гарантии городского округа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(далее - Договор) о нижеследующем:</w:t>
      </w:r>
    </w:p>
    <w:p w:rsidR="00040818" w:rsidRPr="00AF3CB2" w:rsidRDefault="00A02506" w:rsidP="0049541C">
      <w:pPr>
        <w:pStyle w:val="Style15"/>
        <w:widowControl/>
        <w:tabs>
          <w:tab w:val="left" w:pos="709"/>
          <w:tab w:val="left" w:leader="underscore" w:pos="10206"/>
        </w:tabs>
        <w:spacing w:before="53" w:line="413" w:lineRule="exact"/>
        <w:ind w:firstLine="2944"/>
        <w:rPr>
          <w:rStyle w:val="FontStyle29"/>
          <w:rFonts w:ascii="Times New Roman" w:hAnsi="Times New Roman" w:cs="Times New Roman"/>
          <w:sz w:val="28"/>
          <w:szCs w:val="28"/>
        </w:rPr>
      </w:pPr>
      <w:bookmarkStart w:id="0" w:name="bookmark0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1</w:t>
      </w:r>
      <w:bookmarkEnd w:id="0"/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. Предмет Договора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br/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   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1.1. Гарант 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обязуется по поручению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Принципала 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на условиях, 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определенных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в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>Договоре, предоставить в пользу _________________________</w:t>
      </w:r>
      <w:r w:rsidR="00F56B34">
        <w:rPr>
          <w:rStyle w:val="FontStyle29"/>
          <w:rFonts w:ascii="Times New Roman" w:hAnsi="Times New Roman" w:cs="Times New Roman"/>
          <w:sz w:val="28"/>
          <w:szCs w:val="28"/>
        </w:rPr>
        <w:t>,</w:t>
      </w:r>
    </w:p>
    <w:p w:rsidR="00325071" w:rsidRDefault="00325071" w:rsidP="00325071">
      <w:pPr>
        <w:pStyle w:val="Style3"/>
        <w:widowControl/>
        <w:tabs>
          <w:tab w:val="left" w:pos="709"/>
        </w:tabs>
        <w:rPr>
          <w:rStyle w:val="FontStyle29"/>
          <w:rFonts w:ascii="Times New Roman" w:hAnsi="Times New Roman" w:cs="Times New Roman"/>
        </w:rPr>
      </w:pPr>
      <w:r>
        <w:rPr>
          <w:rStyle w:val="FontStyle29"/>
          <w:rFonts w:ascii="Times New Roman" w:hAnsi="Times New Roman" w:cs="Times New Roman"/>
        </w:rPr>
        <w:lastRenderedPageBreak/>
        <w:t>_______________________________________________________________________________________</w:t>
      </w:r>
    </w:p>
    <w:p w:rsidR="00325071" w:rsidRDefault="00325071" w:rsidP="00325071">
      <w:pPr>
        <w:pStyle w:val="Style3"/>
        <w:widowControl/>
        <w:tabs>
          <w:tab w:val="left" w:pos="709"/>
        </w:tabs>
        <w:spacing w:line="276" w:lineRule="auto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</w:rPr>
        <w:t xml:space="preserve">     </w:t>
      </w:r>
      <w:r w:rsidR="00A02506" w:rsidRPr="00E44733">
        <w:rPr>
          <w:rStyle w:val="FontStyle29"/>
          <w:rFonts w:ascii="Times New Roman" w:hAnsi="Times New Roman" w:cs="Times New Roman"/>
        </w:rPr>
        <w:t>(полное наименование юридического лица в соответствии с учредительными</w:t>
      </w:r>
      <w:r w:rsidR="002B241D" w:rsidRPr="00E44733">
        <w:rPr>
          <w:rStyle w:val="FontStyle29"/>
          <w:rFonts w:ascii="Times New Roman" w:hAnsi="Times New Roman" w:cs="Times New Roman"/>
        </w:rPr>
        <w:t xml:space="preserve"> </w:t>
      </w:r>
      <w:r w:rsidR="00A02506" w:rsidRPr="00E44733">
        <w:rPr>
          <w:rStyle w:val="FontStyle29"/>
          <w:rFonts w:ascii="Times New Roman" w:hAnsi="Times New Roman" w:cs="Times New Roman"/>
        </w:rPr>
        <w:t>документами)</w:t>
      </w:r>
      <w:r w:rsidR="00E44733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</w:p>
    <w:p w:rsidR="00E80B31" w:rsidRDefault="00A02506" w:rsidP="00325071">
      <w:pPr>
        <w:pStyle w:val="Style3"/>
        <w:widowControl/>
        <w:tabs>
          <w:tab w:val="left" w:pos="709"/>
        </w:tabs>
        <w:spacing w:before="173" w:line="276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именуемого в дальнейшем "Бенефициар", муниципальную гарантию городского округа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(далее - Гарантия) в обеспечение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надлежащего исполнения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Принципалом его обязательств по кредитному договору между Бенефициаром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Принципалом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(далее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>–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Кредитный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договор),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в целях</w:t>
      </w:r>
      <w:r w:rsidR="00325071">
        <w:rPr>
          <w:rStyle w:val="FontStyle29"/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325071" w:rsidRDefault="00325071" w:rsidP="00325071">
      <w:pPr>
        <w:pStyle w:val="Style3"/>
        <w:widowControl/>
        <w:tabs>
          <w:tab w:val="left" w:pos="709"/>
        </w:tabs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5071" w:rsidRDefault="0049541C" w:rsidP="00325071">
      <w:pPr>
        <w:pStyle w:val="Style3"/>
        <w:widowControl/>
        <w:tabs>
          <w:tab w:val="left" w:pos="709"/>
        </w:tabs>
        <w:rPr>
          <w:rStyle w:val="FontStyle29"/>
          <w:rFonts w:ascii="Times New Roman" w:hAnsi="Times New Roman" w:cs="Times New Roman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325071"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</w:t>
      </w:r>
      <w:r w:rsidR="00A02506" w:rsidRPr="00E44733">
        <w:rPr>
          <w:rStyle w:val="FontStyle29"/>
          <w:rFonts w:ascii="Times New Roman" w:hAnsi="Times New Roman" w:cs="Times New Roman"/>
        </w:rPr>
        <w:t>(обязательство, в обеспечение которого</w:t>
      </w:r>
      <w:r w:rsidR="002B241D" w:rsidRPr="00E44733">
        <w:rPr>
          <w:rStyle w:val="FontStyle29"/>
          <w:rFonts w:ascii="Times New Roman" w:hAnsi="Times New Roman" w:cs="Times New Roman"/>
        </w:rPr>
        <w:t xml:space="preserve"> </w:t>
      </w:r>
      <w:r w:rsidR="00A02506" w:rsidRPr="00E44733">
        <w:rPr>
          <w:rStyle w:val="FontStyle29"/>
          <w:rFonts w:ascii="Times New Roman" w:hAnsi="Times New Roman" w:cs="Times New Roman"/>
        </w:rPr>
        <w:t>выдается Гарантия)</w:t>
      </w:r>
    </w:p>
    <w:p w:rsidR="00040818" w:rsidRPr="00AF3CB2" w:rsidRDefault="00A02506" w:rsidP="006D7682">
      <w:pPr>
        <w:pStyle w:val="Style3"/>
        <w:widowControl/>
        <w:tabs>
          <w:tab w:val="left" w:pos="709"/>
        </w:tabs>
        <w:spacing w:before="173" w:line="413" w:lineRule="exac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Гарант отвечает перед Бенефициаром за надлежащее исполнение обязательств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Принципала по погашению задолженности по кредиту (основному долгу).</w:t>
      </w:r>
    </w:p>
    <w:p w:rsidR="00040818" w:rsidRPr="00AF3CB2" w:rsidRDefault="00A02506" w:rsidP="006D7682">
      <w:pPr>
        <w:pStyle w:val="Style9"/>
        <w:widowControl/>
        <w:spacing w:line="413" w:lineRule="exact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Предел общей ответственности Гаранта перед 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Бенефициаром ограничивается</w:t>
      </w:r>
      <w:r w:rsidR="006D768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суммой в размере не более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>_____________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руб.</w:t>
      </w:r>
    </w:p>
    <w:p w:rsidR="00040818" w:rsidRPr="00AF3CB2" w:rsidRDefault="00A02506" w:rsidP="0049541C">
      <w:pPr>
        <w:pStyle w:val="Style9"/>
        <w:widowControl/>
        <w:spacing w:line="413" w:lineRule="exact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Гарант не гарантирует исполнения обязательств Принципала по уплате процентов,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штрафов, комиссий, пени на просрочку погашения задолженности по кредиту (основному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долгу) и за просрочку уплаты процентов, других платежей и иных обязательств</w:t>
      </w:r>
      <w:r w:rsidR="0049541C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Принципала по Кредитному договору.</w:t>
      </w:r>
    </w:p>
    <w:p w:rsidR="00040818" w:rsidRPr="00AF3CB2" w:rsidRDefault="0049541C" w:rsidP="0049541C">
      <w:pPr>
        <w:pStyle w:val="Style8"/>
        <w:widowControl/>
        <w:tabs>
          <w:tab w:val="left" w:pos="1157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Гарантия предоставляется с правом предъявления Гарантом регрессных требований к Принципалу.</w:t>
      </w:r>
    </w:p>
    <w:p w:rsidR="00325071" w:rsidRDefault="0049541C" w:rsidP="00325071">
      <w:pPr>
        <w:pStyle w:val="Style8"/>
        <w:widowControl/>
        <w:tabs>
          <w:tab w:val="left" w:pos="1051"/>
        </w:tabs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Гарант несет</w:t>
      </w:r>
      <w:r w:rsidR="00325071">
        <w:rPr>
          <w:rStyle w:val="FontStyle29"/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25071" w:rsidRPr="00325071" w:rsidRDefault="00325071" w:rsidP="00325071">
      <w:pPr>
        <w:pStyle w:val="Style8"/>
        <w:widowControl/>
        <w:tabs>
          <w:tab w:val="left" w:pos="1051"/>
        </w:tabs>
        <w:spacing w:line="240" w:lineRule="auto"/>
        <w:ind w:firstLine="709"/>
        <w:rPr>
          <w:rStyle w:val="FontStyle29"/>
          <w:rFonts w:ascii="Times New Roman" w:hAnsi="Times New Roman" w:cs="Times New Roman"/>
        </w:rPr>
      </w:pPr>
      <w:r>
        <w:rPr>
          <w:rStyle w:val="FontStyle29"/>
          <w:rFonts w:ascii="Times New Roman" w:hAnsi="Times New Roman" w:cs="Times New Roman"/>
        </w:rPr>
        <w:t xml:space="preserve">                                         </w:t>
      </w:r>
      <w:r w:rsidRPr="00325071">
        <w:rPr>
          <w:rStyle w:val="FontStyle29"/>
          <w:rFonts w:ascii="Times New Roman" w:hAnsi="Times New Roman" w:cs="Times New Roman"/>
        </w:rPr>
        <w:t xml:space="preserve">(субсидиарную или солидарную) </w:t>
      </w:r>
    </w:p>
    <w:p w:rsidR="00040818" w:rsidRPr="00AF3CB2" w:rsidRDefault="00A02506" w:rsidP="00325071">
      <w:pPr>
        <w:pStyle w:val="Style8"/>
        <w:widowControl/>
        <w:tabs>
          <w:tab w:val="left" w:pos="1051"/>
        </w:tabs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w:anchor="bookmark0" w:history="1">
        <w:r w:rsidRPr="00AF3CB2">
          <w:rPr>
            <w:rStyle w:val="FontStyle29"/>
            <w:rFonts w:ascii="Times New Roman" w:hAnsi="Times New Roman" w:cs="Times New Roman"/>
            <w:sz w:val="28"/>
            <w:szCs w:val="28"/>
          </w:rPr>
          <w:t xml:space="preserve">пункте 1.1 </w:t>
        </w:r>
      </w:hyperlink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Договора.</w:t>
      </w:r>
    </w:p>
    <w:p w:rsidR="00040818" w:rsidRPr="00AF3CB2" w:rsidRDefault="0049541C" w:rsidP="00325071">
      <w:pPr>
        <w:pStyle w:val="Style8"/>
        <w:widowControl/>
        <w:tabs>
          <w:tab w:val="left" w:pos="1051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1.4.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Источником исполнения обязательств Гаранта по Договору являются средства бюджета городского округа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области, предусмотренные решением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Думы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области о бюджете городского округа </w:t>
      </w:r>
      <w:r w:rsidR="002B241D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Кинель Самарской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области на соответствующий финансовый год.</w:t>
      </w:r>
    </w:p>
    <w:p w:rsidR="00040818" w:rsidRPr="00AF3CB2" w:rsidRDefault="00040818" w:rsidP="00325071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040818" w:rsidRPr="00AF3CB2" w:rsidRDefault="00A02506" w:rsidP="00325071">
      <w:pPr>
        <w:pStyle w:val="Style9"/>
        <w:widowControl/>
        <w:spacing w:line="413" w:lineRule="exact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2. Права и обязанности Гаранта</w:t>
      </w:r>
    </w:p>
    <w:p w:rsidR="00040818" w:rsidRPr="00AF3CB2" w:rsidRDefault="0049541C" w:rsidP="00325071">
      <w:pPr>
        <w:pStyle w:val="Style9"/>
        <w:widowControl/>
        <w:spacing w:line="413" w:lineRule="exact"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Гарант обязуется:</w:t>
      </w:r>
    </w:p>
    <w:p w:rsidR="00040818" w:rsidRPr="00AF3CB2" w:rsidRDefault="0049541C" w:rsidP="00325071">
      <w:pPr>
        <w:pStyle w:val="Style8"/>
        <w:widowControl/>
        <w:tabs>
          <w:tab w:val="left" w:pos="122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040818" w:rsidRPr="00AF3CB2" w:rsidRDefault="0049541C" w:rsidP="00325071">
      <w:pPr>
        <w:pStyle w:val="Style8"/>
        <w:widowControl/>
        <w:tabs>
          <w:tab w:val="left" w:pos="122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040818" w:rsidRPr="00AF3CB2" w:rsidRDefault="0049541C" w:rsidP="00325071">
      <w:pPr>
        <w:pStyle w:val="Style8"/>
        <w:widowControl/>
        <w:tabs>
          <w:tab w:val="left" w:pos="122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2.1.3.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040818" w:rsidRPr="00AF3CB2" w:rsidRDefault="0049541C" w:rsidP="00325071">
      <w:pPr>
        <w:pStyle w:val="Style8"/>
        <w:widowControl/>
        <w:tabs>
          <w:tab w:val="left" w:pos="122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2.1.4.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040818" w:rsidRPr="00AF3CB2" w:rsidRDefault="00A02506" w:rsidP="00325071">
      <w:pPr>
        <w:pStyle w:val="Style8"/>
        <w:widowControl/>
        <w:tabs>
          <w:tab w:val="left" w:pos="1027"/>
        </w:tabs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2.2.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Гарант имеет право:</w:t>
      </w:r>
    </w:p>
    <w:p w:rsidR="00040818" w:rsidRPr="00AF3CB2" w:rsidRDefault="0049541C" w:rsidP="00325071">
      <w:pPr>
        <w:pStyle w:val="Style8"/>
        <w:widowControl/>
        <w:tabs>
          <w:tab w:val="left" w:pos="1234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2.2.1.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Получить от Принципала в порядке регресса возмещение сумм, уплаченных Бенефициару в соответствии с требованием Бенефициара, в случае неисполнения Принципалом своих обязательств по Кредитному договору.</w:t>
      </w:r>
    </w:p>
    <w:p w:rsidR="00040818" w:rsidRPr="00AF3CB2" w:rsidRDefault="0049541C" w:rsidP="00325071">
      <w:pPr>
        <w:pStyle w:val="Style8"/>
        <w:widowControl/>
        <w:tabs>
          <w:tab w:val="left" w:pos="1234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2.2.2.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Списывать в соответствии с положениями статьи 3.11 в безакцептном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040818" w:rsidRPr="00AF3CB2" w:rsidRDefault="00A02506" w:rsidP="00325071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2.3.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Обязательства Гаранта по Гарантии будут уменьшаться по мере выполнения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Принципалом своих обязательств перед Бенефициаром по Кредитному договору,</w:t>
      </w:r>
      <w:r w:rsidR="00E80B3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обеспеченному Гарантией.</w:t>
      </w:r>
    </w:p>
    <w:p w:rsidR="00040818" w:rsidRPr="00AF3CB2" w:rsidRDefault="00040818" w:rsidP="00325071">
      <w:pPr>
        <w:pStyle w:val="Style13"/>
        <w:widowControl/>
        <w:spacing w:line="240" w:lineRule="exact"/>
        <w:rPr>
          <w:sz w:val="28"/>
          <w:szCs w:val="28"/>
        </w:rPr>
      </w:pPr>
    </w:p>
    <w:p w:rsidR="00F36551" w:rsidRDefault="00A02506" w:rsidP="00325071">
      <w:pPr>
        <w:pStyle w:val="Style13"/>
        <w:widowControl/>
        <w:tabs>
          <w:tab w:val="left" w:pos="7513"/>
          <w:tab w:val="left" w:pos="7938"/>
        </w:tabs>
        <w:ind w:firstLine="3067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3. Права и обязанности 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>П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ринципала </w:t>
      </w:r>
    </w:p>
    <w:p w:rsidR="00040818" w:rsidRPr="00AF3CB2" w:rsidRDefault="00A02506" w:rsidP="00325071">
      <w:pPr>
        <w:pStyle w:val="Style13"/>
        <w:widowControl/>
        <w:tabs>
          <w:tab w:val="left" w:pos="7513"/>
          <w:tab w:val="left" w:pos="793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3.1. Принципал обязуется:</w:t>
      </w:r>
    </w:p>
    <w:p w:rsidR="00040818" w:rsidRPr="00AF3CB2" w:rsidRDefault="000C7050" w:rsidP="00325071">
      <w:pPr>
        <w:pStyle w:val="Style8"/>
        <w:widowControl/>
        <w:tabs>
          <w:tab w:val="left" w:pos="1253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3.1.1.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Предоставить Гаранту информацию обо всех открытых банковских счетах и в течение 14 дней после подписания Договора:</w:t>
      </w:r>
    </w:p>
    <w:p w:rsidR="00040818" w:rsidRPr="00AF3CB2" w:rsidRDefault="00A02506" w:rsidP="00325071">
      <w:pPr>
        <w:pStyle w:val="Style17"/>
        <w:widowControl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заключить дополнительные соглашения к договорам об обслуживании банковских счетов с кредитными учреждениями Принципала, дающие право безакцептного списания средств в пользу Гаранта со счетов Принципала в случае исполнения Гарантом обязательств по Гарантии, а также дающие право безакцептного списания суммы неустойки в пользу Гаранта со счетов Принципала в случае нарушения Принципалом условий Договора;</w:t>
      </w:r>
    </w:p>
    <w:p w:rsidR="00040818" w:rsidRPr="00AF3CB2" w:rsidRDefault="00A02506" w:rsidP="00325071">
      <w:pPr>
        <w:pStyle w:val="Style17"/>
        <w:widowControl/>
        <w:ind w:firstLine="709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предоставить Гаранту копии указанных дополнительных соглашений.</w:t>
      </w:r>
    </w:p>
    <w:p w:rsidR="00040818" w:rsidRPr="00AF3CB2" w:rsidRDefault="000C7050" w:rsidP="00325071">
      <w:pPr>
        <w:pStyle w:val="Style8"/>
        <w:widowControl/>
        <w:tabs>
          <w:tab w:val="left" w:pos="1253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представить копию дополнительного соглашения к Договору об обслуживании банковского счета с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кредитными учреждениями Принципала, дающего право на безакцептное списание средств со счетов Принципала.</w:t>
      </w:r>
    </w:p>
    <w:p w:rsidR="00040818" w:rsidRPr="00AF3CB2" w:rsidRDefault="000C7050" w:rsidP="00325071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Ежеквартально, не позднее 20-го числа месяца, следующего за отчетным кварталом, представлять Гаранту:</w:t>
      </w:r>
    </w:p>
    <w:p w:rsidR="00040818" w:rsidRPr="00AF3CB2" w:rsidRDefault="000C7050" w:rsidP="00325071">
      <w:pPr>
        <w:pStyle w:val="Style8"/>
        <w:widowControl/>
        <w:tabs>
          <w:tab w:val="left" w:pos="76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отчет о ходе реализации мероприятий, в отношении которых был привлечен кредит, обеспеченный муниципальной гарантией;</w:t>
      </w:r>
    </w:p>
    <w:p w:rsidR="00040818" w:rsidRPr="00AF3CB2" w:rsidRDefault="000C7050" w:rsidP="00325071">
      <w:pPr>
        <w:pStyle w:val="Style8"/>
        <w:widowControl/>
        <w:tabs>
          <w:tab w:val="left" w:pos="76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балансовую отчетность, предусмотренную действующим законодательством, в полном объеме с отметкой налоговой инспекции, а также иные документы, подтверждающие целевое использование кредитных ресурсов.</w:t>
      </w:r>
    </w:p>
    <w:p w:rsidR="00040818" w:rsidRPr="00AF3CB2" w:rsidRDefault="000C7050" w:rsidP="00325071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040818" w:rsidRPr="00AF3CB2" w:rsidRDefault="00A02506" w:rsidP="00325071">
      <w:pPr>
        <w:pStyle w:val="Style17"/>
        <w:widowControl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Непоступление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040818" w:rsidRPr="00AF3CB2" w:rsidRDefault="000C7050" w:rsidP="00325071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3.1.5.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040818" w:rsidRPr="00AF3CB2" w:rsidRDefault="00A02506" w:rsidP="00325071">
      <w:pPr>
        <w:pStyle w:val="Style8"/>
        <w:widowControl/>
        <w:numPr>
          <w:ilvl w:val="2"/>
          <w:numId w:val="42"/>
        </w:numPr>
        <w:tabs>
          <w:tab w:val="left" w:pos="1229"/>
        </w:tabs>
        <w:ind w:left="0"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Информировать Гаранта о возникающих разногласиях с Бенефициаром.</w:t>
      </w:r>
    </w:p>
    <w:p w:rsidR="00040818" w:rsidRPr="00AF3CB2" w:rsidRDefault="000C7050" w:rsidP="00325071">
      <w:pPr>
        <w:pStyle w:val="Style8"/>
        <w:widowControl/>
        <w:tabs>
          <w:tab w:val="left" w:pos="1219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3.1.7.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E80B31" w:rsidRDefault="00E80B31" w:rsidP="00325071">
      <w:pPr>
        <w:pStyle w:val="Style9"/>
        <w:widowControl/>
        <w:spacing w:line="413" w:lineRule="exact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040818" w:rsidRPr="00AF3CB2" w:rsidRDefault="00A02506" w:rsidP="00325071">
      <w:pPr>
        <w:pStyle w:val="Style9"/>
        <w:widowControl/>
        <w:spacing w:line="413" w:lineRule="exact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4. Исполнение обязательств по Гарантии</w:t>
      </w:r>
    </w:p>
    <w:p w:rsidR="00040818" w:rsidRPr="00AF3CB2" w:rsidRDefault="000C7050" w:rsidP="00325071">
      <w:pPr>
        <w:pStyle w:val="Style8"/>
        <w:widowControl/>
        <w:tabs>
          <w:tab w:val="left" w:pos="104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040818" w:rsidRPr="00AF3CB2" w:rsidRDefault="000C7050" w:rsidP="00325071">
      <w:pPr>
        <w:pStyle w:val="Style8"/>
        <w:widowControl/>
        <w:tabs>
          <w:tab w:val="left" w:pos="104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040818" w:rsidRPr="00AF3CB2" w:rsidRDefault="000C7050" w:rsidP="00325071">
      <w:pPr>
        <w:pStyle w:val="Style8"/>
        <w:widowControl/>
        <w:tabs>
          <w:tab w:val="left" w:pos="105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Исполнение обязательств по Гарантии осуществляется за счет средств, предусмотренных в бюджете городского округа </w:t>
      </w:r>
      <w:r w:rsidR="00132AE1">
        <w:rPr>
          <w:rStyle w:val="FontStyle29"/>
          <w:rFonts w:ascii="Times New Roman" w:hAnsi="Times New Roman" w:cs="Times New Roman"/>
          <w:sz w:val="28"/>
          <w:szCs w:val="28"/>
        </w:rPr>
        <w:t>Кинель Самарской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 области на соответствующий финансовый год.</w:t>
      </w:r>
    </w:p>
    <w:p w:rsidR="00040818" w:rsidRPr="00AF3CB2" w:rsidRDefault="000C7050" w:rsidP="00325071">
      <w:pPr>
        <w:pStyle w:val="Style8"/>
        <w:widowControl/>
        <w:tabs>
          <w:tab w:val="left" w:pos="105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040818" w:rsidRDefault="000C7050" w:rsidP="00325071">
      <w:pPr>
        <w:pStyle w:val="Style8"/>
        <w:widowControl/>
        <w:tabs>
          <w:tab w:val="left" w:pos="1056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4.5.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040818" w:rsidRPr="00AF3CB2" w:rsidRDefault="00A02506" w:rsidP="00325071">
      <w:pPr>
        <w:pStyle w:val="Style11"/>
        <w:widowControl/>
        <w:spacing w:line="413" w:lineRule="exact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5. Срок действия Договора Настоящий Договор вступает в силу со дня его подписания и действует до момента исполнения обязательств по муниципальной гарантии.</w:t>
      </w:r>
    </w:p>
    <w:p w:rsidR="00040818" w:rsidRPr="00AF3CB2" w:rsidRDefault="00A02506" w:rsidP="00325071">
      <w:pPr>
        <w:pStyle w:val="Style9"/>
        <w:widowControl/>
        <w:spacing w:line="413" w:lineRule="exact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040818" w:rsidRPr="00AF3CB2" w:rsidRDefault="000C7050" w:rsidP="00325071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6.1.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силу.</w:t>
      </w:r>
    </w:p>
    <w:p w:rsidR="00040818" w:rsidRPr="00AF3CB2" w:rsidRDefault="000C7050" w:rsidP="00325071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6.2.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По взаимному согласию Сторон в настоящий Договор могут вноситься изменения и дополнения путем подписания Сторонами дополнительных соглашений, имеющих одинаковую юридическую силу, по одному для каждой из Сторон.</w:t>
      </w:r>
    </w:p>
    <w:p w:rsidR="00040818" w:rsidRPr="00AF3CB2" w:rsidRDefault="000C7050" w:rsidP="00325071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6.3.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Изменения в Договор вносятся в письменной форме в виде дополнений к настоящему Договору, которые являются его неотъемлемой частью.</w:t>
      </w:r>
    </w:p>
    <w:p w:rsidR="00040818" w:rsidRPr="00AF3CB2" w:rsidRDefault="000C7050" w:rsidP="00325071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6.4.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При выполнении взятых на себя обязательств по настоящему Договору Стороны руководствуются законодательством Российской Федерации.</w:t>
      </w:r>
    </w:p>
    <w:p w:rsidR="00040818" w:rsidRPr="00AF3CB2" w:rsidRDefault="000C7050" w:rsidP="00325071">
      <w:pPr>
        <w:pStyle w:val="Style8"/>
        <w:widowControl/>
        <w:tabs>
          <w:tab w:val="left" w:pos="1018"/>
        </w:tabs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6.5. 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040818" w:rsidRPr="00AF3CB2" w:rsidRDefault="00040818" w:rsidP="00325071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040818" w:rsidRPr="00AF3CB2" w:rsidRDefault="00040818" w:rsidP="00325071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040818" w:rsidRPr="00AF3CB2" w:rsidRDefault="000C7050" w:rsidP="00325071">
      <w:pPr>
        <w:pStyle w:val="Style9"/>
        <w:widowControl/>
        <w:spacing w:line="240" w:lineRule="auto"/>
        <w:jc w:val="center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7</w:t>
      </w:r>
      <w:r w:rsidR="00A02506" w:rsidRPr="00AF3CB2">
        <w:rPr>
          <w:rStyle w:val="FontStyle29"/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:rsidR="00040818" w:rsidRPr="00AF3CB2" w:rsidRDefault="00040818" w:rsidP="00325071">
      <w:pPr>
        <w:pStyle w:val="Style9"/>
        <w:widowControl/>
        <w:spacing w:line="240" w:lineRule="exact"/>
        <w:jc w:val="left"/>
        <w:rPr>
          <w:sz w:val="28"/>
          <w:szCs w:val="28"/>
        </w:rPr>
      </w:pPr>
    </w:p>
    <w:p w:rsidR="00040818" w:rsidRPr="00AF3CB2" w:rsidRDefault="00040818" w:rsidP="00325071">
      <w:pPr>
        <w:pStyle w:val="Style9"/>
        <w:widowControl/>
        <w:spacing w:line="240" w:lineRule="exact"/>
        <w:jc w:val="left"/>
        <w:rPr>
          <w:sz w:val="28"/>
          <w:szCs w:val="28"/>
        </w:rPr>
      </w:pPr>
    </w:p>
    <w:p w:rsidR="00040818" w:rsidRPr="00AF3CB2" w:rsidRDefault="00A02506" w:rsidP="00325071">
      <w:pPr>
        <w:pStyle w:val="Style9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 xml:space="preserve">Гарант </w:t>
      </w:r>
      <w:r w:rsidR="000C7050">
        <w:rPr>
          <w:rStyle w:val="FontStyle29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>Принципал</w:t>
      </w:r>
    </w:p>
    <w:p w:rsidR="00A02506" w:rsidRPr="00AF3CB2" w:rsidRDefault="00A02506" w:rsidP="00325071">
      <w:pPr>
        <w:pStyle w:val="Style9"/>
        <w:widowControl/>
        <w:tabs>
          <w:tab w:val="left" w:leader="underscore" w:pos="2923"/>
          <w:tab w:val="left" w:leader="underscore" w:pos="4229"/>
          <w:tab w:val="left" w:leader="underscore" w:pos="7493"/>
          <w:tab w:val="left" w:leader="underscore" w:pos="8798"/>
        </w:tabs>
        <w:spacing w:line="240" w:lineRule="auto"/>
        <w:jc w:val="left"/>
        <w:rPr>
          <w:rStyle w:val="FontStyle29"/>
          <w:rFonts w:ascii="Times New Roman" w:hAnsi="Times New Roman" w:cs="Times New Roman"/>
        </w:rPr>
      </w:pP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М.П.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  <w:t>М.П.</w:t>
      </w:r>
      <w:r w:rsidRPr="00AF3CB2">
        <w:rPr>
          <w:rStyle w:val="FontStyle29"/>
          <w:rFonts w:ascii="Times New Roman" w:hAnsi="Times New Roman" w:cs="Times New Roman"/>
          <w:sz w:val="28"/>
          <w:szCs w:val="28"/>
        </w:rPr>
        <w:tab/>
      </w:r>
    </w:p>
    <w:sectPr w:rsidR="00A02506" w:rsidRPr="00AF3CB2" w:rsidSect="006D7682">
      <w:type w:val="continuous"/>
      <w:pgSz w:w="11905" w:h="16837"/>
      <w:pgMar w:top="833" w:right="848" w:bottom="10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23" w:rsidRDefault="00CC0723">
      <w:r>
        <w:separator/>
      </w:r>
    </w:p>
  </w:endnote>
  <w:endnote w:type="continuationSeparator" w:id="1">
    <w:p w:rsidR="00CC0723" w:rsidRDefault="00CC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23" w:rsidRDefault="00CC0723">
      <w:r>
        <w:separator/>
      </w:r>
    </w:p>
  </w:footnote>
  <w:footnote w:type="continuationSeparator" w:id="1">
    <w:p w:rsidR="00CC0723" w:rsidRDefault="00CC0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19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0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1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3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5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6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7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8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29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6"/>
  </w:num>
  <w:num w:numId="5">
    <w:abstractNumId w:val="13"/>
  </w:num>
  <w:num w:numId="6">
    <w:abstractNumId w:val="18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29"/>
  </w:num>
  <w:num w:numId="13">
    <w:abstractNumId w:val="29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29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29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0"/>
  </w:num>
  <w:num w:numId="23">
    <w:abstractNumId w:val="8"/>
  </w:num>
  <w:num w:numId="24">
    <w:abstractNumId w:val="28"/>
  </w:num>
  <w:num w:numId="25">
    <w:abstractNumId w:val="24"/>
  </w:num>
  <w:num w:numId="26">
    <w:abstractNumId w:val="24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7"/>
  </w:num>
  <w:num w:numId="28">
    <w:abstractNumId w:val="27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19"/>
  </w:num>
  <w:num w:numId="31">
    <w:abstractNumId w:val="22"/>
  </w:num>
  <w:num w:numId="32">
    <w:abstractNumId w:val="22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5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C7050"/>
    <w:rsid w:val="00132AE1"/>
    <w:rsid w:val="0017782E"/>
    <w:rsid w:val="001B330B"/>
    <w:rsid w:val="00232A3C"/>
    <w:rsid w:val="00253B4D"/>
    <w:rsid w:val="002B241D"/>
    <w:rsid w:val="00325071"/>
    <w:rsid w:val="00436950"/>
    <w:rsid w:val="0049541C"/>
    <w:rsid w:val="004A0D30"/>
    <w:rsid w:val="00557E2F"/>
    <w:rsid w:val="005E6764"/>
    <w:rsid w:val="00633C28"/>
    <w:rsid w:val="006D7682"/>
    <w:rsid w:val="00781EC6"/>
    <w:rsid w:val="007A1BAC"/>
    <w:rsid w:val="008025A6"/>
    <w:rsid w:val="00977024"/>
    <w:rsid w:val="00A02506"/>
    <w:rsid w:val="00A569D0"/>
    <w:rsid w:val="00AA5BD1"/>
    <w:rsid w:val="00AF3CB2"/>
    <w:rsid w:val="00B86695"/>
    <w:rsid w:val="00BD606D"/>
    <w:rsid w:val="00C552CD"/>
    <w:rsid w:val="00C60A21"/>
    <w:rsid w:val="00CC0723"/>
    <w:rsid w:val="00CE40D7"/>
    <w:rsid w:val="00CF01F1"/>
    <w:rsid w:val="00D31331"/>
    <w:rsid w:val="00DA2B6B"/>
    <w:rsid w:val="00E44733"/>
    <w:rsid w:val="00E80B31"/>
    <w:rsid w:val="00F36551"/>
    <w:rsid w:val="00F5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</dc:creator>
  <cp:keywords/>
  <dc:description/>
  <cp:lastModifiedBy>Долгих</cp:lastModifiedBy>
  <cp:revision>13</cp:revision>
  <cp:lastPrinted>2018-07-20T05:16:00Z</cp:lastPrinted>
  <dcterms:created xsi:type="dcterms:W3CDTF">2018-07-19T07:25:00Z</dcterms:created>
  <dcterms:modified xsi:type="dcterms:W3CDTF">2018-07-25T08:17:00Z</dcterms:modified>
</cp:coreProperties>
</file>