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59" w:rsidRPr="00D20151" w:rsidRDefault="004D7660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759" w:rsidRPr="00D20151" w:rsidRDefault="00625759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625759" w:rsidRPr="00D20151" w:rsidRDefault="00625759" w:rsidP="005F40ED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625759" w:rsidRPr="00D20151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759" w:rsidRPr="00D20151" w:rsidRDefault="00625759" w:rsidP="00D20151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759" w:rsidRPr="00D20151" w:rsidRDefault="00625759" w:rsidP="00D20151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625759" w:rsidRPr="00D20151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78538D" w:rsidRDefault="00B94CBF" w:rsidP="00D54B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5B1A3F" w:rsidRDefault="00B94CBF" w:rsidP="00B94C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625759" w:rsidRPr="00FE68F2" w:rsidRDefault="00B94CBF" w:rsidP="005E2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625759" w:rsidRPr="00D20151" w:rsidRDefault="00625759" w:rsidP="00DF0330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25759" w:rsidRPr="0078538D" w:rsidRDefault="00B94CBF" w:rsidP="007567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557</w:t>
            </w:r>
          </w:p>
        </w:tc>
      </w:tr>
    </w:tbl>
    <w:p w:rsidR="00625759" w:rsidRPr="00D20151" w:rsidRDefault="00625759" w:rsidP="0026606D">
      <w:pPr>
        <w:spacing w:line="360" w:lineRule="auto"/>
        <w:jc w:val="center"/>
        <w:rPr>
          <w:b/>
          <w:bCs/>
          <w:sz w:val="20"/>
          <w:szCs w:val="20"/>
        </w:rPr>
      </w:pPr>
    </w:p>
    <w:p w:rsidR="00625759" w:rsidRPr="00D20151" w:rsidRDefault="00625759" w:rsidP="0026606D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  <w:r w:rsidRPr="00D20151">
        <w:rPr>
          <w:b/>
          <w:bCs/>
          <w:sz w:val="52"/>
          <w:szCs w:val="52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625759" w:rsidRPr="00D20151" w:rsidTr="00BE5C18">
        <w:trPr>
          <w:trHeight w:val="4745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625759" w:rsidRDefault="00625759" w:rsidP="00A42098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666FD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ешение</w:t>
            </w:r>
            <w:r w:rsidR="00B94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Думы городского округа</w:t>
            </w:r>
            <w:r w:rsidR="00B94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Кинель</w:t>
            </w:r>
            <w:r w:rsidR="00B94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Самарской области от 27 ноября 20</w:t>
            </w:r>
            <w:r w:rsidR="008825C4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года № 4</w:t>
            </w:r>
            <w:r w:rsidR="008825C4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«</w:t>
            </w:r>
            <w:r w:rsidR="008825C4">
              <w:rPr>
                <w:sz w:val="28"/>
                <w:szCs w:val="28"/>
              </w:rPr>
              <w:t>О введении в действие системы налогообложения в виде единого налога на вмененный доход для отдельных видов деятельности на территории городского округа Кинель Самарской области</w:t>
            </w:r>
            <w:r>
              <w:rPr>
                <w:sz w:val="28"/>
                <w:szCs w:val="28"/>
              </w:rPr>
              <w:t xml:space="preserve">» </w:t>
            </w:r>
            <w:r w:rsidR="00D46EF1">
              <w:rPr>
                <w:sz w:val="28"/>
                <w:szCs w:val="28"/>
              </w:rPr>
              <w:t>(в редакции от</w:t>
            </w:r>
            <w:r w:rsidR="000C323F">
              <w:rPr>
                <w:sz w:val="28"/>
                <w:szCs w:val="28"/>
              </w:rPr>
              <w:t xml:space="preserve"> </w:t>
            </w:r>
            <w:r w:rsidR="008825C4">
              <w:rPr>
                <w:sz w:val="28"/>
                <w:szCs w:val="28"/>
              </w:rPr>
              <w:t>20.11.2008г., от 25.02.2010г., от 28.04.2011г.</w:t>
            </w:r>
            <w:r w:rsidR="00374FC6">
              <w:rPr>
                <w:sz w:val="28"/>
                <w:szCs w:val="28"/>
              </w:rPr>
              <w:t>, от 29.09.2011г., от 27.11.2012г.</w:t>
            </w:r>
            <w:r w:rsidR="00A42098">
              <w:rPr>
                <w:sz w:val="28"/>
                <w:szCs w:val="28"/>
              </w:rPr>
              <w:t xml:space="preserve">, от 30.11.16г. </w:t>
            </w:r>
            <w:r>
              <w:rPr>
                <w:sz w:val="28"/>
                <w:szCs w:val="28"/>
              </w:rPr>
              <w:t xml:space="preserve">)  </w:t>
            </w:r>
          </w:p>
          <w:p w:rsidR="006C6AE5" w:rsidRDefault="006C6AE5" w:rsidP="00A42098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</w:p>
          <w:p w:rsidR="006C6AE5" w:rsidRPr="00593C98" w:rsidRDefault="006C6AE5" w:rsidP="00A42098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3E3459" w:rsidRDefault="003E3459" w:rsidP="003E3459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>Рассмотрев предложение Главы городского округа Кинель Самарской области, в целях поддержки субъектов малого и среднего предпринимательства в условиях складывающейся неблагоприятной эпидемиологической обстановки, с учетом рекомендаций Правительства Российской Федерации, а также Правительства Самарской области,</w:t>
      </w:r>
      <w:r w:rsidR="00F81954">
        <w:rPr>
          <w:sz w:val="28"/>
          <w:szCs w:val="28"/>
        </w:rPr>
        <w:t xml:space="preserve"> </w:t>
      </w:r>
      <w:r>
        <w:rPr>
          <w:sz w:val="28"/>
          <w:szCs w:val="28"/>
        </w:rPr>
        <w:t>Дума городского округа Кинель Самарской области</w:t>
      </w:r>
    </w:p>
    <w:p w:rsidR="00625759" w:rsidRPr="00BE5C18" w:rsidRDefault="00625759" w:rsidP="00BE5C18">
      <w:pPr>
        <w:ind w:firstLine="720"/>
        <w:jc w:val="both"/>
        <w:rPr>
          <w:sz w:val="28"/>
          <w:szCs w:val="28"/>
        </w:rPr>
      </w:pPr>
    </w:p>
    <w:p w:rsidR="00625759" w:rsidRPr="00BE5C18" w:rsidRDefault="00625759" w:rsidP="00BE5C18">
      <w:pPr>
        <w:ind w:firstLine="720"/>
        <w:jc w:val="both"/>
        <w:rPr>
          <w:b/>
          <w:bCs/>
          <w:sz w:val="28"/>
          <w:szCs w:val="28"/>
        </w:rPr>
      </w:pPr>
      <w:r w:rsidRPr="00BE5C18">
        <w:rPr>
          <w:b/>
          <w:bCs/>
          <w:sz w:val="28"/>
          <w:szCs w:val="28"/>
        </w:rPr>
        <w:t xml:space="preserve">                                              РЕШИЛА:</w:t>
      </w:r>
    </w:p>
    <w:p w:rsidR="006830FB" w:rsidRPr="00BE5C18" w:rsidRDefault="006830FB" w:rsidP="00BE5C18">
      <w:pPr>
        <w:jc w:val="both"/>
        <w:rPr>
          <w:sz w:val="28"/>
          <w:szCs w:val="28"/>
        </w:rPr>
      </w:pPr>
    </w:p>
    <w:p w:rsidR="00625759" w:rsidRPr="003E3459" w:rsidRDefault="00625759" w:rsidP="003E3459">
      <w:pPr>
        <w:pStyle w:val="aa"/>
        <w:numPr>
          <w:ilvl w:val="0"/>
          <w:numId w:val="2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E3459">
        <w:rPr>
          <w:sz w:val="28"/>
          <w:szCs w:val="28"/>
        </w:rPr>
        <w:t xml:space="preserve">Внести в </w:t>
      </w:r>
      <w:r w:rsidR="00666FDA" w:rsidRPr="003E3459">
        <w:rPr>
          <w:sz w:val="28"/>
          <w:szCs w:val="28"/>
        </w:rPr>
        <w:t>р</w:t>
      </w:r>
      <w:r w:rsidRPr="003E3459">
        <w:rPr>
          <w:sz w:val="28"/>
          <w:szCs w:val="28"/>
        </w:rPr>
        <w:t>ешение Думы городского округа Кинель Самарской области от  27.11.20</w:t>
      </w:r>
      <w:r w:rsidR="004A5A64" w:rsidRPr="003E3459">
        <w:rPr>
          <w:sz w:val="28"/>
          <w:szCs w:val="28"/>
        </w:rPr>
        <w:t xml:space="preserve">07 </w:t>
      </w:r>
      <w:r w:rsidRPr="003E3459">
        <w:rPr>
          <w:sz w:val="28"/>
          <w:szCs w:val="28"/>
        </w:rPr>
        <w:t xml:space="preserve"> года   № 4</w:t>
      </w:r>
      <w:r w:rsidR="004A5A64" w:rsidRPr="003E3459">
        <w:rPr>
          <w:sz w:val="28"/>
          <w:szCs w:val="28"/>
        </w:rPr>
        <w:t>04</w:t>
      </w:r>
      <w:r w:rsidRPr="003E3459">
        <w:rPr>
          <w:sz w:val="28"/>
          <w:szCs w:val="28"/>
        </w:rPr>
        <w:t xml:space="preserve">  «</w:t>
      </w:r>
      <w:r w:rsidR="004A5A64" w:rsidRPr="003E3459">
        <w:rPr>
          <w:sz w:val="28"/>
          <w:szCs w:val="28"/>
        </w:rPr>
        <w:t xml:space="preserve">О введении в действие системы </w:t>
      </w:r>
      <w:r w:rsidR="004A5A64" w:rsidRPr="003E3459">
        <w:rPr>
          <w:sz w:val="28"/>
          <w:szCs w:val="28"/>
        </w:rPr>
        <w:lastRenderedPageBreak/>
        <w:t>налогообложения в виде единого налога на вмененный доход для отдельных видов деятельности на территории городского округа Кинель Самарской области» (в редакции от 20.11.2008г., от 25.02.2010г., от 28.04.2011г., от 29.09.2011г., от 27.11.2012г.</w:t>
      </w:r>
      <w:r w:rsidR="006C6AE5" w:rsidRPr="003E3459">
        <w:rPr>
          <w:sz w:val="28"/>
          <w:szCs w:val="28"/>
        </w:rPr>
        <w:t xml:space="preserve">, от 30.11.16г. </w:t>
      </w:r>
      <w:r w:rsidR="004A5A64" w:rsidRPr="003E3459">
        <w:rPr>
          <w:sz w:val="28"/>
          <w:szCs w:val="28"/>
        </w:rPr>
        <w:t>)</w:t>
      </w:r>
      <w:r w:rsidR="000C323F">
        <w:rPr>
          <w:sz w:val="28"/>
          <w:szCs w:val="28"/>
        </w:rPr>
        <w:t xml:space="preserve"> </w:t>
      </w:r>
      <w:r w:rsidRPr="003E3459">
        <w:rPr>
          <w:sz w:val="28"/>
          <w:szCs w:val="28"/>
        </w:rPr>
        <w:t>изменени</w:t>
      </w:r>
      <w:r w:rsidR="003E3459">
        <w:rPr>
          <w:sz w:val="28"/>
          <w:szCs w:val="28"/>
        </w:rPr>
        <w:t>е, дополнив пунктом 2.1. следующего содержания</w:t>
      </w:r>
      <w:r w:rsidRPr="003E3459">
        <w:rPr>
          <w:sz w:val="28"/>
          <w:szCs w:val="28"/>
        </w:rPr>
        <w:t xml:space="preserve">:                       </w:t>
      </w:r>
    </w:p>
    <w:p w:rsidR="006C6AE5" w:rsidRPr="006C6AE5" w:rsidRDefault="00712210" w:rsidP="003E3459">
      <w:pPr>
        <w:tabs>
          <w:tab w:val="left" w:pos="0"/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36E7">
        <w:rPr>
          <w:sz w:val="28"/>
          <w:szCs w:val="28"/>
        </w:rPr>
        <w:t>«2.1.</w:t>
      </w:r>
      <w:r w:rsidR="00C036E7" w:rsidRPr="00C036E7">
        <w:rPr>
          <w:sz w:val="28"/>
          <w:szCs w:val="28"/>
        </w:rPr>
        <w:tab/>
        <w:t xml:space="preserve">Установить ставку единого налога </w:t>
      </w:r>
      <w:r w:rsidR="00C036E7">
        <w:rPr>
          <w:sz w:val="28"/>
          <w:szCs w:val="28"/>
        </w:rPr>
        <w:t xml:space="preserve">на вмененный доход в размере </w:t>
      </w:r>
      <w:r w:rsidR="00C036E7" w:rsidRPr="00C036E7">
        <w:rPr>
          <w:sz w:val="28"/>
          <w:szCs w:val="28"/>
        </w:rPr>
        <w:t xml:space="preserve">7,5 процентов </w:t>
      </w:r>
      <w:r w:rsidR="003E3459" w:rsidRPr="003E3459">
        <w:rPr>
          <w:sz w:val="28"/>
          <w:szCs w:val="28"/>
        </w:rPr>
        <w:t xml:space="preserve">на срок с 1 апреля 2020 года по 30 июня 2020 года (второй квартал 2020 года) </w:t>
      </w:r>
      <w:r w:rsidR="004970F0">
        <w:rPr>
          <w:sz w:val="28"/>
          <w:szCs w:val="28"/>
        </w:rPr>
        <w:t xml:space="preserve">для </w:t>
      </w:r>
      <w:bookmarkStart w:id="0" w:name="_GoBack"/>
      <w:bookmarkEnd w:id="0"/>
      <w:r w:rsidR="004970F0">
        <w:rPr>
          <w:sz w:val="28"/>
          <w:szCs w:val="28"/>
        </w:rPr>
        <w:t xml:space="preserve">налогоплательщиков, признаваемых субъектами малого или среднего предпринимательства в соответствии с Федеральным законом от 24 июля 2007 года N 209-ФЗ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 и </w:t>
      </w:r>
      <w:r w:rsidR="003E3459" w:rsidRPr="003E3459">
        <w:rPr>
          <w:sz w:val="28"/>
          <w:szCs w:val="28"/>
        </w:rPr>
        <w:t xml:space="preserve">осуществляющих виды деятельности </w:t>
      </w:r>
      <w:r w:rsidR="00192EBC" w:rsidRPr="00892B92">
        <w:rPr>
          <w:sz w:val="28"/>
          <w:szCs w:val="28"/>
        </w:rPr>
        <w:t>по состоянию на 01.03.2020 г.</w:t>
      </w:r>
      <w:r w:rsidR="00192EBC">
        <w:rPr>
          <w:sz w:val="28"/>
          <w:szCs w:val="28"/>
        </w:rPr>
        <w:t xml:space="preserve"> </w:t>
      </w:r>
      <w:r w:rsidR="003E3459" w:rsidRPr="003E3459">
        <w:rPr>
          <w:sz w:val="28"/>
          <w:szCs w:val="28"/>
        </w:rPr>
        <w:t xml:space="preserve">по следующим ОКВЭД: 49.3, 49.4, 55, 56, 79, 82,3, 85.41, 88.91, 90, 93, 86.90.4, </w:t>
      </w:r>
      <w:r w:rsidR="00892B92">
        <w:rPr>
          <w:sz w:val="28"/>
          <w:szCs w:val="28"/>
        </w:rPr>
        <w:t xml:space="preserve">86.23, </w:t>
      </w:r>
      <w:r w:rsidR="003E3459" w:rsidRPr="003E3459">
        <w:rPr>
          <w:sz w:val="28"/>
          <w:szCs w:val="28"/>
        </w:rPr>
        <w:t>95, 96.01, 96.02, 96.04, 91.02, 91.04.1, 45.11.2, 45.11.3, 45.19.2, 45.19.3, 45.32, 45.40.2, 45.40.3, 47.19.1, 47.19.2, 47.4, 4</w:t>
      </w:r>
      <w:r w:rsidR="003E3459">
        <w:rPr>
          <w:sz w:val="28"/>
          <w:szCs w:val="28"/>
        </w:rPr>
        <w:t xml:space="preserve">7.5, 47.6, 47.7, 47.82, 47.89.».  </w:t>
      </w:r>
    </w:p>
    <w:p w:rsidR="00896050" w:rsidRDefault="000676E3" w:rsidP="009C64A0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BE5C18">
        <w:rPr>
          <w:sz w:val="28"/>
          <w:szCs w:val="28"/>
        </w:rPr>
        <w:t>2</w:t>
      </w:r>
      <w:r w:rsidR="003E3459">
        <w:rPr>
          <w:sz w:val="28"/>
          <w:szCs w:val="28"/>
        </w:rPr>
        <w:t xml:space="preserve">. </w:t>
      </w:r>
      <w:r w:rsidR="00896050">
        <w:rPr>
          <w:sz w:val="28"/>
          <w:szCs w:val="28"/>
        </w:rPr>
        <w:t xml:space="preserve">Официально опубликовать настоящее решение. </w:t>
      </w:r>
    </w:p>
    <w:p w:rsidR="00896050" w:rsidRDefault="003E3459" w:rsidP="009C64A0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050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896050" w:rsidRDefault="00896050" w:rsidP="00896050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</w:p>
    <w:p w:rsidR="003E3459" w:rsidRPr="00BC1A1B" w:rsidRDefault="003E3459" w:rsidP="00896050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</w:p>
    <w:p w:rsidR="00896050" w:rsidRPr="00B94CBF" w:rsidRDefault="00896050" w:rsidP="00896050">
      <w:pPr>
        <w:jc w:val="both"/>
        <w:rPr>
          <w:b/>
          <w:sz w:val="28"/>
          <w:szCs w:val="28"/>
        </w:rPr>
      </w:pPr>
      <w:r w:rsidRPr="00B94CBF">
        <w:rPr>
          <w:b/>
          <w:sz w:val="28"/>
          <w:szCs w:val="28"/>
        </w:rPr>
        <w:t>Председател</w:t>
      </w:r>
      <w:r w:rsidR="006912AC" w:rsidRPr="00B94CBF">
        <w:rPr>
          <w:b/>
          <w:sz w:val="28"/>
          <w:szCs w:val="28"/>
        </w:rPr>
        <w:t>ь</w:t>
      </w:r>
      <w:r w:rsidRPr="00B94CBF">
        <w:rPr>
          <w:b/>
          <w:sz w:val="28"/>
          <w:szCs w:val="28"/>
        </w:rPr>
        <w:t xml:space="preserve"> Думы городского округа</w:t>
      </w:r>
    </w:p>
    <w:p w:rsidR="00896050" w:rsidRPr="00B94CBF" w:rsidRDefault="00896050" w:rsidP="00896050">
      <w:pPr>
        <w:jc w:val="both"/>
        <w:rPr>
          <w:b/>
          <w:sz w:val="28"/>
          <w:szCs w:val="28"/>
        </w:rPr>
      </w:pPr>
      <w:r w:rsidRPr="00B94CBF">
        <w:rPr>
          <w:b/>
          <w:sz w:val="28"/>
          <w:szCs w:val="28"/>
        </w:rPr>
        <w:t xml:space="preserve">Кинель Самарской области                           </w:t>
      </w:r>
      <w:r w:rsidR="00B94CBF">
        <w:rPr>
          <w:b/>
          <w:sz w:val="28"/>
          <w:szCs w:val="28"/>
        </w:rPr>
        <w:t xml:space="preserve">                           </w:t>
      </w:r>
      <w:r w:rsidRPr="00B94CBF">
        <w:rPr>
          <w:b/>
          <w:sz w:val="28"/>
          <w:szCs w:val="28"/>
        </w:rPr>
        <w:t>Е.А.</w:t>
      </w:r>
      <w:r w:rsidR="00B94CBF">
        <w:rPr>
          <w:b/>
          <w:sz w:val="28"/>
          <w:szCs w:val="28"/>
        </w:rPr>
        <w:t xml:space="preserve"> </w:t>
      </w:r>
      <w:r w:rsidRPr="00B94CBF">
        <w:rPr>
          <w:b/>
          <w:sz w:val="28"/>
          <w:szCs w:val="28"/>
        </w:rPr>
        <w:t>Деженина</w:t>
      </w:r>
    </w:p>
    <w:p w:rsidR="00896050" w:rsidRPr="00B94CBF" w:rsidRDefault="00896050" w:rsidP="00896050">
      <w:pPr>
        <w:spacing w:line="360" w:lineRule="auto"/>
        <w:jc w:val="both"/>
        <w:rPr>
          <w:b/>
          <w:sz w:val="28"/>
          <w:szCs w:val="28"/>
        </w:rPr>
      </w:pPr>
    </w:p>
    <w:p w:rsidR="00896050" w:rsidRPr="00B94CBF" w:rsidRDefault="00896050" w:rsidP="00896050">
      <w:pPr>
        <w:jc w:val="both"/>
        <w:rPr>
          <w:b/>
          <w:sz w:val="28"/>
          <w:szCs w:val="28"/>
        </w:rPr>
      </w:pPr>
      <w:r w:rsidRPr="00B94CBF">
        <w:rPr>
          <w:b/>
          <w:sz w:val="28"/>
          <w:szCs w:val="28"/>
        </w:rPr>
        <w:t>Глава городского округа Кинель</w:t>
      </w:r>
    </w:p>
    <w:p w:rsidR="00896050" w:rsidRPr="00B94CBF" w:rsidRDefault="00896050" w:rsidP="00896050">
      <w:pPr>
        <w:jc w:val="both"/>
        <w:rPr>
          <w:b/>
          <w:sz w:val="28"/>
          <w:szCs w:val="28"/>
        </w:rPr>
      </w:pPr>
      <w:r w:rsidRPr="00B94CBF">
        <w:rPr>
          <w:b/>
          <w:sz w:val="28"/>
          <w:szCs w:val="28"/>
        </w:rPr>
        <w:t xml:space="preserve">Самарской области  </w:t>
      </w:r>
      <w:r w:rsidR="00B94CBF">
        <w:rPr>
          <w:b/>
          <w:sz w:val="28"/>
          <w:szCs w:val="28"/>
        </w:rPr>
        <w:t xml:space="preserve">  </w:t>
      </w:r>
      <w:r w:rsidR="00B94CBF">
        <w:rPr>
          <w:b/>
          <w:sz w:val="28"/>
          <w:szCs w:val="28"/>
        </w:rPr>
        <w:tab/>
      </w:r>
      <w:r w:rsidR="00B94CBF">
        <w:rPr>
          <w:b/>
          <w:sz w:val="28"/>
          <w:szCs w:val="28"/>
        </w:rPr>
        <w:tab/>
      </w:r>
      <w:r w:rsidR="00B94CBF">
        <w:rPr>
          <w:b/>
          <w:sz w:val="28"/>
          <w:szCs w:val="28"/>
        </w:rPr>
        <w:tab/>
      </w:r>
      <w:r w:rsidR="00B94CBF">
        <w:rPr>
          <w:b/>
          <w:sz w:val="28"/>
          <w:szCs w:val="28"/>
        </w:rPr>
        <w:tab/>
      </w:r>
      <w:r w:rsidR="00B94CBF">
        <w:rPr>
          <w:b/>
          <w:sz w:val="28"/>
          <w:szCs w:val="28"/>
        </w:rPr>
        <w:tab/>
        <w:t xml:space="preserve">                        </w:t>
      </w:r>
      <w:r w:rsidRPr="00B94CBF">
        <w:rPr>
          <w:b/>
          <w:sz w:val="28"/>
          <w:szCs w:val="28"/>
        </w:rPr>
        <w:t>В.А.</w:t>
      </w:r>
      <w:r w:rsidR="00B94CBF">
        <w:rPr>
          <w:b/>
          <w:sz w:val="28"/>
          <w:szCs w:val="28"/>
        </w:rPr>
        <w:t xml:space="preserve"> </w:t>
      </w:r>
      <w:r w:rsidRPr="00B94CBF">
        <w:rPr>
          <w:b/>
          <w:sz w:val="28"/>
          <w:szCs w:val="28"/>
        </w:rPr>
        <w:t>Чихирев</w:t>
      </w:r>
    </w:p>
    <w:p w:rsidR="00BE5C18" w:rsidRPr="00BE5C18" w:rsidRDefault="00BE5C18" w:rsidP="00BE5C1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0676E3" w:rsidRPr="00BE5C18" w:rsidRDefault="000676E3" w:rsidP="00BE5C1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5C18" w:rsidRPr="00BE5C18" w:rsidRDefault="00BE5C18" w:rsidP="00BE5C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BE5C18" w:rsidRPr="00BE5C18" w:rsidSect="000E2EFD">
      <w:footerReference w:type="default" r:id="rId8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96D" w:rsidRDefault="0097496D" w:rsidP="0057083A">
      <w:r>
        <w:separator/>
      </w:r>
    </w:p>
  </w:endnote>
  <w:endnote w:type="continuationSeparator" w:id="1">
    <w:p w:rsidR="0097496D" w:rsidRDefault="0097496D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5C0" w:rsidRDefault="004A0DB1">
    <w:pPr>
      <w:pStyle w:val="a8"/>
      <w:jc w:val="center"/>
    </w:pPr>
    <w:fldSimple w:instr=" PAGE   \* MERGEFORMAT ">
      <w:r w:rsidR="00B94CBF">
        <w:rPr>
          <w:noProof/>
        </w:rPr>
        <w:t>2</w:t>
      </w:r>
    </w:fldSimple>
  </w:p>
  <w:p w:rsidR="00E435C0" w:rsidRDefault="00E435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96D" w:rsidRDefault="0097496D" w:rsidP="0057083A">
      <w:r>
        <w:separator/>
      </w:r>
    </w:p>
  </w:footnote>
  <w:footnote w:type="continuationSeparator" w:id="1">
    <w:p w:rsidR="0097496D" w:rsidRDefault="0097496D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927"/>
    <w:multiLevelType w:val="hybridMultilevel"/>
    <w:tmpl w:val="A374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50CAC"/>
    <w:multiLevelType w:val="hybridMultilevel"/>
    <w:tmpl w:val="9590408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502B"/>
    <w:multiLevelType w:val="hybridMultilevel"/>
    <w:tmpl w:val="F0D24D5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9486C"/>
    <w:multiLevelType w:val="hybridMultilevel"/>
    <w:tmpl w:val="25FCA82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56306"/>
    <w:multiLevelType w:val="hybridMultilevel"/>
    <w:tmpl w:val="4E2EABCC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D5814"/>
    <w:multiLevelType w:val="hybridMultilevel"/>
    <w:tmpl w:val="877AD604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238BF"/>
    <w:multiLevelType w:val="multilevel"/>
    <w:tmpl w:val="57DAA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30F9E"/>
    <w:multiLevelType w:val="hybridMultilevel"/>
    <w:tmpl w:val="04F69D74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57F70"/>
    <w:multiLevelType w:val="hybridMultilevel"/>
    <w:tmpl w:val="6FEE9886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87AB6"/>
    <w:multiLevelType w:val="hybridMultilevel"/>
    <w:tmpl w:val="E5DEFEAA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13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81B1F"/>
    <w:multiLevelType w:val="hybridMultilevel"/>
    <w:tmpl w:val="712AE47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50260"/>
    <w:multiLevelType w:val="hybridMultilevel"/>
    <w:tmpl w:val="7CB21BC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43839"/>
    <w:multiLevelType w:val="hybridMultilevel"/>
    <w:tmpl w:val="82486FA6"/>
    <w:lvl w:ilvl="0" w:tplc="95C8A3F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CE6621"/>
    <w:multiLevelType w:val="multilevel"/>
    <w:tmpl w:val="ABB49F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"/>
  </w:num>
  <w:num w:numId="5">
    <w:abstractNumId w:val="13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17"/>
  </w:num>
  <w:num w:numId="11">
    <w:abstractNumId w:val="15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12"/>
  </w:num>
  <w:num w:numId="17">
    <w:abstractNumId w:val="16"/>
  </w:num>
  <w:num w:numId="18">
    <w:abstractNumId w:val="0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6606D"/>
    <w:rsid w:val="00000054"/>
    <w:rsid w:val="00006905"/>
    <w:rsid w:val="000069A8"/>
    <w:rsid w:val="000071C0"/>
    <w:rsid w:val="0001082C"/>
    <w:rsid w:val="00013B8A"/>
    <w:rsid w:val="000179E1"/>
    <w:rsid w:val="00020042"/>
    <w:rsid w:val="00020C95"/>
    <w:rsid w:val="000225E2"/>
    <w:rsid w:val="000261DD"/>
    <w:rsid w:val="000265CD"/>
    <w:rsid w:val="000328BB"/>
    <w:rsid w:val="000348E1"/>
    <w:rsid w:val="00037B5A"/>
    <w:rsid w:val="000403D2"/>
    <w:rsid w:val="00043901"/>
    <w:rsid w:val="00050574"/>
    <w:rsid w:val="00051BF0"/>
    <w:rsid w:val="0005224F"/>
    <w:rsid w:val="000524DE"/>
    <w:rsid w:val="00053895"/>
    <w:rsid w:val="00056CE6"/>
    <w:rsid w:val="000575CF"/>
    <w:rsid w:val="000626E5"/>
    <w:rsid w:val="00065F22"/>
    <w:rsid w:val="000676E3"/>
    <w:rsid w:val="00070452"/>
    <w:rsid w:val="000729F0"/>
    <w:rsid w:val="00075CA9"/>
    <w:rsid w:val="00076E97"/>
    <w:rsid w:val="00077F87"/>
    <w:rsid w:val="00085249"/>
    <w:rsid w:val="000906FF"/>
    <w:rsid w:val="00091152"/>
    <w:rsid w:val="00091AA5"/>
    <w:rsid w:val="00091F68"/>
    <w:rsid w:val="00093F32"/>
    <w:rsid w:val="00093FA5"/>
    <w:rsid w:val="000975A3"/>
    <w:rsid w:val="00097E31"/>
    <w:rsid w:val="000A1172"/>
    <w:rsid w:val="000A139C"/>
    <w:rsid w:val="000A2710"/>
    <w:rsid w:val="000A3A04"/>
    <w:rsid w:val="000B4482"/>
    <w:rsid w:val="000B6B88"/>
    <w:rsid w:val="000C2CC3"/>
    <w:rsid w:val="000C3125"/>
    <w:rsid w:val="000C323F"/>
    <w:rsid w:val="000C355B"/>
    <w:rsid w:val="000C7AD3"/>
    <w:rsid w:val="000D0309"/>
    <w:rsid w:val="000D1855"/>
    <w:rsid w:val="000D466B"/>
    <w:rsid w:val="000D4EFC"/>
    <w:rsid w:val="000D7660"/>
    <w:rsid w:val="000E04B5"/>
    <w:rsid w:val="000E1CDA"/>
    <w:rsid w:val="000E2EFD"/>
    <w:rsid w:val="000E3309"/>
    <w:rsid w:val="000F2B2F"/>
    <w:rsid w:val="000F2C9C"/>
    <w:rsid w:val="000F5134"/>
    <w:rsid w:val="00103FFF"/>
    <w:rsid w:val="001115FB"/>
    <w:rsid w:val="00111B98"/>
    <w:rsid w:val="00112672"/>
    <w:rsid w:val="00114BE4"/>
    <w:rsid w:val="0011714A"/>
    <w:rsid w:val="001207D9"/>
    <w:rsid w:val="001259A2"/>
    <w:rsid w:val="00125B1E"/>
    <w:rsid w:val="00126F4B"/>
    <w:rsid w:val="001316E9"/>
    <w:rsid w:val="00136E82"/>
    <w:rsid w:val="001447A0"/>
    <w:rsid w:val="00145827"/>
    <w:rsid w:val="00147105"/>
    <w:rsid w:val="001518B1"/>
    <w:rsid w:val="00155142"/>
    <w:rsid w:val="00162319"/>
    <w:rsid w:val="001629B7"/>
    <w:rsid w:val="001632DE"/>
    <w:rsid w:val="00164626"/>
    <w:rsid w:val="001674BF"/>
    <w:rsid w:val="00167A0F"/>
    <w:rsid w:val="00170AB6"/>
    <w:rsid w:val="00170B90"/>
    <w:rsid w:val="00173BB4"/>
    <w:rsid w:val="00173D65"/>
    <w:rsid w:val="00180A7B"/>
    <w:rsid w:val="00183C1E"/>
    <w:rsid w:val="00190D45"/>
    <w:rsid w:val="00192EBC"/>
    <w:rsid w:val="00195EAD"/>
    <w:rsid w:val="001A2CEF"/>
    <w:rsid w:val="001A3318"/>
    <w:rsid w:val="001A7F28"/>
    <w:rsid w:val="001B29C0"/>
    <w:rsid w:val="001B43A0"/>
    <w:rsid w:val="001B6638"/>
    <w:rsid w:val="001C4A97"/>
    <w:rsid w:val="001C5071"/>
    <w:rsid w:val="001C5958"/>
    <w:rsid w:val="001D0589"/>
    <w:rsid w:val="001D0974"/>
    <w:rsid w:val="001D1614"/>
    <w:rsid w:val="001D37BA"/>
    <w:rsid w:val="001D46E7"/>
    <w:rsid w:val="001D4D8C"/>
    <w:rsid w:val="001D5235"/>
    <w:rsid w:val="001E2BB9"/>
    <w:rsid w:val="001E2C41"/>
    <w:rsid w:val="001E3106"/>
    <w:rsid w:val="001F354A"/>
    <w:rsid w:val="001F38C5"/>
    <w:rsid w:val="00200540"/>
    <w:rsid w:val="00200D62"/>
    <w:rsid w:val="0020218E"/>
    <w:rsid w:val="00211E7A"/>
    <w:rsid w:val="00214D65"/>
    <w:rsid w:val="00216783"/>
    <w:rsid w:val="002174D4"/>
    <w:rsid w:val="00217FE9"/>
    <w:rsid w:val="0022210F"/>
    <w:rsid w:val="00222B30"/>
    <w:rsid w:val="00222D99"/>
    <w:rsid w:val="00226AE1"/>
    <w:rsid w:val="00227B66"/>
    <w:rsid w:val="00231129"/>
    <w:rsid w:val="00236FC4"/>
    <w:rsid w:val="00237D56"/>
    <w:rsid w:val="00240281"/>
    <w:rsid w:val="00243B77"/>
    <w:rsid w:val="0024460C"/>
    <w:rsid w:val="00250BD2"/>
    <w:rsid w:val="00251C78"/>
    <w:rsid w:val="002561CB"/>
    <w:rsid w:val="00263419"/>
    <w:rsid w:val="00263D7A"/>
    <w:rsid w:val="002645FA"/>
    <w:rsid w:val="0026606D"/>
    <w:rsid w:val="002758C5"/>
    <w:rsid w:val="00281465"/>
    <w:rsid w:val="00282760"/>
    <w:rsid w:val="0029050A"/>
    <w:rsid w:val="002962C6"/>
    <w:rsid w:val="002A017A"/>
    <w:rsid w:val="002A2591"/>
    <w:rsid w:val="002A2771"/>
    <w:rsid w:val="002A509C"/>
    <w:rsid w:val="002B1EC7"/>
    <w:rsid w:val="002B2199"/>
    <w:rsid w:val="002B225C"/>
    <w:rsid w:val="002B42BC"/>
    <w:rsid w:val="002C021C"/>
    <w:rsid w:val="002C11AE"/>
    <w:rsid w:val="002C2C7C"/>
    <w:rsid w:val="002C348B"/>
    <w:rsid w:val="002C55A4"/>
    <w:rsid w:val="002D25C4"/>
    <w:rsid w:val="002D4963"/>
    <w:rsid w:val="002E02F4"/>
    <w:rsid w:val="002E5B70"/>
    <w:rsid w:val="002F340C"/>
    <w:rsid w:val="003053AE"/>
    <w:rsid w:val="00305F34"/>
    <w:rsid w:val="00306077"/>
    <w:rsid w:val="00314384"/>
    <w:rsid w:val="00314542"/>
    <w:rsid w:val="003164D2"/>
    <w:rsid w:val="003214BA"/>
    <w:rsid w:val="00321922"/>
    <w:rsid w:val="00322512"/>
    <w:rsid w:val="0032380A"/>
    <w:rsid w:val="00324AD4"/>
    <w:rsid w:val="00326B80"/>
    <w:rsid w:val="00332D23"/>
    <w:rsid w:val="00334C34"/>
    <w:rsid w:val="00336A96"/>
    <w:rsid w:val="00337FE9"/>
    <w:rsid w:val="00343A33"/>
    <w:rsid w:val="00347A8E"/>
    <w:rsid w:val="0035303D"/>
    <w:rsid w:val="003539DE"/>
    <w:rsid w:val="0035486D"/>
    <w:rsid w:val="00354BA2"/>
    <w:rsid w:val="003560B7"/>
    <w:rsid w:val="00361722"/>
    <w:rsid w:val="00363D53"/>
    <w:rsid w:val="00364DB5"/>
    <w:rsid w:val="0036552A"/>
    <w:rsid w:val="00366BA1"/>
    <w:rsid w:val="0036747D"/>
    <w:rsid w:val="003709E2"/>
    <w:rsid w:val="003714B5"/>
    <w:rsid w:val="00374FC6"/>
    <w:rsid w:val="00377F41"/>
    <w:rsid w:val="00381A8E"/>
    <w:rsid w:val="0038415B"/>
    <w:rsid w:val="00386493"/>
    <w:rsid w:val="00386D7F"/>
    <w:rsid w:val="00387605"/>
    <w:rsid w:val="00392820"/>
    <w:rsid w:val="0039291D"/>
    <w:rsid w:val="003A016C"/>
    <w:rsid w:val="003A0474"/>
    <w:rsid w:val="003A228C"/>
    <w:rsid w:val="003A265C"/>
    <w:rsid w:val="003B13A2"/>
    <w:rsid w:val="003B2E00"/>
    <w:rsid w:val="003C4E41"/>
    <w:rsid w:val="003D047B"/>
    <w:rsid w:val="003D3399"/>
    <w:rsid w:val="003D3F52"/>
    <w:rsid w:val="003D4432"/>
    <w:rsid w:val="003D4924"/>
    <w:rsid w:val="003D5531"/>
    <w:rsid w:val="003D6525"/>
    <w:rsid w:val="003E23F3"/>
    <w:rsid w:val="003E3459"/>
    <w:rsid w:val="003F02DC"/>
    <w:rsid w:val="003F0BF5"/>
    <w:rsid w:val="003F2E92"/>
    <w:rsid w:val="003F5FCC"/>
    <w:rsid w:val="00403032"/>
    <w:rsid w:val="00403A7F"/>
    <w:rsid w:val="00410EBE"/>
    <w:rsid w:val="0041500A"/>
    <w:rsid w:val="004165C9"/>
    <w:rsid w:val="00416E97"/>
    <w:rsid w:val="004226A2"/>
    <w:rsid w:val="004226A3"/>
    <w:rsid w:val="00422865"/>
    <w:rsid w:val="00424234"/>
    <w:rsid w:val="004253A1"/>
    <w:rsid w:val="00431BC4"/>
    <w:rsid w:val="00431EEB"/>
    <w:rsid w:val="00434527"/>
    <w:rsid w:val="00434CE3"/>
    <w:rsid w:val="00437ED3"/>
    <w:rsid w:val="00441AA5"/>
    <w:rsid w:val="00445E95"/>
    <w:rsid w:val="00446805"/>
    <w:rsid w:val="00451F33"/>
    <w:rsid w:val="00452608"/>
    <w:rsid w:val="0045399A"/>
    <w:rsid w:val="00454F23"/>
    <w:rsid w:val="00460F45"/>
    <w:rsid w:val="00471733"/>
    <w:rsid w:val="004805A4"/>
    <w:rsid w:val="00480DC5"/>
    <w:rsid w:val="0048309E"/>
    <w:rsid w:val="00483DC0"/>
    <w:rsid w:val="00484C43"/>
    <w:rsid w:val="004921A1"/>
    <w:rsid w:val="0049644B"/>
    <w:rsid w:val="0049685E"/>
    <w:rsid w:val="004970F0"/>
    <w:rsid w:val="004A0DB1"/>
    <w:rsid w:val="004A4A50"/>
    <w:rsid w:val="004A542E"/>
    <w:rsid w:val="004A5A64"/>
    <w:rsid w:val="004A6D62"/>
    <w:rsid w:val="004B25B1"/>
    <w:rsid w:val="004B384B"/>
    <w:rsid w:val="004C20C6"/>
    <w:rsid w:val="004C4C31"/>
    <w:rsid w:val="004C771E"/>
    <w:rsid w:val="004D3FBE"/>
    <w:rsid w:val="004D5D93"/>
    <w:rsid w:val="004D7660"/>
    <w:rsid w:val="004E0012"/>
    <w:rsid w:val="004E1917"/>
    <w:rsid w:val="004E746D"/>
    <w:rsid w:val="004E7C7C"/>
    <w:rsid w:val="004F0085"/>
    <w:rsid w:val="004F2334"/>
    <w:rsid w:val="004F2BCA"/>
    <w:rsid w:val="004F3EC9"/>
    <w:rsid w:val="004F52A5"/>
    <w:rsid w:val="004F52B9"/>
    <w:rsid w:val="00500C26"/>
    <w:rsid w:val="0051061D"/>
    <w:rsid w:val="00511FA7"/>
    <w:rsid w:val="00515703"/>
    <w:rsid w:val="0051703B"/>
    <w:rsid w:val="005176F6"/>
    <w:rsid w:val="00520302"/>
    <w:rsid w:val="00520597"/>
    <w:rsid w:val="00521F3B"/>
    <w:rsid w:val="005224F1"/>
    <w:rsid w:val="005244DC"/>
    <w:rsid w:val="005258A1"/>
    <w:rsid w:val="00525B70"/>
    <w:rsid w:val="00533E66"/>
    <w:rsid w:val="00536D34"/>
    <w:rsid w:val="0053794D"/>
    <w:rsid w:val="005508A3"/>
    <w:rsid w:val="00552D47"/>
    <w:rsid w:val="00552E20"/>
    <w:rsid w:val="0056453E"/>
    <w:rsid w:val="0057066D"/>
    <w:rsid w:val="0057083A"/>
    <w:rsid w:val="00572347"/>
    <w:rsid w:val="005759D4"/>
    <w:rsid w:val="00576CB0"/>
    <w:rsid w:val="0057763F"/>
    <w:rsid w:val="0058335F"/>
    <w:rsid w:val="005853A7"/>
    <w:rsid w:val="005865D5"/>
    <w:rsid w:val="00590E5B"/>
    <w:rsid w:val="0059278A"/>
    <w:rsid w:val="00593C98"/>
    <w:rsid w:val="00596B95"/>
    <w:rsid w:val="00597BE8"/>
    <w:rsid w:val="005A3001"/>
    <w:rsid w:val="005A511C"/>
    <w:rsid w:val="005A56C6"/>
    <w:rsid w:val="005B1A3F"/>
    <w:rsid w:val="005C0293"/>
    <w:rsid w:val="005C3651"/>
    <w:rsid w:val="005C5D22"/>
    <w:rsid w:val="005C61D0"/>
    <w:rsid w:val="005C6502"/>
    <w:rsid w:val="005D05F7"/>
    <w:rsid w:val="005D48C5"/>
    <w:rsid w:val="005D5896"/>
    <w:rsid w:val="005D7A57"/>
    <w:rsid w:val="005E0702"/>
    <w:rsid w:val="005E2237"/>
    <w:rsid w:val="005E2D0F"/>
    <w:rsid w:val="005E3C62"/>
    <w:rsid w:val="005E6B0D"/>
    <w:rsid w:val="005F0C0A"/>
    <w:rsid w:val="005F40ED"/>
    <w:rsid w:val="005F59D7"/>
    <w:rsid w:val="005F5AFC"/>
    <w:rsid w:val="005F6C6D"/>
    <w:rsid w:val="005F7CD7"/>
    <w:rsid w:val="00604E93"/>
    <w:rsid w:val="006060E2"/>
    <w:rsid w:val="00606D59"/>
    <w:rsid w:val="006101DF"/>
    <w:rsid w:val="0061335D"/>
    <w:rsid w:val="0062105B"/>
    <w:rsid w:val="00625562"/>
    <w:rsid w:val="00625698"/>
    <w:rsid w:val="00625759"/>
    <w:rsid w:val="0062662A"/>
    <w:rsid w:val="006330D9"/>
    <w:rsid w:val="00635109"/>
    <w:rsid w:val="00636BAF"/>
    <w:rsid w:val="00636EDF"/>
    <w:rsid w:val="00647262"/>
    <w:rsid w:val="00651776"/>
    <w:rsid w:val="0066031A"/>
    <w:rsid w:val="00662163"/>
    <w:rsid w:val="00665B00"/>
    <w:rsid w:val="00666FDA"/>
    <w:rsid w:val="00667C8B"/>
    <w:rsid w:val="00674454"/>
    <w:rsid w:val="006750D4"/>
    <w:rsid w:val="006809E6"/>
    <w:rsid w:val="006830FB"/>
    <w:rsid w:val="006854A2"/>
    <w:rsid w:val="006912AC"/>
    <w:rsid w:val="00692E65"/>
    <w:rsid w:val="006A077D"/>
    <w:rsid w:val="006A1027"/>
    <w:rsid w:val="006A388D"/>
    <w:rsid w:val="006A4054"/>
    <w:rsid w:val="006A7835"/>
    <w:rsid w:val="006B2335"/>
    <w:rsid w:val="006B324D"/>
    <w:rsid w:val="006B7CA4"/>
    <w:rsid w:val="006C3452"/>
    <w:rsid w:val="006C36EA"/>
    <w:rsid w:val="006C6AE5"/>
    <w:rsid w:val="006D2020"/>
    <w:rsid w:val="006D2DB8"/>
    <w:rsid w:val="006D32B9"/>
    <w:rsid w:val="006E0AA0"/>
    <w:rsid w:val="006E296F"/>
    <w:rsid w:val="006F693E"/>
    <w:rsid w:val="006F7D99"/>
    <w:rsid w:val="0070298E"/>
    <w:rsid w:val="0070346A"/>
    <w:rsid w:val="0070352E"/>
    <w:rsid w:val="00704467"/>
    <w:rsid w:val="007047D1"/>
    <w:rsid w:val="00707019"/>
    <w:rsid w:val="0071017F"/>
    <w:rsid w:val="00710592"/>
    <w:rsid w:val="00710A17"/>
    <w:rsid w:val="00712210"/>
    <w:rsid w:val="00713A12"/>
    <w:rsid w:val="00715A77"/>
    <w:rsid w:val="00716D30"/>
    <w:rsid w:val="00723943"/>
    <w:rsid w:val="00723C9A"/>
    <w:rsid w:val="00731914"/>
    <w:rsid w:val="007347C5"/>
    <w:rsid w:val="00735574"/>
    <w:rsid w:val="007419D8"/>
    <w:rsid w:val="0074478C"/>
    <w:rsid w:val="00746891"/>
    <w:rsid w:val="00747C01"/>
    <w:rsid w:val="00750EE4"/>
    <w:rsid w:val="0075186B"/>
    <w:rsid w:val="00754DD9"/>
    <w:rsid w:val="00756710"/>
    <w:rsid w:val="00757616"/>
    <w:rsid w:val="00761BD3"/>
    <w:rsid w:val="007634E3"/>
    <w:rsid w:val="00764AB1"/>
    <w:rsid w:val="007668F6"/>
    <w:rsid w:val="007741A0"/>
    <w:rsid w:val="00784BD2"/>
    <w:rsid w:val="0078538D"/>
    <w:rsid w:val="0078594A"/>
    <w:rsid w:val="00785F73"/>
    <w:rsid w:val="007906C4"/>
    <w:rsid w:val="0079295C"/>
    <w:rsid w:val="007941FA"/>
    <w:rsid w:val="00794DC2"/>
    <w:rsid w:val="00796019"/>
    <w:rsid w:val="0079669A"/>
    <w:rsid w:val="007A0134"/>
    <w:rsid w:val="007A65A3"/>
    <w:rsid w:val="007A69CD"/>
    <w:rsid w:val="007B118F"/>
    <w:rsid w:val="007B1AF2"/>
    <w:rsid w:val="007B3811"/>
    <w:rsid w:val="007B67B9"/>
    <w:rsid w:val="007C1FAE"/>
    <w:rsid w:val="007C2E03"/>
    <w:rsid w:val="007C4DD7"/>
    <w:rsid w:val="007C6CBF"/>
    <w:rsid w:val="007C72B1"/>
    <w:rsid w:val="007D1F40"/>
    <w:rsid w:val="007D21B2"/>
    <w:rsid w:val="007F0984"/>
    <w:rsid w:val="007F424E"/>
    <w:rsid w:val="007F5A97"/>
    <w:rsid w:val="007F69DB"/>
    <w:rsid w:val="007F75D5"/>
    <w:rsid w:val="007F7FFD"/>
    <w:rsid w:val="008008CD"/>
    <w:rsid w:val="008112F2"/>
    <w:rsid w:val="0081545B"/>
    <w:rsid w:val="008170CC"/>
    <w:rsid w:val="00820211"/>
    <w:rsid w:val="00820A8D"/>
    <w:rsid w:val="00821C07"/>
    <w:rsid w:val="0082204C"/>
    <w:rsid w:val="00822A21"/>
    <w:rsid w:val="0082350C"/>
    <w:rsid w:val="0083192B"/>
    <w:rsid w:val="0083368E"/>
    <w:rsid w:val="00834A0E"/>
    <w:rsid w:val="00836848"/>
    <w:rsid w:val="00837111"/>
    <w:rsid w:val="008403EB"/>
    <w:rsid w:val="008452EA"/>
    <w:rsid w:val="00850A03"/>
    <w:rsid w:val="00851344"/>
    <w:rsid w:val="00852759"/>
    <w:rsid w:val="008565F2"/>
    <w:rsid w:val="00857EC4"/>
    <w:rsid w:val="00862B99"/>
    <w:rsid w:val="008649F7"/>
    <w:rsid w:val="00865086"/>
    <w:rsid w:val="00867726"/>
    <w:rsid w:val="0087433B"/>
    <w:rsid w:val="008774FE"/>
    <w:rsid w:val="008777AE"/>
    <w:rsid w:val="008825C4"/>
    <w:rsid w:val="0088308D"/>
    <w:rsid w:val="008873AD"/>
    <w:rsid w:val="008913E2"/>
    <w:rsid w:val="00892483"/>
    <w:rsid w:val="00892B1F"/>
    <w:rsid w:val="00892B92"/>
    <w:rsid w:val="00896050"/>
    <w:rsid w:val="00896F77"/>
    <w:rsid w:val="008A10C6"/>
    <w:rsid w:val="008A12D2"/>
    <w:rsid w:val="008A28B3"/>
    <w:rsid w:val="008A2F82"/>
    <w:rsid w:val="008A4409"/>
    <w:rsid w:val="008B022F"/>
    <w:rsid w:val="008B0663"/>
    <w:rsid w:val="008B21DC"/>
    <w:rsid w:val="008B5D1E"/>
    <w:rsid w:val="008B7B77"/>
    <w:rsid w:val="008C37C1"/>
    <w:rsid w:val="008E2DBC"/>
    <w:rsid w:val="008F0DD9"/>
    <w:rsid w:val="008F6628"/>
    <w:rsid w:val="008F7738"/>
    <w:rsid w:val="009003F0"/>
    <w:rsid w:val="009006BE"/>
    <w:rsid w:val="00912DDC"/>
    <w:rsid w:val="0091556C"/>
    <w:rsid w:val="0091768E"/>
    <w:rsid w:val="00917A73"/>
    <w:rsid w:val="00920288"/>
    <w:rsid w:val="00924983"/>
    <w:rsid w:val="009253A7"/>
    <w:rsid w:val="009371E1"/>
    <w:rsid w:val="00956E11"/>
    <w:rsid w:val="009570BB"/>
    <w:rsid w:val="00960AB0"/>
    <w:rsid w:val="0096245A"/>
    <w:rsid w:val="00962EBB"/>
    <w:rsid w:val="009638F4"/>
    <w:rsid w:val="00964084"/>
    <w:rsid w:val="00966950"/>
    <w:rsid w:val="0097050F"/>
    <w:rsid w:val="00970F8B"/>
    <w:rsid w:val="0097496D"/>
    <w:rsid w:val="00981AEF"/>
    <w:rsid w:val="00983EAE"/>
    <w:rsid w:val="00984ABD"/>
    <w:rsid w:val="0099021A"/>
    <w:rsid w:val="009902E2"/>
    <w:rsid w:val="00993310"/>
    <w:rsid w:val="009934C4"/>
    <w:rsid w:val="009953E1"/>
    <w:rsid w:val="009A3765"/>
    <w:rsid w:val="009A4CFA"/>
    <w:rsid w:val="009A736E"/>
    <w:rsid w:val="009B04DE"/>
    <w:rsid w:val="009B0526"/>
    <w:rsid w:val="009B5107"/>
    <w:rsid w:val="009B5B6E"/>
    <w:rsid w:val="009C0414"/>
    <w:rsid w:val="009C0822"/>
    <w:rsid w:val="009C2AEE"/>
    <w:rsid w:val="009C54FF"/>
    <w:rsid w:val="009C64A0"/>
    <w:rsid w:val="009C7C87"/>
    <w:rsid w:val="009C7D59"/>
    <w:rsid w:val="009D143B"/>
    <w:rsid w:val="009D314B"/>
    <w:rsid w:val="009D32B6"/>
    <w:rsid w:val="009D68D5"/>
    <w:rsid w:val="009E0318"/>
    <w:rsid w:val="009E3DC4"/>
    <w:rsid w:val="009F28C7"/>
    <w:rsid w:val="00A10EA2"/>
    <w:rsid w:val="00A111F9"/>
    <w:rsid w:val="00A1229F"/>
    <w:rsid w:val="00A130BA"/>
    <w:rsid w:val="00A16254"/>
    <w:rsid w:val="00A202DC"/>
    <w:rsid w:val="00A264F3"/>
    <w:rsid w:val="00A26EC0"/>
    <w:rsid w:val="00A314B8"/>
    <w:rsid w:val="00A325AD"/>
    <w:rsid w:val="00A3279D"/>
    <w:rsid w:val="00A3315F"/>
    <w:rsid w:val="00A367A7"/>
    <w:rsid w:val="00A36DCE"/>
    <w:rsid w:val="00A42098"/>
    <w:rsid w:val="00A432BF"/>
    <w:rsid w:val="00A44838"/>
    <w:rsid w:val="00A4587F"/>
    <w:rsid w:val="00A45CD3"/>
    <w:rsid w:val="00A52C04"/>
    <w:rsid w:val="00A53DA9"/>
    <w:rsid w:val="00A54B64"/>
    <w:rsid w:val="00A5786F"/>
    <w:rsid w:val="00A60715"/>
    <w:rsid w:val="00A6132A"/>
    <w:rsid w:val="00A6311F"/>
    <w:rsid w:val="00A72277"/>
    <w:rsid w:val="00A724CE"/>
    <w:rsid w:val="00A80F94"/>
    <w:rsid w:val="00A8176E"/>
    <w:rsid w:val="00A834C1"/>
    <w:rsid w:val="00A878E0"/>
    <w:rsid w:val="00A907C7"/>
    <w:rsid w:val="00AA24EE"/>
    <w:rsid w:val="00AA3554"/>
    <w:rsid w:val="00AA3D7A"/>
    <w:rsid w:val="00AA46F6"/>
    <w:rsid w:val="00AB0063"/>
    <w:rsid w:val="00AB57A1"/>
    <w:rsid w:val="00AC74CE"/>
    <w:rsid w:val="00AD02A6"/>
    <w:rsid w:val="00AD2898"/>
    <w:rsid w:val="00AD3243"/>
    <w:rsid w:val="00AE3DB3"/>
    <w:rsid w:val="00AE57E0"/>
    <w:rsid w:val="00AE5CAB"/>
    <w:rsid w:val="00AF0F2B"/>
    <w:rsid w:val="00AF50E3"/>
    <w:rsid w:val="00AF62EE"/>
    <w:rsid w:val="00AF784C"/>
    <w:rsid w:val="00B00F2D"/>
    <w:rsid w:val="00B02B22"/>
    <w:rsid w:val="00B02B3B"/>
    <w:rsid w:val="00B0482B"/>
    <w:rsid w:val="00B05FAA"/>
    <w:rsid w:val="00B0632B"/>
    <w:rsid w:val="00B11769"/>
    <w:rsid w:val="00B16AF3"/>
    <w:rsid w:val="00B20162"/>
    <w:rsid w:val="00B20BEE"/>
    <w:rsid w:val="00B2499C"/>
    <w:rsid w:val="00B24EA0"/>
    <w:rsid w:val="00B303B2"/>
    <w:rsid w:val="00B338A2"/>
    <w:rsid w:val="00B33DB5"/>
    <w:rsid w:val="00B3436F"/>
    <w:rsid w:val="00B3787E"/>
    <w:rsid w:val="00B41F50"/>
    <w:rsid w:val="00B45463"/>
    <w:rsid w:val="00B4678A"/>
    <w:rsid w:val="00B47523"/>
    <w:rsid w:val="00B479E0"/>
    <w:rsid w:val="00B52654"/>
    <w:rsid w:val="00B5466A"/>
    <w:rsid w:val="00B563D4"/>
    <w:rsid w:val="00B60945"/>
    <w:rsid w:val="00B60B9E"/>
    <w:rsid w:val="00B638C5"/>
    <w:rsid w:val="00B657F0"/>
    <w:rsid w:val="00B66427"/>
    <w:rsid w:val="00B66FE7"/>
    <w:rsid w:val="00B67B3F"/>
    <w:rsid w:val="00B73481"/>
    <w:rsid w:val="00B74094"/>
    <w:rsid w:val="00B80F28"/>
    <w:rsid w:val="00B814E1"/>
    <w:rsid w:val="00B82F8B"/>
    <w:rsid w:val="00B8778E"/>
    <w:rsid w:val="00B879AF"/>
    <w:rsid w:val="00B906A6"/>
    <w:rsid w:val="00B918B6"/>
    <w:rsid w:val="00B92868"/>
    <w:rsid w:val="00B93D98"/>
    <w:rsid w:val="00B93F1C"/>
    <w:rsid w:val="00B947BB"/>
    <w:rsid w:val="00B94CBF"/>
    <w:rsid w:val="00BA4C3A"/>
    <w:rsid w:val="00BA5971"/>
    <w:rsid w:val="00BA76DE"/>
    <w:rsid w:val="00BB7F6B"/>
    <w:rsid w:val="00BC2D15"/>
    <w:rsid w:val="00BC7761"/>
    <w:rsid w:val="00BD074C"/>
    <w:rsid w:val="00BD0979"/>
    <w:rsid w:val="00BD59FA"/>
    <w:rsid w:val="00BD6ADC"/>
    <w:rsid w:val="00BD6FC4"/>
    <w:rsid w:val="00BE2D9F"/>
    <w:rsid w:val="00BE48B6"/>
    <w:rsid w:val="00BE5986"/>
    <w:rsid w:val="00BE5C18"/>
    <w:rsid w:val="00BE726E"/>
    <w:rsid w:val="00BE7A04"/>
    <w:rsid w:val="00BE7BF4"/>
    <w:rsid w:val="00BF5883"/>
    <w:rsid w:val="00C00C29"/>
    <w:rsid w:val="00C0301B"/>
    <w:rsid w:val="00C036E7"/>
    <w:rsid w:val="00C129F9"/>
    <w:rsid w:val="00C15DF1"/>
    <w:rsid w:val="00C16F3C"/>
    <w:rsid w:val="00C17CCF"/>
    <w:rsid w:val="00C20A29"/>
    <w:rsid w:val="00C24C3E"/>
    <w:rsid w:val="00C33B54"/>
    <w:rsid w:val="00C34D42"/>
    <w:rsid w:val="00C3587C"/>
    <w:rsid w:val="00C35AF6"/>
    <w:rsid w:val="00C36E30"/>
    <w:rsid w:val="00C44846"/>
    <w:rsid w:val="00C46C37"/>
    <w:rsid w:val="00C55785"/>
    <w:rsid w:val="00C6316E"/>
    <w:rsid w:val="00C63E0C"/>
    <w:rsid w:val="00C658EB"/>
    <w:rsid w:val="00C67AE5"/>
    <w:rsid w:val="00C7283A"/>
    <w:rsid w:val="00C75347"/>
    <w:rsid w:val="00C75CE0"/>
    <w:rsid w:val="00C82707"/>
    <w:rsid w:val="00C842CB"/>
    <w:rsid w:val="00C85B7C"/>
    <w:rsid w:val="00C867F1"/>
    <w:rsid w:val="00C91513"/>
    <w:rsid w:val="00C947E2"/>
    <w:rsid w:val="00C9509E"/>
    <w:rsid w:val="00C96507"/>
    <w:rsid w:val="00CA0273"/>
    <w:rsid w:val="00CA40F9"/>
    <w:rsid w:val="00CB44B1"/>
    <w:rsid w:val="00CB4923"/>
    <w:rsid w:val="00CD1863"/>
    <w:rsid w:val="00CD33B6"/>
    <w:rsid w:val="00CD343C"/>
    <w:rsid w:val="00CD48CE"/>
    <w:rsid w:val="00CE2929"/>
    <w:rsid w:val="00CE3089"/>
    <w:rsid w:val="00CE4B44"/>
    <w:rsid w:val="00CE4E9D"/>
    <w:rsid w:val="00CE70EB"/>
    <w:rsid w:val="00CE71C7"/>
    <w:rsid w:val="00CF13BD"/>
    <w:rsid w:val="00CF2E19"/>
    <w:rsid w:val="00CF57D9"/>
    <w:rsid w:val="00CF5DE1"/>
    <w:rsid w:val="00CF6478"/>
    <w:rsid w:val="00CF647C"/>
    <w:rsid w:val="00D00FED"/>
    <w:rsid w:val="00D0464B"/>
    <w:rsid w:val="00D063F5"/>
    <w:rsid w:val="00D1131C"/>
    <w:rsid w:val="00D16017"/>
    <w:rsid w:val="00D20151"/>
    <w:rsid w:val="00D2236A"/>
    <w:rsid w:val="00D232F5"/>
    <w:rsid w:val="00D233F6"/>
    <w:rsid w:val="00D24FE2"/>
    <w:rsid w:val="00D253F9"/>
    <w:rsid w:val="00D258D4"/>
    <w:rsid w:val="00D274E4"/>
    <w:rsid w:val="00D27F18"/>
    <w:rsid w:val="00D42F24"/>
    <w:rsid w:val="00D43850"/>
    <w:rsid w:val="00D44352"/>
    <w:rsid w:val="00D46EF1"/>
    <w:rsid w:val="00D47FEC"/>
    <w:rsid w:val="00D52306"/>
    <w:rsid w:val="00D54B8A"/>
    <w:rsid w:val="00D55348"/>
    <w:rsid w:val="00D5538A"/>
    <w:rsid w:val="00D6032D"/>
    <w:rsid w:val="00D60D70"/>
    <w:rsid w:val="00D620F4"/>
    <w:rsid w:val="00D861F8"/>
    <w:rsid w:val="00D87949"/>
    <w:rsid w:val="00D94F82"/>
    <w:rsid w:val="00DA2A7C"/>
    <w:rsid w:val="00DA3644"/>
    <w:rsid w:val="00DA4BBA"/>
    <w:rsid w:val="00DB49AB"/>
    <w:rsid w:val="00DB5269"/>
    <w:rsid w:val="00DB5AFB"/>
    <w:rsid w:val="00DB702B"/>
    <w:rsid w:val="00DB76E3"/>
    <w:rsid w:val="00DC4682"/>
    <w:rsid w:val="00DC5B03"/>
    <w:rsid w:val="00DD2068"/>
    <w:rsid w:val="00DD2136"/>
    <w:rsid w:val="00DD3802"/>
    <w:rsid w:val="00DD574A"/>
    <w:rsid w:val="00DD5AA1"/>
    <w:rsid w:val="00DD6C49"/>
    <w:rsid w:val="00DD7864"/>
    <w:rsid w:val="00DE101C"/>
    <w:rsid w:val="00DE4FC6"/>
    <w:rsid w:val="00DE6E75"/>
    <w:rsid w:val="00DE73A5"/>
    <w:rsid w:val="00DF0330"/>
    <w:rsid w:val="00DF3375"/>
    <w:rsid w:val="00E00DBE"/>
    <w:rsid w:val="00E02920"/>
    <w:rsid w:val="00E069B7"/>
    <w:rsid w:val="00E07E0F"/>
    <w:rsid w:val="00E10100"/>
    <w:rsid w:val="00E1361F"/>
    <w:rsid w:val="00E13D8D"/>
    <w:rsid w:val="00E1675D"/>
    <w:rsid w:val="00E21633"/>
    <w:rsid w:val="00E26472"/>
    <w:rsid w:val="00E27A39"/>
    <w:rsid w:val="00E27E67"/>
    <w:rsid w:val="00E42944"/>
    <w:rsid w:val="00E435C0"/>
    <w:rsid w:val="00E43F6E"/>
    <w:rsid w:val="00E4582F"/>
    <w:rsid w:val="00E504E8"/>
    <w:rsid w:val="00E50F89"/>
    <w:rsid w:val="00E546F4"/>
    <w:rsid w:val="00E57AD4"/>
    <w:rsid w:val="00E57E40"/>
    <w:rsid w:val="00E60FF3"/>
    <w:rsid w:val="00E63F68"/>
    <w:rsid w:val="00E74924"/>
    <w:rsid w:val="00E77269"/>
    <w:rsid w:val="00E81D1F"/>
    <w:rsid w:val="00E83FD5"/>
    <w:rsid w:val="00E8463A"/>
    <w:rsid w:val="00E861C6"/>
    <w:rsid w:val="00E87406"/>
    <w:rsid w:val="00E909F5"/>
    <w:rsid w:val="00E91003"/>
    <w:rsid w:val="00E96162"/>
    <w:rsid w:val="00E96E31"/>
    <w:rsid w:val="00E9790C"/>
    <w:rsid w:val="00EB18AF"/>
    <w:rsid w:val="00EB2307"/>
    <w:rsid w:val="00EB39F8"/>
    <w:rsid w:val="00EB5F2E"/>
    <w:rsid w:val="00EB6BEA"/>
    <w:rsid w:val="00EB79A9"/>
    <w:rsid w:val="00EC45C2"/>
    <w:rsid w:val="00EC47AD"/>
    <w:rsid w:val="00EC6921"/>
    <w:rsid w:val="00ED0E6B"/>
    <w:rsid w:val="00ED2E33"/>
    <w:rsid w:val="00ED3562"/>
    <w:rsid w:val="00ED55FC"/>
    <w:rsid w:val="00EE1025"/>
    <w:rsid w:val="00EE7D64"/>
    <w:rsid w:val="00EF3A37"/>
    <w:rsid w:val="00EF6D66"/>
    <w:rsid w:val="00F0085B"/>
    <w:rsid w:val="00F0175A"/>
    <w:rsid w:val="00F01BA6"/>
    <w:rsid w:val="00F07E5F"/>
    <w:rsid w:val="00F12C72"/>
    <w:rsid w:val="00F13436"/>
    <w:rsid w:val="00F13521"/>
    <w:rsid w:val="00F14192"/>
    <w:rsid w:val="00F1577C"/>
    <w:rsid w:val="00F20297"/>
    <w:rsid w:val="00F20685"/>
    <w:rsid w:val="00F238CF"/>
    <w:rsid w:val="00F26002"/>
    <w:rsid w:val="00F2722F"/>
    <w:rsid w:val="00F2749C"/>
    <w:rsid w:val="00F3102D"/>
    <w:rsid w:val="00F31D8F"/>
    <w:rsid w:val="00F31EA9"/>
    <w:rsid w:val="00F320C1"/>
    <w:rsid w:val="00F322AC"/>
    <w:rsid w:val="00F37DAB"/>
    <w:rsid w:val="00F42BB4"/>
    <w:rsid w:val="00F43FE2"/>
    <w:rsid w:val="00F46C56"/>
    <w:rsid w:val="00F479F8"/>
    <w:rsid w:val="00F5028D"/>
    <w:rsid w:val="00F520BF"/>
    <w:rsid w:val="00F5233F"/>
    <w:rsid w:val="00F5298D"/>
    <w:rsid w:val="00F540E3"/>
    <w:rsid w:val="00F555E6"/>
    <w:rsid w:val="00F634C7"/>
    <w:rsid w:val="00F63D33"/>
    <w:rsid w:val="00F652F5"/>
    <w:rsid w:val="00F70D37"/>
    <w:rsid w:val="00F728FA"/>
    <w:rsid w:val="00F740B6"/>
    <w:rsid w:val="00F77613"/>
    <w:rsid w:val="00F77933"/>
    <w:rsid w:val="00F80C42"/>
    <w:rsid w:val="00F81954"/>
    <w:rsid w:val="00F83694"/>
    <w:rsid w:val="00F868D9"/>
    <w:rsid w:val="00F86C30"/>
    <w:rsid w:val="00F903CC"/>
    <w:rsid w:val="00F90F96"/>
    <w:rsid w:val="00F91262"/>
    <w:rsid w:val="00F9310B"/>
    <w:rsid w:val="00F94610"/>
    <w:rsid w:val="00FA0399"/>
    <w:rsid w:val="00FA386F"/>
    <w:rsid w:val="00FA4988"/>
    <w:rsid w:val="00FA708E"/>
    <w:rsid w:val="00FA74A5"/>
    <w:rsid w:val="00FB0AB6"/>
    <w:rsid w:val="00FB2929"/>
    <w:rsid w:val="00FB2E0E"/>
    <w:rsid w:val="00FB4FB5"/>
    <w:rsid w:val="00FB63FB"/>
    <w:rsid w:val="00FB6E8A"/>
    <w:rsid w:val="00FC7419"/>
    <w:rsid w:val="00FD6602"/>
    <w:rsid w:val="00FE0528"/>
    <w:rsid w:val="00FE06E7"/>
    <w:rsid w:val="00FE0EEF"/>
    <w:rsid w:val="00FE2F2A"/>
    <w:rsid w:val="00FE65BE"/>
    <w:rsid w:val="00FE68F2"/>
    <w:rsid w:val="00FE7336"/>
    <w:rsid w:val="00FE748F"/>
    <w:rsid w:val="00FF3F9E"/>
    <w:rsid w:val="00FF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67"/>
    <w:rPr>
      <w:sz w:val="0"/>
      <w:szCs w:val="0"/>
    </w:rPr>
  </w:style>
  <w:style w:type="paragraph" w:styleId="a6">
    <w:name w:val="header"/>
    <w:basedOn w:val="a"/>
    <w:link w:val="a7"/>
    <w:uiPriority w:val="99"/>
    <w:semiHidden/>
    <w:rsid w:val="0057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83A"/>
    <w:rPr>
      <w:sz w:val="24"/>
      <w:szCs w:val="24"/>
    </w:rPr>
  </w:style>
  <w:style w:type="paragraph" w:styleId="a8">
    <w:name w:val="footer"/>
    <w:basedOn w:val="a"/>
    <w:link w:val="a9"/>
    <w:uiPriority w:val="99"/>
    <w:rsid w:val="0057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83A"/>
    <w:rPr>
      <w:sz w:val="24"/>
      <w:szCs w:val="24"/>
    </w:rPr>
  </w:style>
  <w:style w:type="paragraph" w:styleId="aa">
    <w:name w:val="List Paragraph"/>
    <w:basedOn w:val="a"/>
    <w:uiPriority w:val="99"/>
    <w:qFormat/>
    <w:rsid w:val="00E57AD4"/>
    <w:pPr>
      <w:ind w:left="720"/>
    </w:pPr>
  </w:style>
  <w:style w:type="character" w:styleId="ab">
    <w:name w:val="annotation reference"/>
    <w:basedOn w:val="a0"/>
    <w:uiPriority w:val="99"/>
    <w:semiHidden/>
    <w:rsid w:val="009953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953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953E1"/>
  </w:style>
  <w:style w:type="paragraph" w:styleId="ae">
    <w:name w:val="annotation subject"/>
    <w:basedOn w:val="ac"/>
    <w:next w:val="ac"/>
    <w:link w:val="af"/>
    <w:uiPriority w:val="99"/>
    <w:semiHidden/>
    <w:rsid w:val="009953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953E1"/>
    <w:rPr>
      <w:b/>
      <w:bCs/>
    </w:rPr>
  </w:style>
  <w:style w:type="paragraph" w:styleId="af0">
    <w:name w:val="Revision"/>
    <w:hidden/>
    <w:uiPriority w:val="99"/>
    <w:semiHidden/>
    <w:rsid w:val="002561C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BE5C1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Долгих</cp:lastModifiedBy>
  <cp:revision>7</cp:revision>
  <cp:lastPrinted>2020-04-24T07:26:00Z</cp:lastPrinted>
  <dcterms:created xsi:type="dcterms:W3CDTF">2020-04-24T06:26:00Z</dcterms:created>
  <dcterms:modified xsi:type="dcterms:W3CDTF">2020-05-13T10:26:00Z</dcterms:modified>
</cp:coreProperties>
</file>