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proofErr w:type="spellStart"/>
      <w:r w:rsidRPr="00772E4C">
        <w:rPr>
          <w:b/>
          <w:sz w:val="22"/>
        </w:rPr>
        <w:t>1.Организатор</w:t>
      </w:r>
      <w:proofErr w:type="spellEnd"/>
      <w:r w:rsidRPr="00772E4C">
        <w:rPr>
          <w:b/>
          <w:sz w:val="22"/>
        </w:rPr>
        <w:t xml:space="preserve">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42А</w:t>
      </w:r>
      <w:proofErr w:type="spellEnd"/>
      <w:r w:rsidRPr="000D4DEB">
        <w:rPr>
          <w:sz w:val="22"/>
        </w:rPr>
        <w:t>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proofErr w:type="spellStart"/>
      <w:r w:rsidRPr="00772E4C">
        <w:rPr>
          <w:b/>
          <w:sz w:val="22"/>
          <w:szCs w:val="22"/>
        </w:rPr>
        <w:t>3.Уполномоченный</w:t>
      </w:r>
      <w:proofErr w:type="spellEnd"/>
      <w:r w:rsidRPr="00772E4C">
        <w:rPr>
          <w:b/>
          <w:sz w:val="22"/>
          <w:szCs w:val="22"/>
        </w:rPr>
        <w:t xml:space="preserve">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>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680CE8" w:rsidRDefault="00570D5A" w:rsidP="00A77CD1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="0058778C">
        <w:rPr>
          <w:sz w:val="22"/>
          <w:szCs w:val="22"/>
        </w:rPr>
        <w:t xml:space="preserve"> 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C25319">
        <w:rPr>
          <w:sz w:val="22"/>
          <w:szCs w:val="22"/>
        </w:rPr>
        <w:t xml:space="preserve"> Самарской области от </w:t>
      </w:r>
      <w:r w:rsidR="00485302">
        <w:rPr>
          <w:sz w:val="22"/>
          <w:szCs w:val="22"/>
        </w:rPr>
        <w:t>10.05.201</w:t>
      </w:r>
      <w:r w:rsidR="005F2E86">
        <w:rPr>
          <w:sz w:val="22"/>
          <w:szCs w:val="22"/>
        </w:rPr>
        <w:t>8 г. №</w:t>
      </w:r>
      <w:r w:rsidR="00485302">
        <w:rPr>
          <w:sz w:val="22"/>
          <w:szCs w:val="22"/>
        </w:rPr>
        <w:t>1151</w:t>
      </w:r>
      <w:r w:rsidRPr="000D4DEB">
        <w:rPr>
          <w:sz w:val="22"/>
          <w:szCs w:val="22"/>
        </w:rPr>
        <w:t xml:space="preserve"> «</w:t>
      </w:r>
      <w:r w:rsidR="00680CE8" w:rsidRPr="000D4DEB">
        <w:rPr>
          <w:sz w:val="22"/>
          <w:szCs w:val="22"/>
        </w:rPr>
        <w:t xml:space="preserve">О проведении </w:t>
      </w:r>
      <w:r w:rsidR="00680CE8">
        <w:rPr>
          <w:sz w:val="22"/>
          <w:szCs w:val="22"/>
        </w:rPr>
        <w:t xml:space="preserve">аукциона </w:t>
      </w:r>
      <w:r w:rsidR="00485302">
        <w:rPr>
          <w:sz w:val="22"/>
          <w:szCs w:val="22"/>
        </w:rPr>
        <w:t>на</w:t>
      </w:r>
      <w:r w:rsidR="005F2E86">
        <w:rPr>
          <w:sz w:val="22"/>
          <w:szCs w:val="22"/>
        </w:rPr>
        <w:t xml:space="preserve"> </w:t>
      </w:r>
      <w:r w:rsidR="00680CE8">
        <w:rPr>
          <w:sz w:val="22"/>
          <w:szCs w:val="22"/>
        </w:rPr>
        <w:t>прав</w:t>
      </w:r>
      <w:r w:rsidR="00485302">
        <w:rPr>
          <w:sz w:val="22"/>
          <w:szCs w:val="22"/>
        </w:rPr>
        <w:t xml:space="preserve">о </w:t>
      </w:r>
      <w:r w:rsidR="00680CE8">
        <w:rPr>
          <w:sz w:val="22"/>
          <w:szCs w:val="22"/>
        </w:rPr>
        <w:t>заключени</w:t>
      </w:r>
      <w:r w:rsidR="00485302">
        <w:rPr>
          <w:sz w:val="22"/>
          <w:szCs w:val="22"/>
        </w:rPr>
        <w:t>я</w:t>
      </w:r>
      <w:r w:rsidR="00680CE8">
        <w:rPr>
          <w:sz w:val="22"/>
          <w:szCs w:val="22"/>
        </w:rPr>
        <w:t xml:space="preserve"> договора аренды земельн</w:t>
      </w:r>
      <w:r w:rsidR="00485302">
        <w:rPr>
          <w:sz w:val="22"/>
          <w:szCs w:val="22"/>
        </w:rPr>
        <w:t>ых</w:t>
      </w:r>
      <w:r w:rsidR="00680CE8">
        <w:rPr>
          <w:sz w:val="22"/>
          <w:szCs w:val="22"/>
        </w:rPr>
        <w:t xml:space="preserve"> участк</w:t>
      </w:r>
      <w:r w:rsidR="00485302">
        <w:rPr>
          <w:sz w:val="22"/>
          <w:szCs w:val="22"/>
        </w:rPr>
        <w:t>ов</w:t>
      </w:r>
      <w:r w:rsidR="00680CE8">
        <w:rPr>
          <w:sz w:val="22"/>
          <w:szCs w:val="22"/>
        </w:rPr>
        <w:t>»</w:t>
      </w:r>
      <w:r w:rsidR="00485302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DB2798" w:rsidRPr="00BF407C" w:rsidRDefault="00442174" w:rsidP="00DB2798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Pr="000D4DEB">
        <w:rPr>
          <w:sz w:val="22"/>
        </w:rPr>
        <w:t xml:space="preserve"> - </w:t>
      </w:r>
      <w:r w:rsidR="000E14E9" w:rsidRPr="000D4DEB">
        <w:rPr>
          <w:sz w:val="22"/>
        </w:rPr>
        <w:t xml:space="preserve"> </w:t>
      </w:r>
      <w:r w:rsidR="007878DB" w:rsidRPr="000D4DEB">
        <w:rPr>
          <w:sz w:val="22"/>
        </w:rPr>
        <w:t xml:space="preserve"> </w:t>
      </w:r>
      <w:r w:rsidR="00DB2798" w:rsidRPr="00B51A06">
        <w:rPr>
          <w:i/>
          <w:sz w:val="24"/>
          <w:szCs w:val="24"/>
        </w:rPr>
        <w:t xml:space="preserve">право заключения договора аренды </w:t>
      </w:r>
      <w:r w:rsidR="00DB2798" w:rsidRPr="00BF407C">
        <w:rPr>
          <w:i/>
          <w:sz w:val="24"/>
          <w:szCs w:val="24"/>
        </w:rPr>
        <w:t xml:space="preserve">сроком </w:t>
      </w:r>
      <w:r w:rsidR="00DB2798" w:rsidRPr="00BF407C">
        <w:rPr>
          <w:sz w:val="24"/>
          <w:szCs w:val="24"/>
        </w:rPr>
        <w:t xml:space="preserve">на </w:t>
      </w:r>
      <w:r w:rsidR="00BF407C">
        <w:rPr>
          <w:sz w:val="24"/>
          <w:szCs w:val="24"/>
        </w:rPr>
        <w:t>5</w:t>
      </w:r>
      <w:r w:rsidR="00B51A06" w:rsidRPr="00BF407C">
        <w:rPr>
          <w:sz w:val="24"/>
          <w:szCs w:val="24"/>
        </w:rPr>
        <w:t xml:space="preserve"> (</w:t>
      </w:r>
      <w:r w:rsidR="00BF407C">
        <w:rPr>
          <w:sz w:val="24"/>
          <w:szCs w:val="24"/>
        </w:rPr>
        <w:t>пять</w:t>
      </w:r>
      <w:r w:rsidR="00DB2798" w:rsidRPr="00BF407C">
        <w:rPr>
          <w:sz w:val="24"/>
          <w:szCs w:val="24"/>
        </w:rPr>
        <w:t>) лет на земельный  участок, отнесенный к земля</w:t>
      </w:r>
      <w:r w:rsidR="00FC7500" w:rsidRPr="00BF407C">
        <w:rPr>
          <w:sz w:val="24"/>
          <w:szCs w:val="24"/>
        </w:rPr>
        <w:t xml:space="preserve">м населенных пунктов, площадью </w:t>
      </w:r>
      <w:r w:rsidR="00BF407C" w:rsidRPr="00BF407C">
        <w:rPr>
          <w:sz w:val="24"/>
          <w:szCs w:val="24"/>
        </w:rPr>
        <w:t xml:space="preserve">106,00 </w:t>
      </w:r>
      <w:proofErr w:type="spellStart"/>
      <w:r w:rsidR="00BF407C" w:rsidRPr="00BF407C">
        <w:rPr>
          <w:sz w:val="24"/>
          <w:szCs w:val="24"/>
        </w:rPr>
        <w:t>кв.м</w:t>
      </w:r>
      <w:proofErr w:type="spellEnd"/>
      <w:r w:rsidR="00BF407C" w:rsidRPr="00BF407C">
        <w:rPr>
          <w:sz w:val="24"/>
          <w:szCs w:val="24"/>
        </w:rPr>
        <w:t xml:space="preserve">., для магазинов, с кадастровым номером 63:03:0401005:737, расположенного по адресу: </w:t>
      </w:r>
      <w:r w:rsidR="00BF407C" w:rsidRPr="00BF407C">
        <w:rPr>
          <w:b/>
          <w:sz w:val="24"/>
          <w:szCs w:val="24"/>
        </w:rPr>
        <w:t xml:space="preserve">Самарская область, </w:t>
      </w:r>
      <w:proofErr w:type="spellStart"/>
      <w:r w:rsidR="00BF407C" w:rsidRPr="00BF407C">
        <w:rPr>
          <w:b/>
          <w:sz w:val="24"/>
          <w:szCs w:val="24"/>
        </w:rPr>
        <w:t>г.о.Кинель</w:t>
      </w:r>
      <w:proofErr w:type="spellEnd"/>
      <w:r w:rsidR="00BF407C" w:rsidRPr="00BF407C">
        <w:rPr>
          <w:b/>
          <w:sz w:val="24"/>
          <w:szCs w:val="24"/>
        </w:rPr>
        <w:t xml:space="preserve">, </w:t>
      </w:r>
      <w:proofErr w:type="spellStart"/>
      <w:r w:rsidR="00BF407C" w:rsidRPr="00BF407C">
        <w:rPr>
          <w:b/>
          <w:sz w:val="24"/>
          <w:szCs w:val="24"/>
        </w:rPr>
        <w:t>пгт.Алексеевка</w:t>
      </w:r>
      <w:proofErr w:type="spellEnd"/>
      <w:r w:rsidR="00BF407C" w:rsidRPr="00BF407C">
        <w:rPr>
          <w:b/>
          <w:sz w:val="24"/>
          <w:szCs w:val="24"/>
        </w:rPr>
        <w:t xml:space="preserve">, </w:t>
      </w:r>
      <w:proofErr w:type="spellStart"/>
      <w:r w:rsidR="00BF407C" w:rsidRPr="00BF407C">
        <w:rPr>
          <w:b/>
          <w:sz w:val="24"/>
          <w:szCs w:val="24"/>
        </w:rPr>
        <w:t>ул.Чапаевская</w:t>
      </w:r>
      <w:proofErr w:type="spellEnd"/>
      <w:r w:rsidR="00BF407C" w:rsidRPr="00BF407C">
        <w:rPr>
          <w:b/>
          <w:sz w:val="24"/>
          <w:szCs w:val="24"/>
        </w:rPr>
        <w:t xml:space="preserve">, </w:t>
      </w:r>
      <w:proofErr w:type="spellStart"/>
      <w:r w:rsidR="00BF407C" w:rsidRPr="00BF407C">
        <w:rPr>
          <w:b/>
          <w:sz w:val="24"/>
          <w:szCs w:val="24"/>
        </w:rPr>
        <w:t>уч.60Г</w:t>
      </w:r>
      <w:proofErr w:type="spellEnd"/>
      <w:r w:rsidR="00DB2798" w:rsidRPr="00BF407C">
        <w:rPr>
          <w:sz w:val="24"/>
          <w:szCs w:val="24"/>
        </w:rPr>
        <w:t xml:space="preserve">, начальная цена ежегодной арендной платы составляет </w:t>
      </w:r>
      <w:r w:rsidR="00BF407C">
        <w:rPr>
          <w:sz w:val="24"/>
          <w:szCs w:val="24"/>
        </w:rPr>
        <w:t>25400</w:t>
      </w:r>
      <w:r w:rsidR="005F2E86" w:rsidRPr="00BF407C">
        <w:rPr>
          <w:sz w:val="24"/>
          <w:szCs w:val="24"/>
        </w:rPr>
        <w:t xml:space="preserve">  </w:t>
      </w:r>
      <w:r w:rsidR="00DB2798" w:rsidRPr="00BF407C">
        <w:rPr>
          <w:sz w:val="24"/>
          <w:szCs w:val="24"/>
        </w:rPr>
        <w:t>руб.</w:t>
      </w:r>
      <w:r w:rsidR="00BF407C">
        <w:rPr>
          <w:sz w:val="24"/>
          <w:szCs w:val="24"/>
        </w:rPr>
        <w:t xml:space="preserve"> 00</w:t>
      </w:r>
      <w:r w:rsidR="005F2E86" w:rsidRPr="00BF407C">
        <w:rPr>
          <w:sz w:val="24"/>
          <w:szCs w:val="24"/>
        </w:rPr>
        <w:t xml:space="preserve"> коп.</w:t>
      </w:r>
      <w:r w:rsidR="00DB2798" w:rsidRPr="00BF407C">
        <w:rPr>
          <w:sz w:val="24"/>
          <w:szCs w:val="24"/>
        </w:rPr>
        <w:t xml:space="preserve">, шаг </w:t>
      </w:r>
      <w:r w:rsidR="0068210B">
        <w:rPr>
          <w:sz w:val="24"/>
          <w:szCs w:val="24"/>
        </w:rPr>
        <w:t>7</w:t>
      </w:r>
      <w:r w:rsidR="00B51A06" w:rsidRPr="00BF407C">
        <w:rPr>
          <w:sz w:val="24"/>
          <w:szCs w:val="24"/>
        </w:rPr>
        <w:t xml:space="preserve">00 </w:t>
      </w:r>
      <w:r w:rsidR="00DB2798" w:rsidRPr="00BF407C">
        <w:rPr>
          <w:sz w:val="24"/>
          <w:szCs w:val="24"/>
        </w:rPr>
        <w:t xml:space="preserve">руб., задаток </w:t>
      </w:r>
      <w:r w:rsidR="0068210B">
        <w:rPr>
          <w:sz w:val="24"/>
          <w:szCs w:val="24"/>
        </w:rPr>
        <w:t>50</w:t>
      </w:r>
      <w:r w:rsidR="00BF407C">
        <w:rPr>
          <w:sz w:val="24"/>
          <w:szCs w:val="24"/>
        </w:rPr>
        <w:t>00</w:t>
      </w:r>
      <w:r w:rsidR="00B51A06" w:rsidRPr="00BF407C">
        <w:rPr>
          <w:sz w:val="24"/>
          <w:szCs w:val="24"/>
        </w:rPr>
        <w:t xml:space="preserve"> </w:t>
      </w:r>
      <w:r w:rsidR="00DB2798" w:rsidRPr="00BF407C">
        <w:rPr>
          <w:sz w:val="24"/>
          <w:szCs w:val="24"/>
        </w:rPr>
        <w:t xml:space="preserve">руб.  </w:t>
      </w:r>
    </w:p>
    <w:p w:rsidR="00BA76CC" w:rsidRPr="000D4DEB" w:rsidRDefault="00DB2798" w:rsidP="00BA76CC">
      <w:pPr>
        <w:ind w:firstLine="631"/>
        <w:rPr>
          <w:sz w:val="22"/>
        </w:rPr>
      </w:pPr>
      <w:r w:rsidRPr="005F2E86">
        <w:rPr>
          <w:sz w:val="24"/>
          <w:szCs w:val="24"/>
        </w:rPr>
        <w:t>Обременения (ограничения) использования земельного участка</w:t>
      </w:r>
      <w:r w:rsidR="00BA76CC" w:rsidRPr="005F2E86">
        <w:rPr>
          <w:sz w:val="24"/>
          <w:szCs w:val="24"/>
        </w:rPr>
        <w:t>:</w:t>
      </w:r>
      <w:r w:rsidR="00BA76CC">
        <w:rPr>
          <w:sz w:val="22"/>
        </w:rPr>
        <w:t xml:space="preserve"> </w:t>
      </w:r>
      <w:r w:rsidR="00BF407C">
        <w:rPr>
          <w:sz w:val="22"/>
        </w:rPr>
        <w:t>отсутствуют.</w:t>
      </w:r>
    </w:p>
    <w:p w:rsidR="00DB2798" w:rsidRDefault="00DB2798" w:rsidP="00DB2798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58778C" w:rsidRPr="00BF407C" w:rsidRDefault="0058778C" w:rsidP="0058778C">
      <w:pPr>
        <w:ind w:firstLine="567"/>
        <w:rPr>
          <w:sz w:val="24"/>
          <w:szCs w:val="24"/>
        </w:rPr>
      </w:pPr>
      <w:r w:rsidRPr="000F7860">
        <w:rPr>
          <w:b/>
          <w:sz w:val="24"/>
          <w:szCs w:val="24"/>
        </w:rPr>
        <w:t>Лот №</w:t>
      </w:r>
      <w:r>
        <w:rPr>
          <w:b/>
          <w:sz w:val="24"/>
          <w:szCs w:val="24"/>
        </w:rPr>
        <w:t>2</w:t>
      </w:r>
      <w:r w:rsidRPr="000F7860">
        <w:rPr>
          <w:sz w:val="24"/>
          <w:szCs w:val="24"/>
        </w:rPr>
        <w:t xml:space="preserve"> </w:t>
      </w:r>
      <w:r w:rsidRPr="000D4DEB">
        <w:rPr>
          <w:sz w:val="22"/>
        </w:rPr>
        <w:t xml:space="preserve">-  </w:t>
      </w:r>
      <w:r w:rsidRPr="009B19E6">
        <w:rPr>
          <w:i/>
          <w:sz w:val="24"/>
          <w:szCs w:val="24"/>
        </w:rPr>
        <w:t xml:space="preserve">право заключения договора аренды сроком </w:t>
      </w:r>
      <w:r w:rsidR="00BF407C">
        <w:rPr>
          <w:sz w:val="24"/>
          <w:szCs w:val="24"/>
        </w:rPr>
        <w:t>на 1</w:t>
      </w:r>
      <w:r w:rsidRPr="009B19E6">
        <w:rPr>
          <w:sz w:val="24"/>
          <w:szCs w:val="24"/>
        </w:rPr>
        <w:t>0 (д</w:t>
      </w:r>
      <w:r w:rsidR="00BF407C">
        <w:rPr>
          <w:sz w:val="24"/>
          <w:szCs w:val="24"/>
        </w:rPr>
        <w:t>есять</w:t>
      </w:r>
      <w:r w:rsidRPr="009B19E6">
        <w:rPr>
          <w:sz w:val="24"/>
          <w:szCs w:val="24"/>
        </w:rPr>
        <w:t xml:space="preserve">) лет на земельный  </w:t>
      </w:r>
      <w:r w:rsidRPr="00BF407C">
        <w:rPr>
          <w:sz w:val="24"/>
          <w:szCs w:val="24"/>
        </w:rPr>
        <w:t xml:space="preserve">участок, отнесенный к землям населенных пунктов, площадью </w:t>
      </w:r>
      <w:r w:rsidR="00BF407C" w:rsidRPr="00BF407C">
        <w:rPr>
          <w:sz w:val="24"/>
          <w:szCs w:val="24"/>
        </w:rPr>
        <w:t xml:space="preserve">1650,00 </w:t>
      </w:r>
      <w:proofErr w:type="spellStart"/>
      <w:r w:rsidR="00BF407C" w:rsidRPr="00BF407C">
        <w:rPr>
          <w:sz w:val="24"/>
          <w:szCs w:val="24"/>
        </w:rPr>
        <w:t>кв.м</w:t>
      </w:r>
      <w:proofErr w:type="spellEnd"/>
      <w:r w:rsidR="00BF407C" w:rsidRPr="00BF407C">
        <w:rPr>
          <w:sz w:val="24"/>
          <w:szCs w:val="24"/>
        </w:rPr>
        <w:t xml:space="preserve">., для складов, с кадастровым номером 63:03:0401004:864, расположенного по адресу: </w:t>
      </w:r>
      <w:r w:rsidR="00BF407C" w:rsidRPr="00BF407C">
        <w:rPr>
          <w:b/>
          <w:sz w:val="24"/>
          <w:szCs w:val="24"/>
        </w:rPr>
        <w:t xml:space="preserve">Самарская область, </w:t>
      </w:r>
      <w:proofErr w:type="spellStart"/>
      <w:r w:rsidR="00BF407C" w:rsidRPr="00BF407C">
        <w:rPr>
          <w:b/>
          <w:sz w:val="24"/>
          <w:szCs w:val="24"/>
        </w:rPr>
        <w:t>г.о.Кинель</w:t>
      </w:r>
      <w:proofErr w:type="spellEnd"/>
      <w:r w:rsidR="00BF407C" w:rsidRPr="00BF407C">
        <w:rPr>
          <w:b/>
          <w:sz w:val="24"/>
          <w:szCs w:val="24"/>
        </w:rPr>
        <w:t xml:space="preserve">, </w:t>
      </w:r>
      <w:proofErr w:type="spellStart"/>
      <w:r w:rsidR="00BF407C" w:rsidRPr="00BF407C">
        <w:rPr>
          <w:b/>
          <w:sz w:val="24"/>
          <w:szCs w:val="24"/>
        </w:rPr>
        <w:t>пгт.Алексеевка</w:t>
      </w:r>
      <w:proofErr w:type="spellEnd"/>
      <w:r w:rsidR="00BF407C" w:rsidRPr="00BF407C">
        <w:rPr>
          <w:b/>
          <w:sz w:val="24"/>
          <w:szCs w:val="24"/>
        </w:rPr>
        <w:t xml:space="preserve">, </w:t>
      </w:r>
      <w:proofErr w:type="spellStart"/>
      <w:r w:rsidR="00BF407C" w:rsidRPr="00BF407C">
        <w:rPr>
          <w:b/>
          <w:sz w:val="24"/>
          <w:szCs w:val="24"/>
        </w:rPr>
        <w:t>ул.Полевая</w:t>
      </w:r>
      <w:proofErr w:type="spellEnd"/>
      <w:r w:rsidR="00BF407C" w:rsidRPr="00BF407C">
        <w:rPr>
          <w:b/>
          <w:sz w:val="24"/>
          <w:szCs w:val="24"/>
        </w:rPr>
        <w:t xml:space="preserve">, </w:t>
      </w:r>
      <w:proofErr w:type="spellStart"/>
      <w:r w:rsidR="00BF407C" w:rsidRPr="00BF407C">
        <w:rPr>
          <w:b/>
          <w:sz w:val="24"/>
          <w:szCs w:val="24"/>
        </w:rPr>
        <w:t>уч.3Г</w:t>
      </w:r>
      <w:proofErr w:type="spellEnd"/>
      <w:r w:rsidRPr="00BF407C">
        <w:rPr>
          <w:b/>
          <w:sz w:val="24"/>
          <w:szCs w:val="24"/>
        </w:rPr>
        <w:t>,</w:t>
      </w:r>
      <w:r w:rsidRPr="00BF407C">
        <w:rPr>
          <w:sz w:val="24"/>
          <w:szCs w:val="24"/>
        </w:rPr>
        <w:t xml:space="preserve"> начальная цена ежегодной арендной платы составляет </w:t>
      </w:r>
      <w:r w:rsidR="00BF407C" w:rsidRPr="00BF407C">
        <w:rPr>
          <w:sz w:val="24"/>
          <w:szCs w:val="24"/>
        </w:rPr>
        <w:t>2010</w:t>
      </w:r>
      <w:r w:rsidRPr="00BF407C">
        <w:rPr>
          <w:sz w:val="24"/>
          <w:szCs w:val="24"/>
        </w:rPr>
        <w:t xml:space="preserve">00 руб., шаг </w:t>
      </w:r>
      <w:r w:rsidR="0068210B">
        <w:rPr>
          <w:sz w:val="24"/>
          <w:szCs w:val="24"/>
        </w:rPr>
        <w:t>60</w:t>
      </w:r>
      <w:r w:rsidR="00BF407C" w:rsidRPr="00BF407C">
        <w:rPr>
          <w:sz w:val="24"/>
          <w:szCs w:val="24"/>
        </w:rPr>
        <w:t>00</w:t>
      </w:r>
      <w:r w:rsidRPr="00BF407C">
        <w:rPr>
          <w:sz w:val="24"/>
          <w:szCs w:val="24"/>
        </w:rPr>
        <w:t xml:space="preserve"> руб., задаток </w:t>
      </w:r>
      <w:proofErr w:type="spellStart"/>
      <w:r w:rsidR="0068210B">
        <w:rPr>
          <w:sz w:val="24"/>
          <w:szCs w:val="24"/>
        </w:rPr>
        <w:t>40200</w:t>
      </w:r>
      <w:r w:rsidRPr="00BF407C">
        <w:rPr>
          <w:sz w:val="24"/>
          <w:szCs w:val="24"/>
        </w:rPr>
        <w:t>руб</w:t>
      </w:r>
      <w:proofErr w:type="spellEnd"/>
      <w:r w:rsidRPr="00BF407C">
        <w:rPr>
          <w:sz w:val="24"/>
          <w:szCs w:val="24"/>
        </w:rPr>
        <w:t xml:space="preserve">.  </w:t>
      </w:r>
    </w:p>
    <w:p w:rsidR="0058778C" w:rsidRPr="00BF407C" w:rsidRDefault="0058778C" w:rsidP="0058778C">
      <w:pPr>
        <w:ind w:firstLine="631"/>
        <w:rPr>
          <w:sz w:val="24"/>
          <w:szCs w:val="24"/>
        </w:rPr>
      </w:pPr>
      <w:r w:rsidRPr="00BF407C">
        <w:rPr>
          <w:sz w:val="24"/>
          <w:szCs w:val="24"/>
        </w:rPr>
        <w:t>Обременения (ограничения) использования земельного участка: отсутствуют.</w:t>
      </w:r>
    </w:p>
    <w:p w:rsidR="0058778C" w:rsidRPr="00BF407C" w:rsidRDefault="0058778C" w:rsidP="0058778C">
      <w:pPr>
        <w:ind w:firstLine="631"/>
        <w:rPr>
          <w:sz w:val="24"/>
          <w:szCs w:val="24"/>
        </w:rPr>
      </w:pPr>
      <w:r w:rsidRPr="00BF407C">
        <w:rPr>
          <w:sz w:val="24"/>
          <w:szCs w:val="24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BF407C" w:rsidRPr="00BF407C" w:rsidRDefault="00BF407C" w:rsidP="00BF407C">
      <w:pPr>
        <w:ind w:firstLine="567"/>
        <w:rPr>
          <w:sz w:val="24"/>
          <w:szCs w:val="24"/>
        </w:rPr>
      </w:pPr>
      <w:r w:rsidRPr="00BF407C">
        <w:rPr>
          <w:b/>
          <w:sz w:val="24"/>
          <w:szCs w:val="24"/>
        </w:rPr>
        <w:t>Лот №3</w:t>
      </w:r>
      <w:r w:rsidRPr="00BF407C">
        <w:rPr>
          <w:sz w:val="24"/>
          <w:szCs w:val="24"/>
        </w:rPr>
        <w:t xml:space="preserve"> -  </w:t>
      </w:r>
      <w:r w:rsidRPr="00BF407C">
        <w:rPr>
          <w:i/>
          <w:sz w:val="24"/>
          <w:szCs w:val="24"/>
        </w:rPr>
        <w:t xml:space="preserve">право заключения договора аренды сроком </w:t>
      </w:r>
      <w:r w:rsidRPr="00BF407C">
        <w:rPr>
          <w:sz w:val="24"/>
          <w:szCs w:val="24"/>
        </w:rPr>
        <w:t xml:space="preserve">на 10 (десять) лет на земельный  участок, отнесенный к землям населенных пунктов, площадью 1500,00 </w:t>
      </w:r>
      <w:proofErr w:type="spellStart"/>
      <w:r w:rsidRPr="00BF407C">
        <w:rPr>
          <w:sz w:val="24"/>
          <w:szCs w:val="24"/>
        </w:rPr>
        <w:t>кв.м</w:t>
      </w:r>
      <w:proofErr w:type="spellEnd"/>
      <w:r w:rsidRPr="00BF407C">
        <w:rPr>
          <w:sz w:val="24"/>
          <w:szCs w:val="24"/>
        </w:rPr>
        <w:t xml:space="preserve">., для магазинов, с кадастровым номером 63:03:0206005:630, расположенного по адресу: </w:t>
      </w:r>
      <w:r w:rsidRPr="00BF407C">
        <w:rPr>
          <w:b/>
          <w:sz w:val="24"/>
          <w:szCs w:val="24"/>
        </w:rPr>
        <w:t xml:space="preserve">Самарская область, </w:t>
      </w:r>
      <w:proofErr w:type="spellStart"/>
      <w:r w:rsidRPr="00BF407C">
        <w:rPr>
          <w:b/>
          <w:sz w:val="24"/>
          <w:szCs w:val="24"/>
        </w:rPr>
        <w:t>г.о.Кинель</w:t>
      </w:r>
      <w:proofErr w:type="spellEnd"/>
      <w:r w:rsidRPr="00BF407C">
        <w:rPr>
          <w:b/>
          <w:sz w:val="24"/>
          <w:szCs w:val="24"/>
        </w:rPr>
        <w:t xml:space="preserve">, г.Кинель, </w:t>
      </w:r>
      <w:proofErr w:type="spellStart"/>
      <w:r w:rsidRPr="00BF407C">
        <w:rPr>
          <w:b/>
          <w:sz w:val="24"/>
          <w:szCs w:val="24"/>
        </w:rPr>
        <w:t>ул.Станичная</w:t>
      </w:r>
      <w:proofErr w:type="spellEnd"/>
      <w:r w:rsidRPr="00BF407C">
        <w:rPr>
          <w:b/>
          <w:sz w:val="24"/>
          <w:szCs w:val="24"/>
        </w:rPr>
        <w:t xml:space="preserve">, </w:t>
      </w:r>
      <w:proofErr w:type="spellStart"/>
      <w:r w:rsidRPr="00BF407C">
        <w:rPr>
          <w:b/>
          <w:sz w:val="24"/>
          <w:szCs w:val="24"/>
        </w:rPr>
        <w:t>уч.2Г</w:t>
      </w:r>
      <w:proofErr w:type="spellEnd"/>
      <w:r w:rsidRPr="00BF407C">
        <w:rPr>
          <w:b/>
          <w:sz w:val="24"/>
          <w:szCs w:val="24"/>
        </w:rPr>
        <w:t>,</w:t>
      </w:r>
      <w:r w:rsidRPr="00BF407C">
        <w:rPr>
          <w:sz w:val="24"/>
          <w:szCs w:val="24"/>
        </w:rPr>
        <w:t xml:space="preserve"> начальная цена ежегодной арендной платы составляет </w:t>
      </w:r>
      <w:proofErr w:type="spellStart"/>
      <w:r w:rsidRPr="00BF407C">
        <w:rPr>
          <w:sz w:val="24"/>
          <w:szCs w:val="24"/>
        </w:rPr>
        <w:t>530000руб</w:t>
      </w:r>
      <w:proofErr w:type="spellEnd"/>
      <w:r w:rsidRPr="00BF407C">
        <w:rPr>
          <w:sz w:val="24"/>
          <w:szCs w:val="24"/>
        </w:rPr>
        <w:t xml:space="preserve">., шаг </w:t>
      </w:r>
      <w:r w:rsidR="0068210B">
        <w:rPr>
          <w:sz w:val="24"/>
          <w:szCs w:val="24"/>
        </w:rPr>
        <w:t>15</w:t>
      </w:r>
      <w:r w:rsidRPr="00BF407C">
        <w:rPr>
          <w:sz w:val="24"/>
          <w:szCs w:val="24"/>
        </w:rPr>
        <w:t xml:space="preserve">000 руб., задаток </w:t>
      </w:r>
      <w:r w:rsidR="0068210B">
        <w:rPr>
          <w:sz w:val="24"/>
          <w:szCs w:val="24"/>
        </w:rPr>
        <w:t>106</w:t>
      </w:r>
      <w:r w:rsidRPr="00BF407C">
        <w:rPr>
          <w:sz w:val="24"/>
          <w:szCs w:val="24"/>
        </w:rPr>
        <w:t xml:space="preserve">000 руб.  </w:t>
      </w:r>
    </w:p>
    <w:p w:rsidR="00BF407C" w:rsidRPr="00BF407C" w:rsidRDefault="00BF407C" w:rsidP="00BF407C">
      <w:pPr>
        <w:ind w:firstLine="631"/>
        <w:rPr>
          <w:sz w:val="24"/>
          <w:szCs w:val="24"/>
        </w:rPr>
      </w:pPr>
      <w:r w:rsidRPr="00BF407C">
        <w:rPr>
          <w:sz w:val="24"/>
          <w:szCs w:val="24"/>
        </w:rPr>
        <w:t>Обременения (ограничения) использования земельного участка: отсутствуют.</w:t>
      </w:r>
    </w:p>
    <w:p w:rsidR="00BF407C" w:rsidRPr="000D4DEB" w:rsidRDefault="00BF407C" w:rsidP="00BF407C">
      <w:pPr>
        <w:ind w:firstLine="631"/>
        <w:rPr>
          <w:sz w:val="22"/>
        </w:rPr>
      </w:pPr>
      <w:r w:rsidRPr="00BF407C">
        <w:rPr>
          <w:sz w:val="24"/>
          <w:szCs w:val="24"/>
        </w:rPr>
        <w:t>Информация о правах на земельный участок: земельный</w:t>
      </w:r>
      <w:r w:rsidRPr="000D4DEB">
        <w:rPr>
          <w:sz w:val="22"/>
        </w:rPr>
        <w:t xml:space="preserve"> участок относится к землям государственная собственность на который не разграничена.</w:t>
      </w:r>
    </w:p>
    <w:p w:rsidR="0068210B" w:rsidRPr="0068210B" w:rsidRDefault="0068210B" w:rsidP="0068210B">
      <w:pPr>
        <w:ind w:firstLine="567"/>
        <w:rPr>
          <w:sz w:val="24"/>
          <w:szCs w:val="24"/>
        </w:rPr>
      </w:pPr>
      <w:r w:rsidRPr="00BF407C">
        <w:rPr>
          <w:b/>
          <w:sz w:val="24"/>
          <w:szCs w:val="24"/>
        </w:rPr>
        <w:t>Лот №</w:t>
      </w:r>
      <w:r>
        <w:rPr>
          <w:b/>
          <w:sz w:val="24"/>
          <w:szCs w:val="24"/>
        </w:rPr>
        <w:t>4</w:t>
      </w:r>
      <w:r w:rsidRPr="00BF407C">
        <w:rPr>
          <w:sz w:val="24"/>
          <w:szCs w:val="24"/>
        </w:rPr>
        <w:t xml:space="preserve"> -  </w:t>
      </w:r>
      <w:r w:rsidRPr="00BF407C">
        <w:rPr>
          <w:i/>
          <w:sz w:val="24"/>
          <w:szCs w:val="24"/>
        </w:rPr>
        <w:t xml:space="preserve">право заключения договора </w:t>
      </w:r>
      <w:r w:rsidRPr="0068210B">
        <w:rPr>
          <w:i/>
          <w:sz w:val="24"/>
          <w:szCs w:val="24"/>
        </w:rPr>
        <w:t xml:space="preserve">аренды сроком </w:t>
      </w:r>
      <w:r w:rsidRPr="0068210B">
        <w:rPr>
          <w:sz w:val="24"/>
          <w:szCs w:val="24"/>
        </w:rPr>
        <w:t xml:space="preserve">на 5 (пять) лет на земельный  участок, отнесенный к землям населенных пунктов, площадью 220,00 </w:t>
      </w:r>
      <w:proofErr w:type="spellStart"/>
      <w:r w:rsidRPr="0068210B">
        <w:rPr>
          <w:sz w:val="24"/>
          <w:szCs w:val="24"/>
        </w:rPr>
        <w:t>кв.м</w:t>
      </w:r>
      <w:proofErr w:type="spellEnd"/>
      <w:r w:rsidRPr="0068210B">
        <w:rPr>
          <w:sz w:val="24"/>
          <w:szCs w:val="24"/>
        </w:rPr>
        <w:t xml:space="preserve">., для объектов гаражного назначения, с кадастровым номером 63:03:0211003:1193, расположенного по адресу: </w:t>
      </w:r>
      <w:bookmarkStart w:id="0" w:name="_GoBack"/>
      <w:r w:rsidRPr="0068210B">
        <w:rPr>
          <w:b/>
          <w:sz w:val="24"/>
          <w:szCs w:val="24"/>
        </w:rPr>
        <w:t xml:space="preserve">Самарская область, </w:t>
      </w:r>
      <w:proofErr w:type="spellStart"/>
      <w:r w:rsidRPr="0068210B">
        <w:rPr>
          <w:b/>
          <w:sz w:val="24"/>
          <w:szCs w:val="24"/>
        </w:rPr>
        <w:t>г.о.Кинель</w:t>
      </w:r>
      <w:proofErr w:type="spellEnd"/>
      <w:r w:rsidRPr="0068210B">
        <w:rPr>
          <w:b/>
          <w:sz w:val="24"/>
          <w:szCs w:val="24"/>
        </w:rPr>
        <w:t xml:space="preserve">, г.Кинель, </w:t>
      </w:r>
      <w:proofErr w:type="spellStart"/>
      <w:r w:rsidRPr="0068210B">
        <w:rPr>
          <w:b/>
          <w:sz w:val="24"/>
          <w:szCs w:val="24"/>
        </w:rPr>
        <w:t>ул.Герцена</w:t>
      </w:r>
      <w:proofErr w:type="spellEnd"/>
      <w:r w:rsidRPr="0068210B">
        <w:rPr>
          <w:b/>
          <w:sz w:val="24"/>
          <w:szCs w:val="24"/>
        </w:rPr>
        <w:t xml:space="preserve">, </w:t>
      </w:r>
      <w:proofErr w:type="spellStart"/>
      <w:r w:rsidRPr="0068210B">
        <w:rPr>
          <w:b/>
          <w:sz w:val="24"/>
          <w:szCs w:val="24"/>
        </w:rPr>
        <w:t>уч.49</w:t>
      </w:r>
      <w:bookmarkEnd w:id="0"/>
      <w:proofErr w:type="spellEnd"/>
      <w:r w:rsidRPr="0068210B">
        <w:rPr>
          <w:b/>
          <w:sz w:val="24"/>
          <w:szCs w:val="24"/>
        </w:rPr>
        <w:t>,</w:t>
      </w:r>
      <w:r w:rsidRPr="0068210B">
        <w:rPr>
          <w:sz w:val="24"/>
          <w:szCs w:val="24"/>
        </w:rPr>
        <w:t xml:space="preserve"> начальная цена ежегодной арендной платы составляет </w:t>
      </w:r>
      <w:proofErr w:type="spellStart"/>
      <w:r>
        <w:rPr>
          <w:sz w:val="24"/>
          <w:szCs w:val="24"/>
        </w:rPr>
        <w:t>20</w:t>
      </w:r>
      <w:r w:rsidRPr="0068210B">
        <w:rPr>
          <w:sz w:val="24"/>
          <w:szCs w:val="24"/>
        </w:rPr>
        <w:t>000руб</w:t>
      </w:r>
      <w:proofErr w:type="spellEnd"/>
      <w:r w:rsidRPr="0068210B">
        <w:rPr>
          <w:sz w:val="24"/>
          <w:szCs w:val="24"/>
        </w:rPr>
        <w:t xml:space="preserve">., шаг </w:t>
      </w:r>
      <w:r>
        <w:rPr>
          <w:sz w:val="24"/>
          <w:szCs w:val="24"/>
        </w:rPr>
        <w:t>6</w:t>
      </w:r>
      <w:r w:rsidRPr="0068210B">
        <w:rPr>
          <w:sz w:val="24"/>
          <w:szCs w:val="24"/>
        </w:rPr>
        <w:t xml:space="preserve">00 руб., задаток </w:t>
      </w:r>
      <w:r>
        <w:rPr>
          <w:sz w:val="24"/>
          <w:szCs w:val="24"/>
        </w:rPr>
        <w:t>400</w:t>
      </w:r>
      <w:r w:rsidRPr="0068210B">
        <w:rPr>
          <w:sz w:val="24"/>
          <w:szCs w:val="24"/>
        </w:rPr>
        <w:t xml:space="preserve">0 руб.  </w:t>
      </w:r>
    </w:p>
    <w:p w:rsidR="0068210B" w:rsidRPr="00BF407C" w:rsidRDefault="0068210B" w:rsidP="0068210B">
      <w:pPr>
        <w:ind w:firstLine="631"/>
        <w:rPr>
          <w:sz w:val="24"/>
          <w:szCs w:val="24"/>
        </w:rPr>
      </w:pPr>
      <w:r w:rsidRPr="00BF407C">
        <w:rPr>
          <w:sz w:val="24"/>
          <w:szCs w:val="24"/>
        </w:rPr>
        <w:t>Обременения (ограничения) использования земельного участка: отсутствуют.</w:t>
      </w:r>
    </w:p>
    <w:p w:rsidR="0068210B" w:rsidRDefault="0068210B" w:rsidP="0068210B">
      <w:pPr>
        <w:ind w:firstLine="631"/>
        <w:rPr>
          <w:sz w:val="22"/>
        </w:rPr>
      </w:pPr>
      <w:r w:rsidRPr="00BF407C">
        <w:rPr>
          <w:sz w:val="24"/>
          <w:szCs w:val="24"/>
        </w:rPr>
        <w:t>Информация о правах на земельный участок: земельный</w:t>
      </w:r>
      <w:r w:rsidRPr="000D4DEB">
        <w:rPr>
          <w:sz w:val="22"/>
        </w:rPr>
        <w:t xml:space="preserve"> участок относится к землям государственная собственность на который не разграничена.</w:t>
      </w:r>
    </w:p>
    <w:p w:rsidR="002941F8" w:rsidRDefault="002941F8" w:rsidP="002941F8">
      <w:pPr>
        <w:ind w:firstLine="426"/>
        <w:rPr>
          <w:sz w:val="22"/>
        </w:rPr>
      </w:pPr>
    </w:p>
    <w:p w:rsidR="002941F8" w:rsidRPr="000D4DEB" w:rsidRDefault="002941F8" w:rsidP="002941F8">
      <w:pPr>
        <w:ind w:firstLine="426"/>
        <w:rPr>
          <w:sz w:val="22"/>
        </w:rPr>
      </w:pPr>
      <w:r w:rsidRPr="000D4DEB">
        <w:rPr>
          <w:sz w:val="22"/>
        </w:rPr>
        <w:lastRenderedPageBreak/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№1, №3</w:t>
      </w:r>
      <w:r w:rsidRPr="000D4DEB">
        <w:rPr>
          <w:sz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4"/>
        <w:gridCol w:w="1115"/>
      </w:tblGrid>
      <w:tr w:rsidR="002941F8" w:rsidRPr="000D4DEB" w:rsidTr="009607D1">
        <w:tc>
          <w:tcPr>
            <w:tcW w:w="9889" w:type="dxa"/>
            <w:gridSpan w:val="2"/>
          </w:tcPr>
          <w:p w:rsidR="002941F8" w:rsidRPr="000D4DEB" w:rsidRDefault="002941F8" w:rsidP="009607D1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>
              <w:rPr>
                <w:b/>
                <w:sz w:val="22"/>
              </w:rPr>
              <w:t>льства в территориальной зоне О-1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8934DD" w:rsidRDefault="002941F8" w:rsidP="009607D1">
            <w:pPr>
              <w:rPr>
                <w:sz w:val="22"/>
              </w:rPr>
            </w:pPr>
            <w:r w:rsidRPr="008934DD">
              <w:rPr>
                <w:sz w:val="22"/>
              </w:rPr>
              <w:t>Максимальное количество этажей, ш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rPr>
                <w:sz w:val="22"/>
              </w:rPr>
            </w:pPr>
            <w:r w:rsidRPr="008934DD">
              <w:rPr>
                <w:sz w:val="22"/>
              </w:rPr>
              <w:t>22,5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8934DD" w:rsidRDefault="002941F8" w:rsidP="009607D1">
            <w:pPr>
              <w:rPr>
                <w:sz w:val="22"/>
              </w:rPr>
            </w:pPr>
            <w:r w:rsidRPr="008934DD">
              <w:rPr>
                <w:sz w:val="22"/>
              </w:rPr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8934DD" w:rsidRDefault="002941F8" w:rsidP="009607D1">
            <w:pPr>
              <w:rPr>
                <w:sz w:val="22"/>
              </w:rPr>
            </w:pPr>
            <w:r w:rsidRPr="008934DD">
              <w:rPr>
                <w:sz w:val="22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9607D1">
            <w:pPr>
              <w:rPr>
                <w:sz w:val="22"/>
              </w:rPr>
            </w:pPr>
            <w:r w:rsidRPr="005147F2">
              <w:rPr>
                <w:sz w:val="22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9607D1">
            <w:pPr>
              <w:rPr>
                <w:sz w:val="22"/>
              </w:rPr>
            </w:pPr>
            <w:r w:rsidRPr="005147F2">
              <w:rPr>
                <w:sz w:val="22"/>
              </w:rPr>
              <w:t>Максимальный процент застройки в границах земельного участка для многоквартирной жилой застройки до пяти этажей (включительно (%)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50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9607D1">
            <w:pPr>
              <w:rPr>
                <w:sz w:val="22"/>
              </w:rPr>
            </w:pPr>
            <w:r w:rsidRPr="005147F2">
              <w:rPr>
                <w:sz w:val="22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90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9607D1">
            <w:pPr>
              <w:rPr>
                <w:sz w:val="22"/>
              </w:rPr>
            </w:pPr>
            <w:r w:rsidRPr="005147F2">
              <w:rPr>
                <w:sz w:val="22"/>
              </w:rPr>
              <w:t>Максимальный процент застройки в границах земельного участка в иных случаях, за исключением случаев, указанных в пунктах 39-44 настоящей таблицы, %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9607D1">
            <w:pPr>
              <w:rPr>
                <w:sz w:val="22"/>
              </w:rPr>
            </w:pPr>
            <w:r w:rsidRPr="005147F2">
              <w:rPr>
                <w:sz w:val="22"/>
              </w:rPr>
              <w:t xml:space="preserve">Максимальная площадь встроенных и пристроенных помещений нежилого назначения, </w:t>
            </w:r>
            <w:proofErr w:type="spellStart"/>
            <w:r w:rsidRPr="005147F2">
              <w:rPr>
                <w:sz w:val="22"/>
              </w:rPr>
              <w:t>кв.м</w:t>
            </w:r>
            <w:proofErr w:type="spellEnd"/>
            <w:r w:rsidRPr="005147F2">
              <w:rPr>
                <w:sz w:val="22"/>
              </w:rPr>
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</w:tr>
      <w:tr w:rsidR="002941F8" w:rsidRPr="000D4DEB" w:rsidTr="009607D1">
        <w:tc>
          <w:tcPr>
            <w:tcW w:w="8774" w:type="dxa"/>
          </w:tcPr>
          <w:p w:rsidR="002941F8" w:rsidRPr="005147F2" w:rsidRDefault="002941F8" w:rsidP="009607D1">
            <w:pPr>
              <w:rPr>
                <w:sz w:val="22"/>
              </w:rPr>
            </w:pPr>
            <w:r w:rsidRPr="005147F2">
              <w:rPr>
                <w:sz w:val="22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115" w:type="dxa"/>
          </w:tcPr>
          <w:p w:rsidR="002941F8" w:rsidRPr="008934DD" w:rsidRDefault="002941F8" w:rsidP="009607D1">
            <w:pPr>
              <w:ind w:firstLine="249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2941F8" w:rsidRPr="000D4DEB" w:rsidRDefault="002941F8" w:rsidP="0068210B">
      <w:pPr>
        <w:ind w:firstLine="631"/>
        <w:rPr>
          <w:sz w:val="22"/>
        </w:rPr>
      </w:pPr>
    </w:p>
    <w:p w:rsidR="0083478D" w:rsidRDefault="0083478D" w:rsidP="00C25319">
      <w:pPr>
        <w:ind w:firstLine="567"/>
        <w:rPr>
          <w:sz w:val="22"/>
        </w:rPr>
      </w:pPr>
    </w:p>
    <w:tbl>
      <w:tblPr>
        <w:tblW w:w="9894" w:type="dxa"/>
        <w:tblCellSpacing w:w="0" w:type="dxa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9"/>
      </w:tblGrid>
      <w:tr w:rsidR="009F1CD2" w:rsidRPr="000D4DEB" w:rsidTr="00BF7CBE">
        <w:trPr>
          <w:tblCellSpacing w:w="0" w:type="dxa"/>
        </w:trPr>
        <w:tc>
          <w:tcPr>
            <w:tcW w:w="9894" w:type="dxa"/>
            <w:vAlign w:val="center"/>
            <w:hideMark/>
          </w:tcPr>
          <w:p w:rsidR="00D40EFA" w:rsidRPr="00516D22" w:rsidRDefault="00D40EFA" w:rsidP="00D40EFA">
            <w:pPr>
              <w:ind w:firstLine="426"/>
              <w:rPr>
                <w:sz w:val="22"/>
              </w:rPr>
            </w:pPr>
            <w:r w:rsidRPr="00516D22">
              <w:rPr>
                <w:sz w:val="22"/>
              </w:rPr>
              <w:t>Максимально и (или) минимально допустимые параметры разрешенного строительства объекта к</w:t>
            </w:r>
            <w:r w:rsidR="005F2E86">
              <w:rPr>
                <w:sz w:val="22"/>
              </w:rPr>
              <w:t>апитального строительства ЛОТ №</w:t>
            </w:r>
            <w:r w:rsidR="002941F8">
              <w:rPr>
                <w:sz w:val="22"/>
              </w:rPr>
              <w:t>2, №4</w:t>
            </w:r>
            <w:r w:rsidRPr="00516D22">
              <w:rPr>
                <w:sz w:val="22"/>
              </w:rPr>
              <w:t>:</w:t>
            </w: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86"/>
              <w:gridCol w:w="903"/>
            </w:tblGrid>
            <w:tr w:rsidR="00D40EFA" w:rsidRPr="00D734E7" w:rsidTr="00FC0306">
              <w:tc>
                <w:tcPr>
                  <w:tcW w:w="9889" w:type="dxa"/>
                  <w:gridSpan w:val="2"/>
                </w:tcPr>
                <w:p w:rsidR="00D40EFA" w:rsidRPr="00516D22" w:rsidRDefault="00D40EFA" w:rsidP="00FC0306">
                  <w:pPr>
                    <w:jc w:val="center"/>
                    <w:rPr>
                      <w:b/>
                      <w:sz w:val="22"/>
                    </w:rPr>
                  </w:pPr>
                  <w:r w:rsidRPr="00516D22">
                    <w:rPr>
                      <w:b/>
                      <w:sz w:val="22"/>
                    </w:rPr>
                    <w:t xml:space="preserve">Предельные параметры строительства, реконструкции объектов капитального строительства в территориальной зоне </w:t>
                  </w:r>
                  <w:proofErr w:type="spellStart"/>
                  <w:r w:rsidRPr="00516D22">
                    <w:rPr>
                      <w:b/>
                      <w:sz w:val="22"/>
                    </w:rPr>
                    <w:t>П1</w:t>
                  </w:r>
                  <w:proofErr w:type="spellEnd"/>
                  <w:r w:rsidRPr="00516D22">
                    <w:rPr>
                      <w:b/>
                      <w:sz w:val="22"/>
                    </w:rPr>
                    <w:t>-1</w:t>
                  </w:r>
                </w:p>
              </w:tc>
            </w:tr>
            <w:tr w:rsidR="00D40EFA" w:rsidRPr="00D734E7" w:rsidTr="00FC0306">
              <w:tc>
                <w:tcPr>
                  <w:tcW w:w="8986" w:type="dxa"/>
                </w:tcPr>
                <w:p w:rsidR="00D40EFA" w:rsidRPr="00516D22" w:rsidRDefault="00D40EFA" w:rsidP="00FC0306">
                  <w:pPr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Максимальное количество этажей, ш</w:t>
                  </w:r>
                </w:p>
              </w:tc>
              <w:tc>
                <w:tcPr>
                  <w:tcW w:w="903" w:type="dxa"/>
                </w:tcPr>
                <w:p w:rsidR="00D40EFA" w:rsidRPr="00516D22" w:rsidRDefault="00D40EFA" w:rsidP="00FC0306">
                  <w:pPr>
                    <w:ind w:right="-59" w:firstLine="179"/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30</w:t>
                  </w:r>
                </w:p>
              </w:tc>
            </w:tr>
            <w:tr w:rsidR="00D40EFA" w:rsidRPr="00D734E7" w:rsidTr="00FC0306">
              <w:tc>
                <w:tcPr>
                  <w:tcW w:w="8986" w:type="dxa"/>
                </w:tcPr>
                <w:p w:rsidR="00D40EFA" w:rsidRPr="00516D22" w:rsidRDefault="00D40EFA" w:rsidP="00FC0306">
                  <w:pPr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Предельная высота зданий, строений, сооружений, м</w:t>
                  </w:r>
                </w:p>
              </w:tc>
              <w:tc>
                <w:tcPr>
                  <w:tcW w:w="903" w:type="dxa"/>
                </w:tcPr>
                <w:p w:rsidR="00D40EFA" w:rsidRPr="00516D22" w:rsidRDefault="00D40EFA" w:rsidP="00FC0306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30</w:t>
                  </w:r>
                </w:p>
              </w:tc>
            </w:tr>
            <w:tr w:rsidR="00D40EFA" w:rsidRPr="00D734E7" w:rsidTr="00FC0306">
              <w:tc>
                <w:tcPr>
                  <w:tcW w:w="8986" w:type="dxa"/>
                </w:tcPr>
                <w:p w:rsidR="00D40EFA" w:rsidRPr="00516D22" w:rsidRDefault="00D40EFA" w:rsidP="00FC0306">
                  <w:pPr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Минимальный отступ от границ земельных участков до зданий, строений, сооружений, м</w:t>
                  </w:r>
                </w:p>
              </w:tc>
              <w:tc>
                <w:tcPr>
                  <w:tcW w:w="903" w:type="dxa"/>
                </w:tcPr>
                <w:p w:rsidR="00D40EFA" w:rsidRPr="00516D22" w:rsidRDefault="00D40EFA" w:rsidP="00FC0306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3</w:t>
                  </w:r>
                </w:p>
              </w:tc>
            </w:tr>
            <w:tr w:rsidR="00D40EFA" w:rsidRPr="00D734E7" w:rsidTr="00FC0306">
              <w:tc>
                <w:tcPr>
                  <w:tcW w:w="8986" w:type="dxa"/>
                </w:tcPr>
                <w:p w:rsidR="00D40EFA" w:rsidRPr="00516D22" w:rsidRDefault="00D40EFA" w:rsidP="00FC0306">
                  <w:pPr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Максимальный процент застройки в границах земельного участка при размещении производственных и сельскохозяйственных объектов, %</w:t>
                  </w:r>
                </w:p>
              </w:tc>
              <w:tc>
                <w:tcPr>
                  <w:tcW w:w="903" w:type="dxa"/>
                </w:tcPr>
                <w:p w:rsidR="00D40EFA" w:rsidRPr="00516D22" w:rsidRDefault="00D40EFA" w:rsidP="00FC0306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80</w:t>
                  </w:r>
                </w:p>
              </w:tc>
            </w:tr>
            <w:tr w:rsidR="00D40EFA" w:rsidRPr="00D734E7" w:rsidTr="00FC0306">
              <w:tc>
                <w:tcPr>
                  <w:tcW w:w="8986" w:type="dxa"/>
                </w:tcPr>
                <w:p w:rsidR="00D40EFA" w:rsidRPr="00516D22" w:rsidRDefault="00D40EFA" w:rsidP="00FC0306">
                  <w:pPr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Максимальный процент застройки в границах земельного участка при размещении коммунально-складских объектов, %</w:t>
                  </w:r>
                </w:p>
              </w:tc>
              <w:tc>
                <w:tcPr>
                  <w:tcW w:w="903" w:type="dxa"/>
                </w:tcPr>
                <w:p w:rsidR="00D40EFA" w:rsidRPr="00516D22" w:rsidRDefault="00D40EFA" w:rsidP="00FC0306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60</w:t>
                  </w:r>
                </w:p>
              </w:tc>
            </w:tr>
            <w:tr w:rsidR="00D40EFA" w:rsidRPr="00D734E7" w:rsidTr="00FC0306">
              <w:tc>
                <w:tcPr>
                  <w:tcW w:w="8986" w:type="dxa"/>
                </w:tcPr>
                <w:p w:rsidR="00D40EFA" w:rsidRPr="00516D22" w:rsidRDefault="00D40EFA" w:rsidP="00FC0306">
                  <w:pPr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Максимальный размер санитарно-защитной зоны, м</w:t>
                  </w:r>
                </w:p>
              </w:tc>
              <w:tc>
                <w:tcPr>
                  <w:tcW w:w="903" w:type="dxa"/>
                </w:tcPr>
                <w:p w:rsidR="00D40EFA" w:rsidRPr="00516D22" w:rsidRDefault="00D40EFA" w:rsidP="00FC0306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100</w:t>
                  </w:r>
                </w:p>
              </w:tc>
            </w:tr>
            <w:tr w:rsidR="00D40EFA" w:rsidRPr="00D734E7" w:rsidTr="00FC0306">
              <w:tc>
                <w:tcPr>
                  <w:tcW w:w="8986" w:type="dxa"/>
                </w:tcPr>
                <w:p w:rsidR="00D40EFA" w:rsidRPr="00516D22" w:rsidRDefault="00D40EFA" w:rsidP="00FC0306">
                  <w:pPr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Максимальная высота капитальных ограждений земельных участков, м</w:t>
                  </w:r>
                </w:p>
              </w:tc>
              <w:tc>
                <w:tcPr>
                  <w:tcW w:w="903" w:type="dxa"/>
                </w:tcPr>
                <w:p w:rsidR="00D40EFA" w:rsidRPr="00516D22" w:rsidRDefault="00D40EFA" w:rsidP="00FC0306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2</w:t>
                  </w:r>
                </w:p>
              </w:tc>
            </w:tr>
          </w:tbl>
          <w:p w:rsidR="0058778C" w:rsidRDefault="0058778C" w:rsidP="0058778C">
            <w:pPr>
              <w:ind w:firstLine="426"/>
              <w:rPr>
                <w:sz w:val="22"/>
              </w:rPr>
            </w:pPr>
          </w:p>
          <w:p w:rsidR="0058778C" w:rsidRDefault="0058778C" w:rsidP="0058778C">
            <w:pPr>
              <w:ind w:firstLine="426"/>
              <w:rPr>
                <w:sz w:val="22"/>
              </w:rPr>
            </w:pP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A922A2" w:rsidRDefault="00DD3EDA" w:rsidP="00A922A2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  <w:r w:rsidR="00570630">
              <w:rPr>
                <w:sz w:val="22"/>
              </w:rPr>
              <w:t>, Лот №2, Лот №3, Лот №4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>
              <w:rPr>
                <w:sz w:val="22"/>
              </w:rPr>
              <w:t xml:space="preserve">альный часовой расход газа: до </w:t>
            </w:r>
            <w:r w:rsidR="00570630">
              <w:rPr>
                <w:sz w:val="22"/>
              </w:rPr>
              <w:t>1</w:t>
            </w:r>
            <w:r w:rsidRPr="000D4DEB">
              <w:rPr>
                <w:sz w:val="22"/>
              </w:rPr>
              <w:t xml:space="preserve">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 w:rsidR="00570630">
              <w:rPr>
                <w:sz w:val="22"/>
              </w:rPr>
              <w:t>52,752</w:t>
            </w:r>
            <w:r w:rsidRPr="000D4DEB">
              <w:rPr>
                <w:sz w:val="22"/>
              </w:rPr>
              <w:t xml:space="preserve"> тыс. руб.;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653693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По электроснабжению:</w:t>
            </w:r>
          </w:p>
          <w:p w:rsidR="00570630" w:rsidRDefault="00CD598A" w:rsidP="005C36CC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  <w:r w:rsidR="0058778C">
              <w:rPr>
                <w:sz w:val="22"/>
              </w:rPr>
              <w:t xml:space="preserve">, </w:t>
            </w:r>
            <w:r w:rsidR="00570630">
              <w:rPr>
                <w:sz w:val="22"/>
              </w:rPr>
              <w:t>Лот №2, Лот №3, Лот №4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потребителей электрической энергии, объектов по </w:t>
            </w:r>
            <w:r w:rsidRPr="000D4DEB">
              <w:rPr>
                <w:sz w:val="22"/>
              </w:rPr>
              <w:lastRenderedPageBreak/>
              <w:t>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2. В соответствии с Приказом Министерства энергетики и жилищно-коммунального хозяйства Самарской области от 2</w:t>
            </w:r>
            <w:r w:rsidR="00281D98">
              <w:rPr>
                <w:sz w:val="22"/>
              </w:rPr>
              <w:t>8</w:t>
            </w:r>
            <w:r w:rsidRPr="000D4DEB">
              <w:rPr>
                <w:sz w:val="22"/>
              </w:rPr>
              <w:t>.12.201</w:t>
            </w:r>
            <w:r w:rsidR="00281D98">
              <w:rPr>
                <w:sz w:val="22"/>
              </w:rPr>
              <w:t>6</w:t>
            </w:r>
            <w:r w:rsidRPr="000D4DEB">
              <w:rPr>
                <w:sz w:val="22"/>
              </w:rPr>
              <w:t xml:space="preserve"> г. №</w:t>
            </w:r>
            <w:r w:rsidR="00281D98">
              <w:rPr>
                <w:sz w:val="22"/>
              </w:rPr>
              <w:t>830</w:t>
            </w:r>
            <w:r w:rsidRPr="000D4DEB">
              <w:rPr>
                <w:sz w:val="22"/>
              </w:rPr>
              <w:t xml:space="preserve">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Водопровод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DD3EDA">
              <w:rPr>
                <w:sz w:val="22"/>
              </w:rPr>
              <w:t>1</w:t>
            </w:r>
            <w:r w:rsidR="00B002CF">
              <w:rPr>
                <w:sz w:val="22"/>
              </w:rPr>
              <w:t>, Лот №2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1</w:t>
            </w:r>
            <w:r w:rsidR="00FF67AC">
              <w:rPr>
                <w:sz w:val="22"/>
              </w:rPr>
              <w:t>.Водопровод</w:t>
            </w:r>
            <w:proofErr w:type="spellEnd"/>
            <w:r w:rsidR="00FF67AC">
              <w:rPr>
                <w:sz w:val="22"/>
              </w:rPr>
              <w:t xml:space="preserve"> в здание проложить полиэтиленовой трубой, врезка в центральный водопровод диаметром </w:t>
            </w:r>
            <w:proofErr w:type="spellStart"/>
            <w:r w:rsidR="00FF67AC">
              <w:rPr>
                <w:sz w:val="22"/>
              </w:rPr>
              <w:t>15мм</w:t>
            </w:r>
            <w:proofErr w:type="spellEnd"/>
            <w:r w:rsidR="00FF67AC">
              <w:rPr>
                <w:sz w:val="22"/>
              </w:rPr>
              <w:t>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2</w:t>
            </w:r>
            <w:r w:rsidR="00FF67AC">
              <w:rPr>
                <w:sz w:val="22"/>
              </w:rPr>
              <w:t>.На</w:t>
            </w:r>
            <w:proofErr w:type="spellEnd"/>
            <w:r w:rsidR="00FF67AC">
              <w:rPr>
                <w:sz w:val="22"/>
              </w:rPr>
              <w:t xml:space="preserve"> месте врезки предусмотреть колодец диаметром </w:t>
            </w:r>
            <w:proofErr w:type="spellStart"/>
            <w:r w:rsidR="00FF67AC">
              <w:rPr>
                <w:sz w:val="22"/>
              </w:rPr>
              <w:t>1м</w:t>
            </w:r>
            <w:proofErr w:type="spellEnd"/>
            <w:r w:rsidR="00FF67AC">
              <w:rPr>
                <w:sz w:val="22"/>
              </w:rPr>
              <w:t xml:space="preserve"> из ж/б колец.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3</w:t>
            </w:r>
            <w:r w:rsidR="00FF67AC">
              <w:rPr>
                <w:sz w:val="22"/>
              </w:rPr>
              <w:t>.Произвести</w:t>
            </w:r>
            <w:proofErr w:type="spellEnd"/>
            <w:r w:rsidR="00FF67AC">
              <w:rPr>
                <w:sz w:val="22"/>
              </w:rPr>
              <w:t xml:space="preserve"> гидроизоляцию колодца.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4</w:t>
            </w:r>
            <w:r w:rsidR="00FF67AC">
              <w:rPr>
                <w:sz w:val="22"/>
              </w:rPr>
              <w:t>.В</w:t>
            </w:r>
            <w:proofErr w:type="spellEnd"/>
            <w:r w:rsidR="00FF67AC">
              <w:rPr>
                <w:sz w:val="22"/>
              </w:rPr>
              <w:t xml:space="preserve"> колодце разместить водомерный узел.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5</w:t>
            </w:r>
            <w:r w:rsidR="00FF67AC">
              <w:rPr>
                <w:sz w:val="22"/>
              </w:rPr>
              <w:t>.Работы</w:t>
            </w:r>
            <w:proofErr w:type="spellEnd"/>
            <w:r w:rsidR="00FF67AC">
              <w:rPr>
                <w:sz w:val="22"/>
              </w:rPr>
              <w:t xml:space="preserve"> по прокладке водопровода должны быть выполнены специализированной организацией.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6</w:t>
            </w:r>
            <w:r w:rsidR="00FF67AC">
              <w:rPr>
                <w:sz w:val="22"/>
              </w:rPr>
              <w:t>.Все</w:t>
            </w:r>
            <w:proofErr w:type="spellEnd"/>
            <w:r w:rsidR="00FF67AC">
              <w:rPr>
                <w:sz w:val="22"/>
              </w:rPr>
              <w:t xml:space="preserve"> работы в районе действующего водопровода производить после согласования с </w:t>
            </w:r>
            <w:proofErr w:type="spellStart"/>
            <w:r w:rsidR="00FF67AC">
              <w:rPr>
                <w:sz w:val="22"/>
              </w:rPr>
              <w:t>МУП</w:t>
            </w:r>
            <w:proofErr w:type="spellEnd"/>
            <w:r w:rsidR="00FF67AC">
              <w:rPr>
                <w:sz w:val="22"/>
              </w:rPr>
              <w:t xml:space="preserve"> «</w:t>
            </w:r>
            <w:proofErr w:type="spellStart"/>
            <w:r w:rsidR="00FF67AC">
              <w:rPr>
                <w:sz w:val="22"/>
              </w:rPr>
              <w:t>АККПиБ</w:t>
            </w:r>
            <w:proofErr w:type="spellEnd"/>
            <w:r w:rsidR="00FF67AC">
              <w:rPr>
                <w:sz w:val="22"/>
              </w:rPr>
              <w:t>» при необходимости в присутствии его представителя.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7</w:t>
            </w:r>
            <w:r w:rsidR="00FF67AC">
              <w:rPr>
                <w:sz w:val="22"/>
              </w:rPr>
              <w:t>.Врезка</w:t>
            </w:r>
            <w:proofErr w:type="spellEnd"/>
            <w:r w:rsidR="00FF67AC">
              <w:rPr>
                <w:sz w:val="22"/>
              </w:rPr>
              <w:t xml:space="preserve"> в существующие сети производится силами </w:t>
            </w:r>
            <w:proofErr w:type="spellStart"/>
            <w:r w:rsidR="00FF67AC">
              <w:rPr>
                <w:sz w:val="22"/>
              </w:rPr>
              <w:t>МУП</w:t>
            </w:r>
            <w:proofErr w:type="spellEnd"/>
            <w:r w:rsidR="00FF67AC">
              <w:rPr>
                <w:sz w:val="22"/>
              </w:rPr>
              <w:t xml:space="preserve"> «</w:t>
            </w:r>
            <w:proofErr w:type="spellStart"/>
            <w:r w:rsidR="00FF67AC">
              <w:rPr>
                <w:sz w:val="22"/>
              </w:rPr>
              <w:t>АККПиБ</w:t>
            </w:r>
            <w:proofErr w:type="spellEnd"/>
            <w:r w:rsidR="00FF67AC">
              <w:rPr>
                <w:sz w:val="22"/>
              </w:rPr>
              <w:t>».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8</w:t>
            </w:r>
            <w:r w:rsidR="00FF67AC">
              <w:rPr>
                <w:sz w:val="22"/>
              </w:rPr>
              <w:t>.Стоимость</w:t>
            </w:r>
            <w:proofErr w:type="spellEnd"/>
            <w:r w:rsidR="00FF67AC">
              <w:rPr>
                <w:sz w:val="22"/>
              </w:rPr>
              <w:t xml:space="preserve"> подключения к водопроводной сети, при условии врезки водопровода Д=</w:t>
            </w:r>
            <w:proofErr w:type="spellStart"/>
            <w:r w:rsidR="00FF67AC">
              <w:rPr>
                <w:sz w:val="22"/>
              </w:rPr>
              <w:t>15мм</w:t>
            </w:r>
            <w:proofErr w:type="spellEnd"/>
            <w:r w:rsidR="00FF67AC">
              <w:rPr>
                <w:sz w:val="22"/>
              </w:rPr>
              <w:t xml:space="preserve"> составляет 10 198,67 руб. в соответствии с установленным тарифом на присоединение 557,00 руб./</w:t>
            </w:r>
            <w:proofErr w:type="spellStart"/>
            <w:r w:rsidR="00FF67AC">
              <w:rPr>
                <w:sz w:val="22"/>
              </w:rPr>
              <w:t>м3</w:t>
            </w:r>
            <w:proofErr w:type="spellEnd"/>
            <w:r w:rsidR="00FF67AC">
              <w:rPr>
                <w:sz w:val="22"/>
              </w:rPr>
              <w:t xml:space="preserve"> </w:t>
            </w:r>
            <w:proofErr w:type="spellStart"/>
            <w:r w:rsidR="00FF67AC">
              <w:rPr>
                <w:sz w:val="22"/>
              </w:rPr>
              <w:t>сут</w:t>
            </w:r>
            <w:proofErr w:type="spellEnd"/>
            <w:r w:rsidR="00FF67AC">
              <w:rPr>
                <w:sz w:val="22"/>
              </w:rPr>
              <w:t>. Максимальной присоединяемой мощности.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9</w:t>
            </w:r>
            <w:r w:rsidR="00FF67AC">
              <w:rPr>
                <w:sz w:val="22"/>
              </w:rPr>
              <w:t>.Тариф</w:t>
            </w:r>
            <w:proofErr w:type="spellEnd"/>
            <w:r w:rsidR="00FF67AC">
              <w:rPr>
                <w:sz w:val="22"/>
              </w:rPr>
              <w:t xml:space="preserve"> за протяженность от точки подключения до объекта заявителя 2 195,00 руб./</w:t>
            </w:r>
            <w:proofErr w:type="spellStart"/>
            <w:r w:rsidR="00FF67AC">
              <w:rPr>
                <w:sz w:val="22"/>
              </w:rPr>
              <w:t>м.п</w:t>
            </w:r>
            <w:proofErr w:type="spellEnd"/>
            <w:r w:rsidR="00FF67AC">
              <w:rPr>
                <w:sz w:val="22"/>
              </w:rPr>
              <w:t xml:space="preserve">. (диаметр труб до </w:t>
            </w:r>
            <w:proofErr w:type="spellStart"/>
            <w:r w:rsidR="00FF67AC">
              <w:rPr>
                <w:sz w:val="22"/>
              </w:rPr>
              <w:t>40мм</w:t>
            </w:r>
            <w:proofErr w:type="spellEnd"/>
            <w:r w:rsidR="00FF67AC">
              <w:rPr>
                <w:sz w:val="22"/>
              </w:rPr>
              <w:t>)</w:t>
            </w:r>
          </w:p>
          <w:p w:rsidR="0058778C" w:rsidRDefault="0058778C" w:rsidP="0058778C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B002CF">
              <w:rPr>
                <w:sz w:val="22"/>
              </w:rPr>
              <w:t>3</w:t>
            </w:r>
          </w:p>
          <w:p w:rsidR="0058778C" w:rsidRDefault="0058778C" w:rsidP="0058778C">
            <w:pPr>
              <w:rPr>
                <w:sz w:val="22"/>
              </w:rPr>
            </w:pPr>
            <w:r>
              <w:rPr>
                <w:sz w:val="22"/>
              </w:rPr>
              <w:t>1. Точку подключения определить проектом на существующем водопроводе Ф 225 мм</w:t>
            </w:r>
            <w:r w:rsidR="00B002CF">
              <w:rPr>
                <w:sz w:val="22"/>
              </w:rPr>
              <w:t xml:space="preserve"> из полиэтиленовых труб, проложенного по </w:t>
            </w:r>
            <w:proofErr w:type="spellStart"/>
            <w:r w:rsidR="00B002CF">
              <w:rPr>
                <w:sz w:val="22"/>
              </w:rPr>
              <w:t>ул.Звездная</w:t>
            </w:r>
            <w:proofErr w:type="spellEnd"/>
            <w:r w:rsidR="00B002CF">
              <w:rPr>
                <w:sz w:val="22"/>
              </w:rPr>
              <w:t xml:space="preserve"> г.К</w:t>
            </w:r>
            <w:r>
              <w:rPr>
                <w:sz w:val="22"/>
              </w:rPr>
              <w:t>инель.</w:t>
            </w:r>
          </w:p>
          <w:p w:rsidR="0058778C" w:rsidRDefault="0058778C" w:rsidP="0058778C">
            <w:pPr>
              <w:rPr>
                <w:sz w:val="22"/>
              </w:rPr>
            </w:pPr>
            <w:r>
              <w:rPr>
                <w:sz w:val="22"/>
              </w:rPr>
              <w:t>2. Стоимость подключения к централизованным системам рассчитывается в</w:t>
            </w:r>
            <w:r w:rsidR="00B002CF">
              <w:rPr>
                <w:sz w:val="22"/>
              </w:rPr>
              <w:t xml:space="preserve"> соответствии с приказом </w:t>
            </w:r>
            <w:r>
              <w:rPr>
                <w:sz w:val="22"/>
              </w:rPr>
              <w:t>Министерства энергетики и ЖКХ Самарской области при наличии выполненного проекта.</w:t>
            </w:r>
          </w:p>
          <w:p w:rsidR="00BF7CBE" w:rsidRDefault="00BF7CBE" w:rsidP="00BF7CBE">
            <w:pPr>
              <w:rPr>
                <w:sz w:val="22"/>
              </w:rPr>
            </w:pPr>
            <w:r>
              <w:rPr>
                <w:sz w:val="22"/>
              </w:rPr>
              <w:t>Лот №4</w:t>
            </w:r>
          </w:p>
          <w:p w:rsidR="00BF7CBE" w:rsidRDefault="00BF7CBE" w:rsidP="00BF7CBE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проектом на существующем водопроводе Ф 225 мм из полиэтиленовых труб, проложенного по </w:t>
            </w:r>
            <w:proofErr w:type="spellStart"/>
            <w:r>
              <w:rPr>
                <w:sz w:val="22"/>
              </w:rPr>
              <w:t>ул.Герцена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BF7CBE" w:rsidRDefault="00BF7CBE" w:rsidP="00BF7CBE">
            <w:pPr>
              <w:rPr>
                <w:sz w:val="22"/>
              </w:rPr>
            </w:pPr>
            <w:r>
              <w:rPr>
                <w:sz w:val="22"/>
              </w:rPr>
              <w:t>2. Стоимость подключения к централизованным системам рассчитывается в соответствии с приказом Министерства энергетики и ЖКХ Самарской области при наличии выполненного проекта.</w:t>
            </w:r>
          </w:p>
          <w:p w:rsidR="009F1CD2" w:rsidRPr="00516D22" w:rsidRDefault="009F1CD2" w:rsidP="00BF7CBE">
            <w:pPr>
              <w:rPr>
                <w:b/>
                <w:sz w:val="22"/>
              </w:rPr>
            </w:pPr>
            <w:r w:rsidRPr="00516D22">
              <w:rPr>
                <w:b/>
                <w:sz w:val="22"/>
              </w:rPr>
              <w:t>Канализация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DD3EDA">
              <w:rPr>
                <w:sz w:val="22"/>
              </w:rPr>
              <w:t>1</w:t>
            </w:r>
            <w:r w:rsidR="00D258E2">
              <w:rPr>
                <w:sz w:val="22"/>
              </w:rPr>
              <w:t>, Лот №2</w:t>
            </w:r>
          </w:p>
          <w:p w:rsidR="00BA76CC" w:rsidRDefault="00BA76CC" w:rsidP="00BA76CC">
            <w:pPr>
              <w:rPr>
                <w:sz w:val="22"/>
              </w:rPr>
            </w:pPr>
            <w:r w:rsidRPr="000D4DEB">
              <w:rPr>
                <w:sz w:val="22"/>
              </w:rPr>
              <w:t>1. Канализационные сети в данном районе отсутствуют, для подключения данного участка к канализации необходимо определять мероприятия по развитию канализационной сети и включать их в инвестиционную программу.</w:t>
            </w:r>
          </w:p>
          <w:p w:rsidR="00A61B40" w:rsidRDefault="00B002CF" w:rsidP="00A61B40">
            <w:pPr>
              <w:rPr>
                <w:sz w:val="22"/>
              </w:rPr>
            </w:pPr>
            <w:r>
              <w:rPr>
                <w:sz w:val="22"/>
              </w:rPr>
              <w:t>Лот №3</w:t>
            </w:r>
            <w:r w:rsidR="00A61B40">
              <w:rPr>
                <w:sz w:val="22"/>
              </w:rPr>
              <w:t>, Лот №4</w:t>
            </w:r>
          </w:p>
          <w:p w:rsidR="00A61B40" w:rsidRDefault="00A61B40" w:rsidP="00A61B40">
            <w:pPr>
              <w:rPr>
                <w:sz w:val="22"/>
              </w:rPr>
            </w:pPr>
            <w:r>
              <w:rPr>
                <w:sz w:val="22"/>
              </w:rPr>
              <w:t>1. Точку подключения определить –</w:t>
            </w:r>
            <w:proofErr w:type="spellStart"/>
            <w:r>
              <w:rPr>
                <w:sz w:val="22"/>
              </w:rPr>
              <w:t>КНС</w:t>
            </w:r>
            <w:proofErr w:type="spellEnd"/>
            <w:r>
              <w:rPr>
                <w:sz w:val="22"/>
              </w:rPr>
              <w:t xml:space="preserve">-4 по </w:t>
            </w:r>
            <w:proofErr w:type="spellStart"/>
            <w:r>
              <w:rPr>
                <w:sz w:val="22"/>
              </w:rPr>
              <w:t>ул.Мостовая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A61B40" w:rsidRDefault="00A61B40" w:rsidP="00A61B40">
            <w:pPr>
              <w:rPr>
                <w:sz w:val="22"/>
              </w:rPr>
            </w:pPr>
            <w:r>
              <w:rPr>
                <w:sz w:val="22"/>
              </w:rPr>
              <w:t>2. Стоимость подключения к централизованным системам рассчитывается в соответствии с приказом Министерства энергетики и ЖКХ Самарской области при наличии выполненного проекта.</w:t>
            </w:r>
          </w:p>
          <w:p w:rsidR="00BF7CBE" w:rsidRDefault="00BF7CBE" w:rsidP="00BF7CBE">
            <w:pPr>
              <w:rPr>
                <w:sz w:val="22"/>
              </w:rPr>
            </w:pP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2540DA" w:rsidRPr="002540DA" w:rsidRDefault="00F42EC3" w:rsidP="002540DA">
            <w:pPr>
              <w:autoSpaceDE w:val="0"/>
              <w:autoSpaceDN w:val="0"/>
              <w:adjustRightInd w:val="0"/>
              <w:outlineLvl w:val="1"/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  <w:r w:rsidR="002540DA">
              <w:rPr>
                <w:sz w:val="22"/>
              </w:rPr>
              <w:t>.</w:t>
            </w:r>
            <w:r w:rsidR="002540DA">
              <w:t xml:space="preserve"> </w:t>
            </w:r>
            <w:r w:rsidR="002540DA" w:rsidRPr="002540DA">
              <w:rPr>
                <w:sz w:val="22"/>
              </w:rPr>
              <w:t>Заявка и опись представленных документов представляются в 2 экземплярах, один из которых остается у продавца, другой - у заявителя.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</w:t>
            </w:r>
            <w:r w:rsidR="00CC4A71">
              <w:rPr>
                <w:sz w:val="22"/>
              </w:rPr>
              <w:t xml:space="preserve"> и оригинал</w:t>
            </w:r>
            <w:r w:rsidRPr="000D4DEB">
              <w:rPr>
                <w:sz w:val="22"/>
              </w:rPr>
              <w:t xml:space="preserve">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</w:t>
            </w:r>
            <w:r w:rsidR="00CC4A71">
              <w:rPr>
                <w:sz w:val="22"/>
              </w:rPr>
              <w:t xml:space="preserve"> (копия и оригинал)</w:t>
            </w:r>
            <w:r w:rsidRPr="000D4DEB">
              <w:rPr>
                <w:sz w:val="22"/>
              </w:rPr>
              <w:t>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2"/>
            <w:bookmarkEnd w:id="1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3" w:name="sub_391283"/>
            <w:bookmarkEnd w:id="2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3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г.Кинель,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B0472C">
              <w:rPr>
                <w:b/>
                <w:sz w:val="22"/>
              </w:rPr>
              <w:t>начиная с 09</w:t>
            </w:r>
            <w:r w:rsidR="0058778C">
              <w:rPr>
                <w:b/>
                <w:sz w:val="22"/>
              </w:rPr>
              <w:t xml:space="preserve">.00 часов  </w:t>
            </w:r>
            <w:r w:rsidR="003E061D">
              <w:rPr>
                <w:b/>
                <w:sz w:val="22"/>
              </w:rPr>
              <w:t>21</w:t>
            </w:r>
            <w:r w:rsidR="0058778C">
              <w:rPr>
                <w:b/>
                <w:sz w:val="22"/>
              </w:rPr>
              <w:t>.05</w:t>
            </w:r>
            <w:r w:rsidRPr="000D4DEB">
              <w:rPr>
                <w:b/>
                <w:sz w:val="22"/>
              </w:rPr>
              <w:t>.201</w:t>
            </w:r>
            <w:r w:rsidR="00F329BD">
              <w:rPr>
                <w:b/>
                <w:sz w:val="22"/>
              </w:rPr>
              <w:t>8</w:t>
            </w:r>
            <w:r w:rsidRPr="000D4DEB">
              <w:rPr>
                <w:b/>
                <w:sz w:val="22"/>
              </w:rPr>
              <w:t xml:space="preserve">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3E061D">
              <w:rPr>
                <w:b/>
                <w:sz w:val="22"/>
              </w:rPr>
              <w:t>11</w:t>
            </w:r>
            <w:r w:rsidR="00EE7D3D">
              <w:rPr>
                <w:b/>
                <w:sz w:val="22"/>
              </w:rPr>
              <w:t>.0</w:t>
            </w:r>
            <w:r w:rsidR="003E061D">
              <w:rPr>
                <w:b/>
                <w:sz w:val="22"/>
              </w:rPr>
              <w:t>6</w:t>
            </w:r>
            <w:r w:rsidRPr="000D4DEB">
              <w:rPr>
                <w:b/>
                <w:sz w:val="22"/>
              </w:rPr>
              <w:t>.201</w:t>
            </w:r>
            <w:r w:rsidR="00F329BD">
              <w:rPr>
                <w:b/>
                <w:sz w:val="22"/>
              </w:rPr>
              <w:t>8</w:t>
            </w:r>
            <w:r w:rsidRPr="000D4DEB">
              <w:rPr>
                <w:b/>
                <w:sz w:val="22"/>
              </w:rPr>
              <w:t xml:space="preserve"> г. в 1</w:t>
            </w:r>
            <w:r w:rsidR="003E061D">
              <w:rPr>
                <w:b/>
                <w:sz w:val="22"/>
              </w:rPr>
              <w:t>2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3E061D">
              <w:rPr>
                <w:b/>
                <w:sz w:val="22"/>
                <w:szCs w:val="22"/>
              </w:rPr>
              <w:t>13</w:t>
            </w:r>
            <w:r w:rsidR="00F329BD">
              <w:rPr>
                <w:b/>
                <w:sz w:val="22"/>
                <w:szCs w:val="22"/>
              </w:rPr>
              <w:t>.0</w:t>
            </w:r>
            <w:r w:rsidR="003E061D">
              <w:rPr>
                <w:b/>
                <w:sz w:val="22"/>
                <w:szCs w:val="22"/>
              </w:rPr>
              <w:t>6</w:t>
            </w:r>
            <w:r w:rsidRPr="000D4DEB">
              <w:rPr>
                <w:b/>
                <w:sz w:val="22"/>
                <w:szCs w:val="22"/>
              </w:rPr>
              <w:t>.201</w:t>
            </w:r>
            <w:r w:rsidR="00F329BD">
              <w:rPr>
                <w:b/>
                <w:sz w:val="22"/>
                <w:szCs w:val="22"/>
              </w:rPr>
              <w:t>8</w:t>
            </w:r>
            <w:r w:rsidRPr="000D4DEB">
              <w:rPr>
                <w:b/>
                <w:sz w:val="22"/>
                <w:szCs w:val="22"/>
              </w:rPr>
              <w:t xml:space="preserve"> года в 1</w:t>
            </w:r>
            <w:r w:rsidR="00DF6E44">
              <w:rPr>
                <w:b/>
                <w:sz w:val="22"/>
                <w:szCs w:val="22"/>
              </w:rPr>
              <w:t>4</w:t>
            </w:r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г.Кинель, улица Мира, </w:t>
            </w:r>
            <w:proofErr w:type="spellStart"/>
            <w:r w:rsidRPr="000D4DEB">
              <w:rPr>
                <w:sz w:val="22"/>
                <w:szCs w:val="22"/>
              </w:rPr>
              <w:t>42А</w:t>
            </w:r>
            <w:proofErr w:type="spellEnd"/>
            <w:r w:rsidRPr="000D4DEB">
              <w:rPr>
                <w:sz w:val="22"/>
                <w:szCs w:val="22"/>
              </w:rPr>
              <w:t xml:space="preserve">, </w:t>
            </w:r>
            <w:proofErr w:type="spellStart"/>
            <w:r w:rsidRPr="000D4DEB">
              <w:rPr>
                <w:sz w:val="22"/>
                <w:szCs w:val="22"/>
              </w:rPr>
              <w:t>каб.103</w:t>
            </w:r>
            <w:proofErr w:type="spellEnd"/>
            <w:r w:rsidRPr="000D4DEB">
              <w:rPr>
                <w:sz w:val="22"/>
                <w:szCs w:val="22"/>
              </w:rPr>
              <w:t>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F42EC3" w:rsidRPr="000D4DEB" w:rsidRDefault="00F42EC3" w:rsidP="00B0472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 xml:space="preserve">,  ИНН 6350000872, </w:t>
            </w:r>
            <w:proofErr w:type="spellStart"/>
            <w:r w:rsidRPr="000D4DEB">
              <w:rPr>
                <w:sz w:val="22"/>
              </w:rPr>
              <w:t>КПП</w:t>
            </w:r>
            <w:proofErr w:type="spellEnd"/>
            <w:r w:rsidRPr="000D4DEB">
              <w:rPr>
                <w:sz w:val="22"/>
              </w:rPr>
              <w:t xml:space="preserve"> </w:t>
            </w:r>
            <w:r w:rsidRPr="000D4DEB">
              <w:rPr>
                <w:sz w:val="22"/>
              </w:rPr>
              <w:lastRenderedPageBreak/>
              <w:t xml:space="preserve">635001001, </w:t>
            </w:r>
            <w:proofErr w:type="spellStart"/>
            <w:r w:rsidRPr="000D4DEB">
              <w:rPr>
                <w:sz w:val="22"/>
              </w:rPr>
              <w:t>БИК</w:t>
            </w:r>
            <w:proofErr w:type="spellEnd"/>
            <w:r w:rsidRPr="000D4DEB">
              <w:rPr>
                <w:sz w:val="22"/>
              </w:rPr>
              <w:t xml:space="preserve"> 043601001, </w:t>
            </w:r>
            <w:proofErr w:type="spellStart"/>
            <w:r w:rsidRPr="000D4DEB">
              <w:rPr>
                <w:sz w:val="22"/>
              </w:rPr>
              <w:t>ОКТМО</w:t>
            </w:r>
            <w:proofErr w:type="spellEnd"/>
            <w:r w:rsidRPr="000D4DEB">
              <w:rPr>
                <w:sz w:val="22"/>
              </w:rPr>
              <w:t xml:space="preserve"> 3670</w:t>
            </w:r>
            <w:r w:rsidR="00B0472C">
              <w:rPr>
                <w:sz w:val="22"/>
              </w:rPr>
              <w:t xml:space="preserve">8000,  </w:t>
            </w:r>
            <w:proofErr w:type="spellStart"/>
            <w:r w:rsidR="00B0472C">
              <w:rPr>
                <w:sz w:val="22"/>
              </w:rPr>
              <w:t>КБК</w:t>
            </w:r>
            <w:proofErr w:type="spellEnd"/>
            <w:r w:rsidR="00B0472C">
              <w:rPr>
                <w:sz w:val="22"/>
              </w:rPr>
              <w:t xml:space="preserve"> 60500000000000000000</w:t>
            </w:r>
            <w:r w:rsidR="00B0472C">
              <w:rPr>
                <w:b/>
                <w:sz w:val="24"/>
                <w:szCs w:val="24"/>
              </w:rPr>
              <w:t>.</w:t>
            </w:r>
            <w:r w:rsidR="00B0472C" w:rsidRPr="00B0472C">
              <w:rPr>
                <w:b/>
                <w:sz w:val="24"/>
                <w:szCs w:val="24"/>
              </w:rPr>
              <w:t xml:space="preserve">  </w:t>
            </w:r>
            <w:r w:rsidRPr="00B0472C">
              <w:rPr>
                <w:sz w:val="24"/>
                <w:szCs w:val="24"/>
              </w:rPr>
              <w:t>В назначении платежа указывается: «Задаток для участия в аукционе п</w:t>
            </w:r>
            <w:r w:rsidRPr="000D4DEB">
              <w:rPr>
                <w:sz w:val="22"/>
              </w:rPr>
              <w:t>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lastRenderedPageBreak/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Заявители, признанные участниками аукциона, проходят </w:t>
      </w:r>
      <w:r w:rsidRPr="00EE7D3D">
        <w:rPr>
          <w:b/>
          <w:sz w:val="22"/>
        </w:rPr>
        <w:t>процедуру регистрации</w:t>
      </w:r>
      <w:r w:rsidRPr="000D4DEB">
        <w:rPr>
          <w:sz w:val="22"/>
        </w:rPr>
        <w:t xml:space="preserve">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г.Кинель,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42А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ком.107</w:t>
      </w:r>
      <w:proofErr w:type="spellEnd"/>
      <w:r w:rsidR="000D4DEB">
        <w:rPr>
          <w:sz w:val="22"/>
        </w:rPr>
        <w:t xml:space="preserve"> </w:t>
      </w:r>
      <w:r w:rsidR="00EE7D3D">
        <w:rPr>
          <w:sz w:val="22"/>
        </w:rPr>
        <w:t xml:space="preserve"> в течение 2</w:t>
      </w:r>
      <w:r w:rsidRPr="000D4DEB">
        <w:rPr>
          <w:sz w:val="22"/>
        </w:rPr>
        <w:t>0 (</w:t>
      </w:r>
      <w:r w:rsidR="00EE7D3D">
        <w:rPr>
          <w:sz w:val="22"/>
        </w:rPr>
        <w:t>двадцати</w:t>
      </w:r>
      <w:r w:rsidRPr="000D4DEB">
        <w:rPr>
          <w:sz w:val="22"/>
        </w:rPr>
        <w:t>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lastRenderedPageBreak/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torgi.gov.ru</w:t>
      </w:r>
      <w:proofErr w:type="spellEnd"/>
      <w:r w:rsidRPr="000D4DEB">
        <w:rPr>
          <w:sz w:val="22"/>
          <w:szCs w:val="22"/>
        </w:rPr>
        <w:t xml:space="preserve">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proofErr w:type="spellStart"/>
      <w:r w:rsidR="003E061D">
        <w:rPr>
          <w:b/>
          <w:sz w:val="24"/>
          <w:szCs w:val="24"/>
        </w:rPr>
        <w:t>15</w:t>
      </w:r>
      <w:r w:rsidR="00F329BD">
        <w:rPr>
          <w:b/>
          <w:sz w:val="24"/>
          <w:szCs w:val="24"/>
        </w:rPr>
        <w:t>.0</w:t>
      </w:r>
      <w:r w:rsidR="00EE7D3D">
        <w:rPr>
          <w:b/>
          <w:sz w:val="24"/>
          <w:szCs w:val="24"/>
        </w:rPr>
        <w:t>6</w:t>
      </w:r>
      <w:r w:rsidR="004F75AB">
        <w:rPr>
          <w:b/>
          <w:sz w:val="24"/>
          <w:szCs w:val="24"/>
        </w:rPr>
        <w:t>.201</w:t>
      </w:r>
      <w:r w:rsidR="00F329BD">
        <w:rPr>
          <w:b/>
          <w:sz w:val="24"/>
          <w:szCs w:val="24"/>
        </w:rPr>
        <w:t>8г</w:t>
      </w:r>
      <w:proofErr w:type="spellEnd"/>
      <w:r w:rsidR="00F329BD">
        <w:rPr>
          <w:b/>
          <w:sz w:val="24"/>
          <w:szCs w:val="24"/>
        </w:rPr>
        <w:t>.</w:t>
      </w:r>
      <w:r w:rsidR="004F75AB">
        <w:rPr>
          <w:b/>
          <w:sz w:val="24"/>
          <w:szCs w:val="24"/>
        </w:rPr>
        <w:t xml:space="preserve"> в 1</w:t>
      </w:r>
      <w:r w:rsidR="003E061D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 xml:space="preserve"> час. </w:t>
      </w:r>
      <w:r w:rsidR="003E061D">
        <w:rPr>
          <w:b/>
          <w:sz w:val="24"/>
          <w:szCs w:val="24"/>
        </w:rPr>
        <w:t>3</w:t>
      </w:r>
      <w:r w:rsidRPr="0039227B">
        <w:rPr>
          <w:b/>
          <w:sz w:val="24"/>
          <w:szCs w:val="24"/>
        </w:rPr>
        <w:t>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г.Кинель,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42а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каб.103</w:t>
      </w:r>
      <w:proofErr w:type="spellEnd"/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3E061D">
        <w:rPr>
          <w:b/>
          <w:sz w:val="22"/>
          <w:szCs w:val="22"/>
        </w:rPr>
        <w:t>15</w:t>
      </w:r>
      <w:r w:rsidR="00F329BD">
        <w:rPr>
          <w:b/>
          <w:sz w:val="22"/>
          <w:szCs w:val="22"/>
        </w:rPr>
        <w:t>.0</w:t>
      </w:r>
      <w:r w:rsidR="00EE7D3D">
        <w:rPr>
          <w:b/>
          <w:sz w:val="22"/>
          <w:szCs w:val="22"/>
        </w:rPr>
        <w:t>6</w:t>
      </w:r>
      <w:r w:rsidRPr="00B362B6">
        <w:rPr>
          <w:b/>
          <w:sz w:val="22"/>
          <w:szCs w:val="22"/>
        </w:rPr>
        <w:t>.</w:t>
      </w:r>
      <w:r w:rsidRPr="000D4DEB">
        <w:rPr>
          <w:b/>
          <w:sz w:val="22"/>
          <w:szCs w:val="22"/>
        </w:rPr>
        <w:t>201</w:t>
      </w:r>
      <w:r w:rsidR="00F329BD">
        <w:rPr>
          <w:b/>
          <w:sz w:val="22"/>
          <w:szCs w:val="22"/>
        </w:rPr>
        <w:t>8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каб.103</w:t>
      </w:r>
      <w:proofErr w:type="spellEnd"/>
      <w:r w:rsidRPr="000D4DEB">
        <w:rPr>
          <w:sz w:val="22"/>
          <w:szCs w:val="22"/>
        </w:rPr>
        <w:t>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</w:t>
      </w:r>
      <w:proofErr w:type="spellStart"/>
      <w:r w:rsidR="00E76470" w:rsidRPr="000D4DEB">
        <w:rPr>
          <w:sz w:val="22"/>
          <w:szCs w:val="22"/>
        </w:rPr>
        <w:t>п.15</w:t>
      </w:r>
      <w:proofErr w:type="spellEnd"/>
      <w:r w:rsidR="00E76470" w:rsidRPr="000D4DEB">
        <w:rPr>
          <w:sz w:val="22"/>
          <w:szCs w:val="22"/>
        </w:rPr>
        <w:t xml:space="preserve"> </w:t>
      </w:r>
      <w:proofErr w:type="spellStart"/>
      <w:r w:rsidR="00E76470" w:rsidRPr="000D4DEB">
        <w:rPr>
          <w:sz w:val="22"/>
          <w:szCs w:val="22"/>
        </w:rPr>
        <w:t>ст.39.12</w:t>
      </w:r>
      <w:proofErr w:type="spellEnd"/>
      <w:r w:rsidR="00E76470" w:rsidRPr="000D4DEB">
        <w:rPr>
          <w:sz w:val="22"/>
          <w:szCs w:val="22"/>
        </w:rPr>
        <w:t xml:space="preserve">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или договора купли-продажи</w:t>
      </w:r>
      <w:r w:rsidR="00E07318" w:rsidRPr="000D4DEB">
        <w:rPr>
          <w:b/>
          <w:sz w:val="22"/>
        </w:rPr>
        <w:t xml:space="preserve">  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F44FFF">
        <w:rPr>
          <w:sz w:val="22"/>
          <w:szCs w:val="22"/>
        </w:rPr>
        <w:t xml:space="preserve">или договора купли-продажи </w:t>
      </w:r>
      <w:r w:rsidRPr="000D4DEB">
        <w:rPr>
          <w:sz w:val="22"/>
          <w:szCs w:val="22"/>
        </w:rPr>
        <w:t>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6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7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5CBA"/>
    <w:rsid w:val="000778E6"/>
    <w:rsid w:val="00081F02"/>
    <w:rsid w:val="0009563C"/>
    <w:rsid w:val="000A078D"/>
    <w:rsid w:val="000A3369"/>
    <w:rsid w:val="000A7626"/>
    <w:rsid w:val="000C0BC0"/>
    <w:rsid w:val="000D1FF2"/>
    <w:rsid w:val="000D4DEB"/>
    <w:rsid w:val="000E14E9"/>
    <w:rsid w:val="000F06DB"/>
    <w:rsid w:val="000F7860"/>
    <w:rsid w:val="00151468"/>
    <w:rsid w:val="0015410D"/>
    <w:rsid w:val="00172EB2"/>
    <w:rsid w:val="00184DE7"/>
    <w:rsid w:val="001E24D5"/>
    <w:rsid w:val="00200E6E"/>
    <w:rsid w:val="00204B9B"/>
    <w:rsid w:val="002540DA"/>
    <w:rsid w:val="00261516"/>
    <w:rsid w:val="002646B0"/>
    <w:rsid w:val="00281D98"/>
    <w:rsid w:val="002941F8"/>
    <w:rsid w:val="002D5AD6"/>
    <w:rsid w:val="002F4EC9"/>
    <w:rsid w:val="002F5C36"/>
    <w:rsid w:val="0039227B"/>
    <w:rsid w:val="003B3CFE"/>
    <w:rsid w:val="003E061D"/>
    <w:rsid w:val="00402C6B"/>
    <w:rsid w:val="00405A74"/>
    <w:rsid w:val="00420FF8"/>
    <w:rsid w:val="00442174"/>
    <w:rsid w:val="00485302"/>
    <w:rsid w:val="004F32AF"/>
    <w:rsid w:val="004F75AB"/>
    <w:rsid w:val="00502725"/>
    <w:rsid w:val="005147F2"/>
    <w:rsid w:val="00516D22"/>
    <w:rsid w:val="00525CD1"/>
    <w:rsid w:val="00570630"/>
    <w:rsid w:val="00570D5A"/>
    <w:rsid w:val="0057144E"/>
    <w:rsid w:val="005856C2"/>
    <w:rsid w:val="0058778C"/>
    <w:rsid w:val="005C0091"/>
    <w:rsid w:val="005C36CC"/>
    <w:rsid w:val="005F103F"/>
    <w:rsid w:val="005F2E86"/>
    <w:rsid w:val="00632C6F"/>
    <w:rsid w:val="00653693"/>
    <w:rsid w:val="00662D2A"/>
    <w:rsid w:val="00680CE8"/>
    <w:rsid w:val="0068210B"/>
    <w:rsid w:val="006E6EAE"/>
    <w:rsid w:val="007105B7"/>
    <w:rsid w:val="00772E4C"/>
    <w:rsid w:val="007863F2"/>
    <w:rsid w:val="007878DB"/>
    <w:rsid w:val="007A6B2B"/>
    <w:rsid w:val="007C18F8"/>
    <w:rsid w:val="007C254F"/>
    <w:rsid w:val="007D70F4"/>
    <w:rsid w:val="0083478D"/>
    <w:rsid w:val="00835649"/>
    <w:rsid w:val="008934DD"/>
    <w:rsid w:val="008D3485"/>
    <w:rsid w:val="008D712C"/>
    <w:rsid w:val="00950CBA"/>
    <w:rsid w:val="00954383"/>
    <w:rsid w:val="0095490A"/>
    <w:rsid w:val="009907A0"/>
    <w:rsid w:val="009F1CD2"/>
    <w:rsid w:val="00A110E4"/>
    <w:rsid w:val="00A402DB"/>
    <w:rsid w:val="00A61B40"/>
    <w:rsid w:val="00A77CD1"/>
    <w:rsid w:val="00A922A2"/>
    <w:rsid w:val="00A943FE"/>
    <w:rsid w:val="00AC3EDC"/>
    <w:rsid w:val="00AD6561"/>
    <w:rsid w:val="00B002CF"/>
    <w:rsid w:val="00B02500"/>
    <w:rsid w:val="00B0472C"/>
    <w:rsid w:val="00B11429"/>
    <w:rsid w:val="00B14964"/>
    <w:rsid w:val="00B252C7"/>
    <w:rsid w:val="00B362B6"/>
    <w:rsid w:val="00B51A06"/>
    <w:rsid w:val="00B67238"/>
    <w:rsid w:val="00B960C5"/>
    <w:rsid w:val="00BA76CC"/>
    <w:rsid w:val="00BB33F9"/>
    <w:rsid w:val="00BD42CA"/>
    <w:rsid w:val="00BD60AD"/>
    <w:rsid w:val="00BE25CC"/>
    <w:rsid w:val="00BE434E"/>
    <w:rsid w:val="00BF407C"/>
    <w:rsid w:val="00BF7CBE"/>
    <w:rsid w:val="00C04520"/>
    <w:rsid w:val="00C04DBA"/>
    <w:rsid w:val="00C05432"/>
    <w:rsid w:val="00C25319"/>
    <w:rsid w:val="00C42B2A"/>
    <w:rsid w:val="00C63C73"/>
    <w:rsid w:val="00CA796D"/>
    <w:rsid w:val="00CC4A71"/>
    <w:rsid w:val="00CC4CD5"/>
    <w:rsid w:val="00CD598A"/>
    <w:rsid w:val="00CE1ECF"/>
    <w:rsid w:val="00CF3C66"/>
    <w:rsid w:val="00D16FDE"/>
    <w:rsid w:val="00D258E2"/>
    <w:rsid w:val="00D40EFA"/>
    <w:rsid w:val="00D734E7"/>
    <w:rsid w:val="00D86F18"/>
    <w:rsid w:val="00DA548F"/>
    <w:rsid w:val="00DB2798"/>
    <w:rsid w:val="00DD3EDA"/>
    <w:rsid w:val="00DF5582"/>
    <w:rsid w:val="00DF66BA"/>
    <w:rsid w:val="00DF6E44"/>
    <w:rsid w:val="00E07318"/>
    <w:rsid w:val="00E60274"/>
    <w:rsid w:val="00E65898"/>
    <w:rsid w:val="00E706EA"/>
    <w:rsid w:val="00E76470"/>
    <w:rsid w:val="00EB6908"/>
    <w:rsid w:val="00EC70DA"/>
    <w:rsid w:val="00EE7D3D"/>
    <w:rsid w:val="00F329BD"/>
    <w:rsid w:val="00F42EC3"/>
    <w:rsid w:val="00F43A8F"/>
    <w:rsid w:val="00F44FFF"/>
    <w:rsid w:val="00F664B4"/>
    <w:rsid w:val="00FC67FB"/>
    <w:rsid w:val="00FC7500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04C54-B611-4D9A-9CCA-33C64FB9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6</Pages>
  <Words>3210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106</cp:revision>
  <cp:lastPrinted>2017-02-22T06:22:00Z</cp:lastPrinted>
  <dcterms:created xsi:type="dcterms:W3CDTF">2017-02-22T04:31:00Z</dcterms:created>
  <dcterms:modified xsi:type="dcterms:W3CDTF">2018-05-14T11:41:00Z</dcterms:modified>
</cp:coreProperties>
</file>