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EB" w:rsidRPr="000D4DEB" w:rsidRDefault="00C134EB" w:rsidP="00C134EB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Pr="000D4DEB">
        <w:rPr>
          <w:rFonts w:eastAsia="Calibri"/>
          <w:b/>
          <w:sz w:val="22"/>
        </w:rPr>
        <w:t>ИЗВЕЩЕНИЕ</w:t>
      </w:r>
    </w:p>
    <w:p w:rsidR="00C134EB" w:rsidRPr="000D4DEB" w:rsidRDefault="00C134EB" w:rsidP="00C134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C134EB" w:rsidRPr="000D4DEB" w:rsidRDefault="00C134EB" w:rsidP="00C134EB">
      <w:pPr>
        <w:rPr>
          <w:b/>
          <w:sz w:val="22"/>
          <w:lang w:eastAsia="ru-RU"/>
        </w:rPr>
      </w:pP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 xml:space="preserve">: комитет по управлению муниципальным имуществом городского округа </w:t>
      </w:r>
      <w:proofErr w:type="spellStart"/>
      <w:r w:rsidRPr="000D4DEB">
        <w:rPr>
          <w:sz w:val="22"/>
        </w:rPr>
        <w:t>Кинель</w:t>
      </w:r>
      <w:proofErr w:type="spellEnd"/>
      <w:r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C134EB" w:rsidRPr="00611FFC" w:rsidRDefault="00C134EB" w:rsidP="00C134EB">
      <w:pPr>
        <w:pStyle w:val="1250"/>
        <w:rPr>
          <w:color w:val="000000" w:themeColor="text1"/>
          <w:sz w:val="22"/>
          <w:szCs w:val="22"/>
        </w:rPr>
      </w:pPr>
      <w:r w:rsidRPr="00772E4C">
        <w:rPr>
          <w:b/>
          <w:sz w:val="22"/>
          <w:szCs w:val="22"/>
        </w:rPr>
        <w:t>4. Решение органа, уполномоченного на принятие правового акта о проведении торгов</w:t>
      </w:r>
      <w:r w:rsidRPr="000D4D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Pr="000D4DEB">
        <w:rPr>
          <w:sz w:val="22"/>
          <w:szCs w:val="22"/>
        </w:rPr>
        <w:t>Кинель</w:t>
      </w:r>
      <w:proofErr w:type="spellEnd"/>
      <w:r>
        <w:rPr>
          <w:sz w:val="22"/>
          <w:szCs w:val="22"/>
        </w:rPr>
        <w:t xml:space="preserve"> Самарской области </w:t>
      </w:r>
      <w:r w:rsidR="00611FFC" w:rsidRPr="00611FFC">
        <w:rPr>
          <w:color w:val="000000" w:themeColor="text1"/>
          <w:sz w:val="22"/>
          <w:szCs w:val="22"/>
        </w:rPr>
        <w:t>от 22.</w:t>
      </w:r>
      <w:r w:rsidRPr="00611FFC">
        <w:rPr>
          <w:color w:val="000000" w:themeColor="text1"/>
          <w:sz w:val="22"/>
          <w:szCs w:val="22"/>
        </w:rPr>
        <w:t>02.2022 №</w:t>
      </w:r>
      <w:r w:rsidR="00611FFC" w:rsidRPr="00611FFC">
        <w:rPr>
          <w:color w:val="000000" w:themeColor="text1"/>
          <w:sz w:val="22"/>
          <w:szCs w:val="22"/>
        </w:rPr>
        <w:t>389</w:t>
      </w:r>
      <w:r w:rsidRPr="00611FFC">
        <w:rPr>
          <w:color w:val="000000" w:themeColor="text1"/>
          <w:sz w:val="22"/>
          <w:szCs w:val="22"/>
        </w:rPr>
        <w:t xml:space="preserve"> «О проведении аукциона на право заключения договора аренды земельных участков».</w:t>
      </w: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5. Форма торгов</w:t>
      </w:r>
      <w:r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C134EB" w:rsidRDefault="00C134EB" w:rsidP="00C134EB">
      <w:pPr>
        <w:ind w:firstLine="631"/>
        <w:rPr>
          <w:sz w:val="22"/>
        </w:rPr>
      </w:pPr>
      <w:r w:rsidRPr="00772E4C">
        <w:rPr>
          <w:b/>
          <w:sz w:val="22"/>
        </w:rPr>
        <w:t>6. Предмет аукциона</w:t>
      </w:r>
      <w:r w:rsidRPr="000D4DEB">
        <w:rPr>
          <w:sz w:val="22"/>
        </w:rPr>
        <w:t xml:space="preserve">: </w:t>
      </w:r>
    </w:p>
    <w:p w:rsidR="00C134EB" w:rsidRPr="005E1E49" w:rsidRDefault="00C134EB" w:rsidP="00C134EB">
      <w:pPr>
        <w:ind w:firstLine="567"/>
        <w:rPr>
          <w:sz w:val="24"/>
          <w:szCs w:val="24"/>
        </w:rPr>
      </w:pPr>
      <w:r w:rsidRPr="00677F15">
        <w:rPr>
          <w:b/>
          <w:sz w:val="22"/>
        </w:rPr>
        <w:t>Лот №1</w:t>
      </w:r>
      <w:r w:rsidRPr="00296B85">
        <w:rPr>
          <w:b/>
          <w:szCs w:val="28"/>
        </w:rPr>
        <w:t xml:space="preserve">- </w:t>
      </w:r>
      <w:r w:rsidRPr="00296B85">
        <w:rPr>
          <w:szCs w:val="28"/>
        </w:rPr>
        <w:t xml:space="preserve"> </w:t>
      </w:r>
      <w:r w:rsidRPr="005E1E49">
        <w:rPr>
          <w:sz w:val="24"/>
          <w:szCs w:val="24"/>
        </w:rPr>
        <w:t xml:space="preserve">право заключения договора аренды сроком на </w:t>
      </w:r>
      <w:r>
        <w:rPr>
          <w:sz w:val="24"/>
          <w:szCs w:val="24"/>
        </w:rPr>
        <w:t>3</w:t>
      </w:r>
      <w:r w:rsidRPr="005E1E49"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 w:rsidRPr="005E1E49">
        <w:rPr>
          <w:sz w:val="24"/>
          <w:szCs w:val="24"/>
        </w:rPr>
        <w:t xml:space="preserve">) </w:t>
      </w:r>
      <w:r>
        <w:rPr>
          <w:sz w:val="24"/>
          <w:szCs w:val="24"/>
        </w:rPr>
        <w:t>года</w:t>
      </w:r>
      <w:r w:rsidRPr="005E1E49">
        <w:rPr>
          <w:sz w:val="24"/>
          <w:szCs w:val="24"/>
        </w:rPr>
        <w:t xml:space="preserve"> на </w:t>
      </w:r>
      <w:bookmarkStart w:id="0" w:name="_Hlk95987822"/>
      <w:r w:rsidRPr="005E1E49">
        <w:rPr>
          <w:sz w:val="24"/>
          <w:szCs w:val="24"/>
        </w:rPr>
        <w:t xml:space="preserve">земельный  участок, отнесенный к землям населенных пунктов, площадью </w:t>
      </w:r>
      <w:r>
        <w:rPr>
          <w:sz w:val="24"/>
          <w:szCs w:val="24"/>
        </w:rPr>
        <w:t>6350</w:t>
      </w:r>
      <w:r w:rsidRPr="005E1E49">
        <w:rPr>
          <w:sz w:val="24"/>
          <w:szCs w:val="24"/>
        </w:rPr>
        <w:t xml:space="preserve"> </w:t>
      </w:r>
      <w:proofErr w:type="spellStart"/>
      <w:r w:rsidRPr="005E1E49">
        <w:rPr>
          <w:sz w:val="24"/>
          <w:szCs w:val="24"/>
        </w:rPr>
        <w:t>кв.м</w:t>
      </w:r>
      <w:proofErr w:type="spellEnd"/>
      <w:r w:rsidRPr="005E1E49">
        <w:rPr>
          <w:sz w:val="24"/>
          <w:szCs w:val="24"/>
        </w:rPr>
        <w:t>., вид разрешенного использования «многоэтажная жилая застройка (высотная застройка), с кадастровым номером 63:03:</w:t>
      </w:r>
      <w:r>
        <w:rPr>
          <w:sz w:val="24"/>
          <w:szCs w:val="24"/>
        </w:rPr>
        <w:t>0401013:1558</w:t>
      </w:r>
      <w:r w:rsidRPr="005E1E49">
        <w:rPr>
          <w:sz w:val="24"/>
          <w:szCs w:val="24"/>
        </w:rPr>
        <w:t xml:space="preserve">, расположенный по адресу: </w:t>
      </w:r>
      <w:r w:rsidRPr="00F86329">
        <w:rPr>
          <w:sz w:val="24"/>
          <w:szCs w:val="24"/>
        </w:rPr>
        <w:t xml:space="preserve">Самарская область, городской округ </w:t>
      </w:r>
      <w:proofErr w:type="spellStart"/>
      <w:r w:rsidRPr="00F86329">
        <w:rPr>
          <w:sz w:val="24"/>
          <w:szCs w:val="24"/>
        </w:rPr>
        <w:t>Кинель</w:t>
      </w:r>
      <w:proofErr w:type="spellEnd"/>
      <w:r w:rsidRPr="00F86329">
        <w:rPr>
          <w:sz w:val="24"/>
          <w:szCs w:val="24"/>
        </w:rPr>
        <w:t xml:space="preserve">, город </w:t>
      </w:r>
      <w:proofErr w:type="spellStart"/>
      <w:r w:rsidRPr="00F86329">
        <w:rPr>
          <w:sz w:val="24"/>
          <w:szCs w:val="24"/>
        </w:rPr>
        <w:t>Кинель</w:t>
      </w:r>
      <w:proofErr w:type="spellEnd"/>
      <w:r w:rsidRPr="00F86329">
        <w:rPr>
          <w:sz w:val="24"/>
          <w:szCs w:val="24"/>
        </w:rPr>
        <w:t>, поселок городского типа Алексеевка, улица Северная, земельный участок 1</w:t>
      </w:r>
      <w:r w:rsidRPr="005E1E49">
        <w:rPr>
          <w:sz w:val="24"/>
          <w:szCs w:val="24"/>
        </w:rPr>
        <w:t xml:space="preserve">, начальная цена ежегодной арендной платы составляет </w:t>
      </w:r>
      <w:r>
        <w:rPr>
          <w:sz w:val="24"/>
          <w:szCs w:val="24"/>
        </w:rPr>
        <w:t>318 296</w:t>
      </w:r>
      <w:r w:rsidRPr="005E1E49">
        <w:rPr>
          <w:sz w:val="24"/>
          <w:szCs w:val="24"/>
        </w:rPr>
        <w:t xml:space="preserve"> руб., шаг </w:t>
      </w:r>
      <w:r>
        <w:rPr>
          <w:sz w:val="24"/>
          <w:szCs w:val="24"/>
        </w:rPr>
        <w:t>9500</w:t>
      </w:r>
      <w:r w:rsidRPr="005E1E49">
        <w:rPr>
          <w:sz w:val="24"/>
          <w:szCs w:val="24"/>
        </w:rPr>
        <w:t xml:space="preserve"> руб., задаток </w:t>
      </w:r>
      <w:r>
        <w:rPr>
          <w:sz w:val="24"/>
          <w:szCs w:val="24"/>
        </w:rPr>
        <w:t>375 590</w:t>
      </w:r>
      <w:r w:rsidRPr="005E1E49">
        <w:rPr>
          <w:sz w:val="24"/>
          <w:szCs w:val="24"/>
        </w:rPr>
        <w:t xml:space="preserve">  руб. </w:t>
      </w:r>
      <w:bookmarkEnd w:id="0"/>
    </w:p>
    <w:p w:rsidR="00C134EB" w:rsidRPr="00D23B11" w:rsidRDefault="00C134EB" w:rsidP="00C134EB">
      <w:pPr>
        <w:ind w:firstLine="631"/>
        <w:rPr>
          <w:color w:val="000000" w:themeColor="text1"/>
          <w:sz w:val="22"/>
        </w:rPr>
      </w:pPr>
      <w:r w:rsidRPr="00D23B11">
        <w:rPr>
          <w:color w:val="000000" w:themeColor="text1"/>
          <w:sz w:val="22"/>
        </w:rPr>
        <w:t xml:space="preserve">Обременения (ограничения) использования земельного участка: 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>Ограничения прав на земельный участок, предусмотренные статьями 56, 56.1 Земельного кодекса Российской Федерации</w:t>
      </w:r>
      <w:r>
        <w:rPr>
          <w:sz w:val="22"/>
        </w:rPr>
        <w:t>: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>ю</w:t>
      </w:r>
      <w:r w:rsidRPr="00407BD0">
        <w:rPr>
          <w:sz w:val="22"/>
        </w:rPr>
        <w:t xml:space="preserve"> 239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образована в целях обеспечения охранной зоны газопровода НД</w:t>
      </w:r>
      <w:r>
        <w:rPr>
          <w:sz w:val="22"/>
        </w:rPr>
        <w:t>;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площадью </w:t>
      </w:r>
      <w:r>
        <w:rPr>
          <w:sz w:val="22"/>
        </w:rPr>
        <w:t>303</w:t>
      </w:r>
      <w:r w:rsidRPr="00407BD0">
        <w:rPr>
          <w:sz w:val="22"/>
        </w:rPr>
        <w:t xml:space="preserve">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t xml:space="preserve"> </w:t>
      </w:r>
      <w:r w:rsidRPr="00407BD0">
        <w:rPr>
          <w:sz w:val="22"/>
        </w:rPr>
        <w:t>образована в целях обеспечения охранной зоны водовода</w:t>
      </w:r>
      <w:r>
        <w:rPr>
          <w:sz w:val="22"/>
        </w:rPr>
        <w:t>;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 xml:space="preserve">площадью 509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 xml:space="preserve">., </w:t>
      </w:r>
      <w:r w:rsidRPr="00407BD0">
        <w:rPr>
          <w:sz w:val="22"/>
        </w:rPr>
        <w:t xml:space="preserve">образована в целях обеспечения охранной зоны ВЛ 0,4 </w:t>
      </w:r>
      <w:proofErr w:type="spellStart"/>
      <w:r w:rsidRPr="00407BD0">
        <w:rPr>
          <w:sz w:val="22"/>
        </w:rPr>
        <w:t>кВ</w:t>
      </w:r>
      <w:proofErr w:type="spellEnd"/>
      <w:r>
        <w:rPr>
          <w:sz w:val="22"/>
        </w:rPr>
        <w:t>;</w:t>
      </w:r>
    </w:p>
    <w:p w:rsidR="00C134EB" w:rsidRDefault="00C134EB" w:rsidP="00C134EB">
      <w:pPr>
        <w:ind w:firstLine="631"/>
        <w:rPr>
          <w:sz w:val="22"/>
        </w:rPr>
      </w:pPr>
      <w:r w:rsidRPr="002112F5">
        <w:rPr>
          <w:sz w:val="22"/>
        </w:rPr>
        <w:t xml:space="preserve">часть земельного участка </w:t>
      </w:r>
      <w:r>
        <w:rPr>
          <w:sz w:val="22"/>
        </w:rPr>
        <w:t xml:space="preserve">площадью 315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 xml:space="preserve">., </w:t>
      </w:r>
      <w:r w:rsidRPr="002112F5">
        <w:rPr>
          <w:sz w:val="22"/>
        </w:rPr>
        <w:t>образована в целях обеспечения охранной зоны теплотрассы</w:t>
      </w:r>
      <w:r>
        <w:rPr>
          <w:sz w:val="22"/>
        </w:rPr>
        <w:t>;</w:t>
      </w:r>
    </w:p>
    <w:p w:rsidR="00C134EB" w:rsidRDefault="00C134EB" w:rsidP="00C134EB">
      <w:pPr>
        <w:ind w:firstLine="631"/>
        <w:rPr>
          <w:sz w:val="22"/>
        </w:rPr>
      </w:pPr>
      <w:r w:rsidRPr="002112F5">
        <w:rPr>
          <w:sz w:val="22"/>
        </w:rPr>
        <w:t xml:space="preserve">часть земельного участка </w:t>
      </w:r>
      <w:r>
        <w:rPr>
          <w:sz w:val="22"/>
        </w:rPr>
        <w:t xml:space="preserve">площадью 1210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 xml:space="preserve">. </w:t>
      </w:r>
      <w:r w:rsidRPr="002112F5">
        <w:rPr>
          <w:sz w:val="22"/>
        </w:rPr>
        <w:t xml:space="preserve">образована в целях обеспечения охранной зоны ВЛ 10 </w:t>
      </w:r>
      <w:proofErr w:type="spellStart"/>
      <w:r w:rsidRPr="002112F5">
        <w:rPr>
          <w:sz w:val="22"/>
        </w:rPr>
        <w:t>кВ</w:t>
      </w:r>
      <w:proofErr w:type="spellEnd"/>
      <w:r>
        <w:rPr>
          <w:sz w:val="22"/>
        </w:rPr>
        <w:t>;</w:t>
      </w:r>
    </w:p>
    <w:p w:rsidR="00C134EB" w:rsidRDefault="00C134EB" w:rsidP="00C134EB">
      <w:pPr>
        <w:ind w:firstLine="631"/>
        <w:rPr>
          <w:sz w:val="22"/>
        </w:rPr>
      </w:pPr>
      <w:r>
        <w:rPr>
          <w:sz w:val="22"/>
        </w:rPr>
        <w:t xml:space="preserve">часть земельного участка площадью 386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 обременена о</w:t>
      </w:r>
      <w:r w:rsidRPr="002112F5">
        <w:rPr>
          <w:sz w:val="22"/>
        </w:rPr>
        <w:t>хранн</w:t>
      </w:r>
      <w:r>
        <w:rPr>
          <w:sz w:val="22"/>
        </w:rPr>
        <w:t>ой</w:t>
      </w:r>
      <w:r w:rsidRPr="002112F5">
        <w:rPr>
          <w:sz w:val="22"/>
        </w:rPr>
        <w:t xml:space="preserve"> зон</w:t>
      </w:r>
      <w:r>
        <w:rPr>
          <w:sz w:val="22"/>
        </w:rPr>
        <w:t>ой</w:t>
      </w:r>
      <w:r w:rsidRPr="002112F5">
        <w:rPr>
          <w:sz w:val="22"/>
        </w:rPr>
        <w:t xml:space="preserve"> существующей газораспределительной сети "Газопровод низкого давления </w:t>
      </w:r>
      <w:proofErr w:type="spellStart"/>
      <w:r w:rsidRPr="002112F5">
        <w:rPr>
          <w:sz w:val="22"/>
        </w:rPr>
        <w:t>пос.Алексеевка</w:t>
      </w:r>
      <w:proofErr w:type="spellEnd"/>
      <w:r w:rsidRPr="002112F5">
        <w:rPr>
          <w:sz w:val="22"/>
        </w:rPr>
        <w:t xml:space="preserve">, от д.1 </w:t>
      </w:r>
      <w:proofErr w:type="spellStart"/>
      <w:r w:rsidRPr="002112F5">
        <w:rPr>
          <w:sz w:val="22"/>
        </w:rPr>
        <w:t>ул.Северная</w:t>
      </w:r>
      <w:proofErr w:type="spellEnd"/>
      <w:r w:rsidRPr="002112F5">
        <w:rPr>
          <w:sz w:val="22"/>
        </w:rPr>
        <w:t xml:space="preserve"> до ул. Фабричная д.1-д31 и до д.5 по </w:t>
      </w:r>
      <w:proofErr w:type="spellStart"/>
      <w:r w:rsidRPr="002112F5">
        <w:rPr>
          <w:sz w:val="22"/>
        </w:rPr>
        <w:t>ул.Западная</w:t>
      </w:r>
      <w:proofErr w:type="spellEnd"/>
      <w:r w:rsidRPr="002112F5">
        <w:rPr>
          <w:sz w:val="22"/>
        </w:rPr>
        <w:t>"</w:t>
      </w:r>
      <w:r>
        <w:rPr>
          <w:sz w:val="22"/>
        </w:rPr>
        <w:t>;</w:t>
      </w:r>
    </w:p>
    <w:p w:rsidR="00C134EB" w:rsidRDefault="00C134EB" w:rsidP="00C134EB">
      <w:pPr>
        <w:ind w:firstLine="631"/>
        <w:rPr>
          <w:sz w:val="22"/>
        </w:rPr>
      </w:pPr>
      <w:r>
        <w:rPr>
          <w:sz w:val="22"/>
        </w:rPr>
        <w:t>на весь земельный участок установлены о</w:t>
      </w:r>
      <w:r w:rsidRPr="00B042AC">
        <w:rPr>
          <w:sz w:val="22"/>
        </w:rPr>
        <w:t>граничения прав, предусмотренные статьями 56, 56.1 Земельного кодекса Российской Федерации</w:t>
      </w:r>
      <w:r>
        <w:rPr>
          <w:sz w:val="22"/>
        </w:rPr>
        <w:t xml:space="preserve">. </w:t>
      </w:r>
      <w:r w:rsidRPr="00B042AC">
        <w:rPr>
          <w:sz w:val="22"/>
        </w:rPr>
        <w:t xml:space="preserve">На всей территории в границах шестой </w:t>
      </w:r>
      <w:proofErr w:type="spellStart"/>
      <w:r w:rsidRPr="00B042AC">
        <w:rPr>
          <w:sz w:val="22"/>
        </w:rPr>
        <w:t>подзоны</w:t>
      </w:r>
      <w:proofErr w:type="spellEnd"/>
      <w:r w:rsidRPr="00B042AC">
        <w:rPr>
          <w:sz w:val="22"/>
        </w:rPr>
        <w:t xml:space="preserve"> устанавливаются ограничения по размещению </w:t>
      </w:r>
      <w:proofErr w:type="gramStart"/>
      <w:r w:rsidRPr="00B042AC">
        <w:rPr>
          <w:sz w:val="22"/>
        </w:rPr>
        <w:t>объектов</w:t>
      </w:r>
      <w:proofErr w:type="gramEnd"/>
      <w:r w:rsidRPr="00B042AC">
        <w:rPr>
          <w:sz w:val="22"/>
        </w:rPr>
        <w:t xml:space="preserve"> способствующих привлечению и массовому скоплению птиц. Согласно Руководству по орнитологическому обеспечению полетов в радиусе 15 км от аэродрома запрещается строительство: звероводческих ферм; скотобоен; подсобных хозяйств (свинарников, коровников, птицеферм, звероферм, рыбных прудов и др.), способствующих массовому скоплению птиц; свалок пищевых отходов; других объектов, способствующих массовому скоплению птиц, опасных для полетов воздушных судов.</w:t>
      </w:r>
      <w:r>
        <w:rPr>
          <w:sz w:val="22"/>
        </w:rPr>
        <w:t xml:space="preserve"> Реестровый номер границы: 63.00.2.140; </w:t>
      </w:r>
    </w:p>
    <w:p w:rsidR="00C134EB" w:rsidRDefault="00C134EB" w:rsidP="00C134EB">
      <w:pPr>
        <w:ind w:firstLine="631"/>
        <w:rPr>
          <w:sz w:val="22"/>
        </w:rPr>
      </w:pPr>
      <w:r w:rsidRPr="00B042AC">
        <w:rPr>
          <w:sz w:val="22"/>
        </w:rPr>
        <w:t>на весь земельный участок установлены ограничения прав, предусмотренные статьями 56, 56.1 Земельного кодекса Российской Федерации</w:t>
      </w:r>
      <w:r>
        <w:rPr>
          <w:sz w:val="22"/>
        </w:rPr>
        <w:t>.</w:t>
      </w:r>
      <w:r w:rsidRPr="00B042AC">
        <w:rPr>
          <w:sz w:val="22"/>
        </w:rPr>
        <w:t xml:space="preserve"> На всей территории в границах </w:t>
      </w:r>
      <w:proofErr w:type="spellStart"/>
      <w:r w:rsidRPr="00B042AC">
        <w:rPr>
          <w:sz w:val="22"/>
        </w:rPr>
        <w:t>подзоны</w:t>
      </w:r>
      <w:proofErr w:type="spellEnd"/>
      <w:r w:rsidRPr="00B042AC">
        <w:rPr>
          <w:sz w:val="22"/>
        </w:rPr>
        <w:t xml:space="preserve"> №4 устанавливаются ограничения по размещению стационарных передающих радиотехнических объектов (далее – ПРТО) использующие частоты выделенных для работы средств РТО аэродрома Самара(</w:t>
      </w:r>
      <w:proofErr w:type="spellStart"/>
      <w:r w:rsidRPr="00B042AC">
        <w:rPr>
          <w:sz w:val="22"/>
        </w:rPr>
        <w:t>Безымянка</w:t>
      </w:r>
      <w:proofErr w:type="spellEnd"/>
      <w:r w:rsidRPr="00B042AC">
        <w:rPr>
          <w:sz w:val="22"/>
        </w:rPr>
        <w:t xml:space="preserve">) указанных в аэронавигационном паспорте. На основании Воздушного кодекса РФ,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</w:t>
      </w:r>
      <w:r w:rsidRPr="00B042AC">
        <w:rPr>
          <w:sz w:val="22"/>
        </w:rPr>
        <w:lastRenderedPageBreak/>
        <w:t xml:space="preserve">использования </w:t>
      </w:r>
      <w:proofErr w:type="spellStart"/>
      <w:r w:rsidRPr="00B042AC">
        <w:rPr>
          <w:sz w:val="22"/>
        </w:rPr>
        <w:t>приаэродромной</w:t>
      </w:r>
      <w:proofErr w:type="spellEnd"/>
      <w:r w:rsidRPr="00B042AC">
        <w:rPr>
          <w:sz w:val="22"/>
        </w:rPr>
        <w:t xml:space="preserve"> территории и санитарно-защитной зоны», постановления правительства РФ №1460 от 2 Декабря 2017 года и в соответствии с Постановлением правительства Российской Федерации от 21.12.2011 г. N 1049-34 «Об утверждении таблицы распределения полос радиочастот между </w:t>
      </w:r>
      <w:proofErr w:type="spellStart"/>
      <w:r w:rsidRPr="00B042AC">
        <w:rPr>
          <w:sz w:val="22"/>
        </w:rPr>
        <w:t>радиослужбами</w:t>
      </w:r>
      <w:proofErr w:type="spellEnd"/>
      <w:r w:rsidRPr="00B042AC">
        <w:rPr>
          <w:sz w:val="22"/>
        </w:rPr>
        <w:t xml:space="preserve"> Российской Федерации и признании утратившими силу некоторых постановлений Правительства Российской Федерации» и с данными аэронавигационного паспорта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на всей территории </w:t>
      </w:r>
      <w:proofErr w:type="spellStart"/>
      <w:r w:rsidRPr="00B042AC">
        <w:rPr>
          <w:sz w:val="22"/>
        </w:rPr>
        <w:t>подзоны</w:t>
      </w:r>
      <w:proofErr w:type="spellEnd"/>
      <w:r w:rsidRPr="00B042AC">
        <w:rPr>
          <w:sz w:val="22"/>
        </w:rPr>
        <w:t xml:space="preserve"> №4 устанавливаемые для исключения помех способных ухудшить характеристики средств РТО на используемых частотах (электромагнитные помехи): 8.3.1. На всей территории четвертой </w:t>
      </w:r>
      <w:proofErr w:type="spellStart"/>
      <w:r w:rsidRPr="00B042AC">
        <w:rPr>
          <w:sz w:val="22"/>
        </w:rPr>
        <w:t>подзоны</w:t>
      </w:r>
      <w:proofErr w:type="spellEnd"/>
      <w:r w:rsidRPr="00B042AC">
        <w:rPr>
          <w:sz w:val="22"/>
        </w:rPr>
        <w:t xml:space="preserve"> устанавливается запрет на размещение стационарных ПРТО с используемыми частотами: 110,494МГц, 110,506МГц, 931,7МГц, 966,2МГц, 1030МГц, 800-900 МГц, 9250-9450МГц, 118,0-135,975МГц, 124,0 МГц, 119,9 МГц, 121,1 МГц, 163,6 МГц, 163,635 МГц, 330,5МГц, 0,32МГц, 108,7МГц, 0,660МГц, 75МГц, не относящимися к средствам и системам обслуживания воздушного движения, навигации, посадки и связи аэродрома Самара(</w:t>
      </w:r>
      <w:proofErr w:type="spellStart"/>
      <w:r w:rsidRPr="00B042AC">
        <w:rPr>
          <w:sz w:val="22"/>
        </w:rPr>
        <w:t>Безымянка</w:t>
      </w:r>
      <w:proofErr w:type="spellEnd"/>
      <w:r w:rsidRPr="00B042AC">
        <w:rPr>
          <w:sz w:val="22"/>
        </w:rPr>
        <w:t xml:space="preserve"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 8.3.2. На всей территории четвертой </w:t>
      </w:r>
      <w:proofErr w:type="spellStart"/>
      <w:r w:rsidRPr="00B042AC">
        <w:rPr>
          <w:sz w:val="22"/>
        </w:rPr>
        <w:t>подзоны</w:t>
      </w:r>
      <w:proofErr w:type="spellEnd"/>
      <w:r w:rsidRPr="00B042AC">
        <w:rPr>
          <w:sz w:val="22"/>
        </w:rPr>
        <w:t xml:space="preserve"> устанавливается запрет на размещение стационарных передающих радиотехнических объектов (ПРТО) с частотами выделенными согласно Постановлению правительства Российской Федерации от 21.12.2011 г. N 1049-34 «Об утверждении Таблицы распределения полос радиочастот между </w:t>
      </w:r>
      <w:proofErr w:type="spellStart"/>
      <w:r w:rsidRPr="00B042AC">
        <w:rPr>
          <w:sz w:val="22"/>
        </w:rPr>
        <w:t>радиослужбами</w:t>
      </w:r>
      <w:proofErr w:type="spellEnd"/>
      <w:r w:rsidRPr="00B042AC">
        <w:rPr>
          <w:sz w:val="22"/>
        </w:rPr>
        <w:t xml:space="preserve"> Российской Федерации и признании утратившими силу некоторых постановлений Правительства Российской Федерации» для следующих </w:t>
      </w:r>
      <w:proofErr w:type="spellStart"/>
      <w:r w:rsidRPr="00B042AC">
        <w:rPr>
          <w:sz w:val="22"/>
        </w:rPr>
        <w:t>радиослужб</w:t>
      </w:r>
      <w:proofErr w:type="spellEnd"/>
      <w:r w:rsidRPr="00B042AC">
        <w:rPr>
          <w:sz w:val="22"/>
        </w:rPr>
        <w:t>: «воздушная подвижная»; «воздушная подвижная (OR)» «воздушная подвижная (R)» воздушная подвижная спутниковая» «воздушная подвижная спутниковая» «воздушная радионавигационная» не относящимися к средствам и системам обслуживания воздушного движения, навигации, посадки и связи аэродрома Самара(</w:t>
      </w:r>
      <w:proofErr w:type="spellStart"/>
      <w:r w:rsidRPr="00B042AC">
        <w:rPr>
          <w:sz w:val="22"/>
        </w:rPr>
        <w:t>Безымянка</w:t>
      </w:r>
      <w:proofErr w:type="spellEnd"/>
      <w:r w:rsidRPr="00B042AC">
        <w:rPr>
          <w:sz w:val="22"/>
        </w:rPr>
        <w:t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</w:t>
      </w:r>
      <w:r>
        <w:rPr>
          <w:sz w:val="22"/>
        </w:rPr>
        <w:t>. Реестровый номер границы 63.00.2.142;</w:t>
      </w:r>
    </w:p>
    <w:p w:rsidR="00C134EB" w:rsidRDefault="00C134EB" w:rsidP="00C134EB">
      <w:pPr>
        <w:ind w:firstLine="631"/>
        <w:rPr>
          <w:sz w:val="22"/>
        </w:rPr>
      </w:pPr>
      <w:r>
        <w:rPr>
          <w:sz w:val="22"/>
        </w:rPr>
        <w:t>на весь</w:t>
      </w:r>
      <w:r w:rsidRPr="00B042AC">
        <w:t xml:space="preserve"> </w:t>
      </w:r>
      <w:r w:rsidRPr="00B042AC">
        <w:rPr>
          <w:sz w:val="22"/>
        </w:rPr>
        <w:t>земельный участок установлены ограничения прав, предусмотренные статьями 56, 56.1 Земельного кодекса Российской Федерации</w:t>
      </w:r>
      <w:r>
        <w:rPr>
          <w:sz w:val="22"/>
        </w:rPr>
        <w:t xml:space="preserve">. </w:t>
      </w:r>
      <w:r w:rsidRPr="00B042AC">
        <w:rPr>
          <w:sz w:val="22"/>
        </w:rPr>
        <w:t xml:space="preserve">На всей территории в границах пятой </w:t>
      </w:r>
      <w:proofErr w:type="spellStart"/>
      <w:r w:rsidRPr="00B042AC">
        <w:rPr>
          <w:sz w:val="22"/>
        </w:rPr>
        <w:t>подзоны</w:t>
      </w:r>
      <w:proofErr w:type="spellEnd"/>
      <w:r w:rsidRPr="00B042AC">
        <w:rPr>
          <w:sz w:val="22"/>
        </w:rPr>
        <w:t xml:space="preserve"> устанавливаются ограничения по размещению опасных производственных объектов 1-4 классов опасности согласно Федерального закона «О промышленной безопасности опасных производственных объектов (с изменениями на 7 марта 2017 года) (редакция, действующая с 25 марта 2017 года)» от 21.07.1997 N 116-ФЗ, функционирование которых может повлиять на безопасность полетов воздушных судов.</w:t>
      </w:r>
      <w:r>
        <w:rPr>
          <w:sz w:val="22"/>
        </w:rPr>
        <w:t xml:space="preserve"> Реестровый номер границы 63.00.2.141.</w:t>
      </w:r>
    </w:p>
    <w:p w:rsidR="00C134EB" w:rsidRDefault="00C134EB" w:rsidP="00C134EB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C134EB" w:rsidRPr="000D4DEB" w:rsidTr="001B5A72">
        <w:tc>
          <w:tcPr>
            <w:tcW w:w="9889" w:type="dxa"/>
            <w:gridSpan w:val="2"/>
          </w:tcPr>
          <w:p w:rsidR="00C134EB" w:rsidRPr="000D4DEB" w:rsidRDefault="00C134EB" w:rsidP="001B5A72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Ж-4</w:t>
            </w:r>
          </w:p>
        </w:tc>
      </w:tr>
      <w:tr w:rsidR="00C134EB" w:rsidRPr="008934DD" w:rsidTr="001B5A72">
        <w:tc>
          <w:tcPr>
            <w:tcW w:w="8986" w:type="dxa"/>
            <w:vAlign w:val="center"/>
          </w:tcPr>
          <w:p w:rsidR="00C134EB" w:rsidRPr="003426CA" w:rsidRDefault="00C134EB" w:rsidP="001B5A72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до трех этажей, кв. м.</w:t>
            </w:r>
          </w:p>
        </w:tc>
        <w:tc>
          <w:tcPr>
            <w:tcW w:w="903" w:type="dxa"/>
          </w:tcPr>
          <w:p w:rsidR="00C134EB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3426CA" w:rsidRDefault="00C134EB" w:rsidP="001B5A72">
            <w:pPr>
              <w:rPr>
                <w:color w:val="000000" w:themeColor="text1"/>
                <w:sz w:val="22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свыше трех этажей, кв. м</w:t>
            </w:r>
          </w:p>
        </w:tc>
        <w:tc>
          <w:tcPr>
            <w:tcW w:w="903" w:type="dxa"/>
          </w:tcPr>
          <w:p w:rsidR="00C134EB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B042AC">
              <w:rPr>
                <w:sz w:val="22"/>
              </w:rPr>
              <w:t>Максимальное количество этажей, шт.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Минимальная высота здания,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Максимальная высота зданий,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от границ земельных участков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(включительно), %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lastRenderedPageBreak/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(бытовой разрыв) между зданиями многоквартирной жилой застройки,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Максимальная площадь встроенных и пристроенных помещений нежилого назначения, кв.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Минимальная глубина участка (п - ширина жилой секции),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 w:rsidRPr="00677F15">
              <w:rPr>
                <w:sz w:val="22"/>
              </w:rPr>
              <w:t>20,0 + п</w:t>
            </w:r>
          </w:p>
        </w:tc>
      </w:tr>
    </w:tbl>
    <w:p w:rsidR="00C134EB" w:rsidRDefault="00C134EB" w:rsidP="00C134EB">
      <w:pPr>
        <w:rPr>
          <w:bCs/>
          <w:sz w:val="22"/>
        </w:rPr>
      </w:pPr>
    </w:p>
    <w:p w:rsidR="00C134EB" w:rsidRDefault="00C134EB" w:rsidP="00C134EB">
      <w:pPr>
        <w:rPr>
          <w:bCs/>
          <w:sz w:val="22"/>
        </w:rPr>
      </w:pPr>
      <w:r w:rsidRPr="003D667E">
        <w:rPr>
          <w:b/>
          <w:sz w:val="22"/>
        </w:rPr>
        <w:t>Лот №2</w:t>
      </w:r>
      <w:r w:rsidRPr="00677F15">
        <w:rPr>
          <w:bCs/>
          <w:sz w:val="22"/>
        </w:rPr>
        <w:t xml:space="preserve">-  право заключения договора аренды сроком на </w:t>
      </w:r>
      <w:r>
        <w:rPr>
          <w:bCs/>
          <w:sz w:val="22"/>
        </w:rPr>
        <w:t>5</w:t>
      </w:r>
      <w:r w:rsidRPr="00677F15">
        <w:rPr>
          <w:bCs/>
          <w:sz w:val="22"/>
        </w:rPr>
        <w:t xml:space="preserve"> (</w:t>
      </w:r>
      <w:r>
        <w:rPr>
          <w:bCs/>
          <w:sz w:val="22"/>
        </w:rPr>
        <w:t>пять</w:t>
      </w:r>
      <w:r w:rsidRPr="00677F15">
        <w:rPr>
          <w:bCs/>
          <w:sz w:val="22"/>
        </w:rPr>
        <w:t xml:space="preserve">) </w:t>
      </w:r>
      <w:r>
        <w:rPr>
          <w:bCs/>
          <w:sz w:val="22"/>
        </w:rPr>
        <w:t>лет</w:t>
      </w:r>
      <w:r w:rsidRPr="00677F15">
        <w:rPr>
          <w:bCs/>
          <w:sz w:val="22"/>
        </w:rPr>
        <w:t xml:space="preserve"> на </w:t>
      </w:r>
      <w:bookmarkStart w:id="1" w:name="_Hlk95987858"/>
      <w:proofErr w:type="gramStart"/>
      <w:r w:rsidRPr="00677F15">
        <w:rPr>
          <w:bCs/>
          <w:sz w:val="22"/>
        </w:rPr>
        <w:t>земельный  участок</w:t>
      </w:r>
      <w:proofErr w:type="gramEnd"/>
      <w:r w:rsidRPr="00677F15">
        <w:rPr>
          <w:bCs/>
          <w:sz w:val="22"/>
        </w:rPr>
        <w:t xml:space="preserve">, отнесенный к землям населенных пунктов, площадью </w:t>
      </w:r>
      <w:r>
        <w:rPr>
          <w:bCs/>
          <w:sz w:val="22"/>
        </w:rPr>
        <w:t>26665</w:t>
      </w:r>
      <w:r w:rsidRPr="00677F15">
        <w:rPr>
          <w:bCs/>
          <w:sz w:val="22"/>
        </w:rPr>
        <w:t xml:space="preserve"> </w:t>
      </w:r>
      <w:proofErr w:type="spellStart"/>
      <w:r w:rsidRPr="00677F15">
        <w:rPr>
          <w:bCs/>
          <w:sz w:val="22"/>
        </w:rPr>
        <w:t>кв.м</w:t>
      </w:r>
      <w:proofErr w:type="spellEnd"/>
      <w:r w:rsidRPr="00677F15">
        <w:rPr>
          <w:bCs/>
          <w:sz w:val="22"/>
        </w:rPr>
        <w:t>., вид разрешенного использования «</w:t>
      </w:r>
      <w:proofErr w:type="spellStart"/>
      <w:r>
        <w:rPr>
          <w:bCs/>
          <w:sz w:val="22"/>
        </w:rPr>
        <w:t>с</w:t>
      </w:r>
      <w:r w:rsidRPr="0057753D">
        <w:rPr>
          <w:bCs/>
          <w:sz w:val="22"/>
        </w:rPr>
        <w:t>реднеэтажная</w:t>
      </w:r>
      <w:proofErr w:type="spellEnd"/>
      <w:r w:rsidRPr="0057753D">
        <w:rPr>
          <w:bCs/>
          <w:sz w:val="22"/>
        </w:rPr>
        <w:t xml:space="preserve"> жилая застройка</w:t>
      </w:r>
      <w:r>
        <w:rPr>
          <w:bCs/>
          <w:sz w:val="22"/>
        </w:rPr>
        <w:t>»</w:t>
      </w:r>
      <w:r w:rsidRPr="00677F15">
        <w:rPr>
          <w:bCs/>
          <w:sz w:val="22"/>
        </w:rPr>
        <w:t xml:space="preserve">, с кадастровым номером </w:t>
      </w:r>
      <w:r w:rsidRPr="0057753D">
        <w:rPr>
          <w:bCs/>
          <w:sz w:val="22"/>
        </w:rPr>
        <w:t>63:03:0214001:606</w:t>
      </w:r>
      <w:r w:rsidRPr="00677F15">
        <w:rPr>
          <w:bCs/>
          <w:sz w:val="22"/>
        </w:rPr>
        <w:t xml:space="preserve">, расположенный по адресу: </w:t>
      </w:r>
      <w:r w:rsidRPr="0057753D">
        <w:rPr>
          <w:bCs/>
          <w:sz w:val="22"/>
        </w:rPr>
        <w:t xml:space="preserve">Самарская область, г. </w:t>
      </w:r>
      <w:proofErr w:type="spellStart"/>
      <w:r w:rsidRPr="0057753D">
        <w:rPr>
          <w:bCs/>
          <w:sz w:val="22"/>
        </w:rPr>
        <w:t>Кинель</w:t>
      </w:r>
      <w:proofErr w:type="spellEnd"/>
      <w:r w:rsidRPr="0057753D">
        <w:rPr>
          <w:bCs/>
          <w:sz w:val="22"/>
        </w:rPr>
        <w:t>, ул. 27 Партсъезда, 14</w:t>
      </w:r>
      <w:r w:rsidRPr="00677F15">
        <w:rPr>
          <w:bCs/>
          <w:sz w:val="22"/>
        </w:rPr>
        <w:t xml:space="preserve">, начальная цена ежегодной арендной платы составляет </w:t>
      </w:r>
      <w:r>
        <w:rPr>
          <w:bCs/>
          <w:sz w:val="22"/>
        </w:rPr>
        <w:t>276 836</w:t>
      </w:r>
      <w:r w:rsidRPr="00677F15">
        <w:rPr>
          <w:bCs/>
          <w:sz w:val="22"/>
        </w:rPr>
        <w:t xml:space="preserve"> руб., шаг </w:t>
      </w:r>
      <w:r>
        <w:rPr>
          <w:bCs/>
          <w:sz w:val="22"/>
        </w:rPr>
        <w:t>8300</w:t>
      </w:r>
      <w:r w:rsidRPr="00677F15">
        <w:rPr>
          <w:bCs/>
          <w:sz w:val="22"/>
        </w:rPr>
        <w:t xml:space="preserve"> руб., задаток </w:t>
      </w:r>
      <w:r>
        <w:rPr>
          <w:bCs/>
          <w:sz w:val="22"/>
        </w:rPr>
        <w:t>326 666</w:t>
      </w:r>
      <w:r w:rsidRPr="00677F15">
        <w:rPr>
          <w:bCs/>
          <w:sz w:val="22"/>
        </w:rPr>
        <w:t xml:space="preserve">  руб.</w:t>
      </w:r>
      <w:bookmarkEnd w:id="1"/>
    </w:p>
    <w:p w:rsidR="00C134EB" w:rsidRDefault="00C134EB" w:rsidP="00C134EB">
      <w:pPr>
        <w:rPr>
          <w:bCs/>
          <w:sz w:val="22"/>
        </w:rPr>
      </w:pPr>
      <w:r w:rsidRPr="0057753D">
        <w:rPr>
          <w:bCs/>
          <w:sz w:val="22"/>
        </w:rPr>
        <w:t>Обременения (ограничения) использования земельного участка:</w:t>
      </w:r>
    </w:p>
    <w:p w:rsidR="00C134EB" w:rsidRDefault="00C134EB" w:rsidP="00C134EB">
      <w:pPr>
        <w:rPr>
          <w:bCs/>
          <w:sz w:val="22"/>
        </w:rPr>
      </w:pPr>
      <w:r w:rsidRPr="0057753D">
        <w:rPr>
          <w:bCs/>
          <w:sz w:val="22"/>
        </w:rPr>
        <w:t>Часть земельного участка</w:t>
      </w:r>
      <w:r>
        <w:rPr>
          <w:bCs/>
          <w:sz w:val="22"/>
        </w:rPr>
        <w:t xml:space="preserve"> площадью 1036 </w:t>
      </w:r>
      <w:proofErr w:type="spellStart"/>
      <w:r>
        <w:rPr>
          <w:bCs/>
          <w:sz w:val="22"/>
        </w:rPr>
        <w:t>кв.м</w:t>
      </w:r>
      <w:proofErr w:type="spellEnd"/>
      <w:r>
        <w:rPr>
          <w:bCs/>
          <w:sz w:val="22"/>
        </w:rPr>
        <w:t>.,</w:t>
      </w:r>
      <w:r w:rsidRPr="0057753D">
        <w:rPr>
          <w:bCs/>
          <w:sz w:val="22"/>
        </w:rPr>
        <w:t xml:space="preserve"> образована с целью обеспечения доступом земельного участка 63:03:0214001:</w:t>
      </w:r>
      <w:proofErr w:type="gramStart"/>
      <w:r w:rsidRPr="0057753D">
        <w:rPr>
          <w:bCs/>
          <w:sz w:val="22"/>
        </w:rPr>
        <w:t>31:ЗУ</w:t>
      </w:r>
      <w:proofErr w:type="gramEnd"/>
      <w:r w:rsidRPr="0057753D">
        <w:rPr>
          <w:bCs/>
          <w:sz w:val="22"/>
        </w:rPr>
        <w:t>7 к землям общего пользования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C134EB" w:rsidRPr="000D4DEB" w:rsidTr="001B5A72">
        <w:tc>
          <w:tcPr>
            <w:tcW w:w="9889" w:type="dxa"/>
            <w:gridSpan w:val="2"/>
          </w:tcPr>
          <w:p w:rsidR="00C134EB" w:rsidRPr="000D4DEB" w:rsidRDefault="00C134EB" w:rsidP="001B5A72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Ж-3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>М</w:t>
            </w:r>
            <w:r>
              <w:rPr>
                <w:sz w:val="22"/>
              </w:rPr>
              <w:t xml:space="preserve">аксимальное количество этажей, </w:t>
            </w: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3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</w:t>
            </w:r>
            <w:r>
              <w:rPr>
                <w:sz w:val="22"/>
              </w:rPr>
              <w:t>строений и сооружений</w:t>
            </w:r>
            <w:r w:rsidRPr="008934DD">
              <w:rPr>
                <w:sz w:val="22"/>
              </w:rPr>
              <w:t xml:space="preserve">, м  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3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</w:t>
            </w:r>
            <w:r>
              <w:rPr>
                <w:sz w:val="22"/>
              </w:rPr>
              <w:t>зданий, строений, сооружений от красных линий</w:t>
            </w:r>
            <w:r w:rsidRPr="008934DD">
              <w:rPr>
                <w:sz w:val="22"/>
              </w:rPr>
              <w:t xml:space="preserve">, м  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3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10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8934DD">
              <w:rPr>
                <w:sz w:val="22"/>
              </w:rPr>
              <w:t>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(бытовой разрыв) между зданиями многоквартирной жилой застройки,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Максимальная высота капитальных ограждений земельных </w:t>
            </w:r>
            <w:proofErr w:type="gramStart"/>
            <w:r w:rsidRPr="008934DD">
              <w:rPr>
                <w:sz w:val="22"/>
              </w:rPr>
              <w:t xml:space="preserve">участков,  </w:t>
            </w:r>
            <w:r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Максимальная площадь встроенных и пристроенных помеще</w:t>
            </w:r>
            <w:r>
              <w:rPr>
                <w:sz w:val="22"/>
              </w:rPr>
              <w:t xml:space="preserve">ний нежилого назначения,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8934DD">
              <w:rPr>
                <w:sz w:val="22"/>
              </w:rPr>
              <w:t>00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2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>
              <w:rPr>
                <w:sz w:val="22"/>
              </w:rPr>
              <w:t>Максимальная высота здания,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C134EB" w:rsidTr="001B5A72">
        <w:tc>
          <w:tcPr>
            <w:tcW w:w="8986" w:type="dxa"/>
            <w:vAlign w:val="center"/>
          </w:tcPr>
          <w:p w:rsidR="00C134EB" w:rsidRPr="003426CA" w:rsidRDefault="00C134EB" w:rsidP="001B5A72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до трех этажей, кв. м.</w:t>
            </w:r>
          </w:p>
        </w:tc>
        <w:tc>
          <w:tcPr>
            <w:tcW w:w="903" w:type="dxa"/>
          </w:tcPr>
          <w:p w:rsidR="00C134EB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C134EB" w:rsidTr="001B5A72">
        <w:tc>
          <w:tcPr>
            <w:tcW w:w="8986" w:type="dxa"/>
          </w:tcPr>
          <w:p w:rsidR="00C134EB" w:rsidRPr="003426CA" w:rsidRDefault="00C134EB" w:rsidP="001B5A72">
            <w:pPr>
              <w:rPr>
                <w:color w:val="000000" w:themeColor="text1"/>
                <w:sz w:val="22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свыше трех этажей, кв. м</w:t>
            </w:r>
          </w:p>
        </w:tc>
        <w:tc>
          <w:tcPr>
            <w:tcW w:w="903" w:type="dxa"/>
          </w:tcPr>
          <w:p w:rsidR="00C134EB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</w:tbl>
    <w:p w:rsidR="00C134EB" w:rsidRDefault="00C134EB" w:rsidP="00C134EB">
      <w:pPr>
        <w:rPr>
          <w:bCs/>
          <w:sz w:val="22"/>
        </w:rPr>
      </w:pP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C134EB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1</w:t>
      </w:r>
      <w:r w:rsidRPr="004E702D">
        <w:rPr>
          <w:bCs/>
          <w:sz w:val="22"/>
        </w:rPr>
        <w:t xml:space="preserve">. Стоимость </w:t>
      </w:r>
      <w:r>
        <w:rPr>
          <w:bCs/>
          <w:sz w:val="22"/>
        </w:rPr>
        <w:t xml:space="preserve">и срок выполнения мероприятий по подключению (технологическому присоединению) определяется в соответствии с договором о </w:t>
      </w:r>
      <w:proofErr w:type="gramStart"/>
      <w:r>
        <w:rPr>
          <w:bCs/>
          <w:sz w:val="22"/>
        </w:rPr>
        <w:t>подключении  ОКС</w:t>
      </w:r>
      <w:proofErr w:type="gramEnd"/>
      <w:r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2</w:t>
      </w:r>
      <w:r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3</w:t>
      </w:r>
      <w:r w:rsidRPr="004E702D">
        <w:rPr>
          <w:bCs/>
          <w:sz w:val="22"/>
        </w:rPr>
        <w:t>. Срок действия – 3 года.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Лот №2</w:t>
      </w:r>
    </w:p>
    <w:p w:rsidR="00C134EB" w:rsidRPr="00B7024A" w:rsidRDefault="00C134EB" w:rsidP="00C134EB">
      <w:pPr>
        <w:rPr>
          <w:bCs/>
          <w:sz w:val="22"/>
        </w:rPr>
      </w:pPr>
      <w:r w:rsidRPr="00B7024A">
        <w:rPr>
          <w:bCs/>
          <w:sz w:val="22"/>
        </w:rPr>
        <w:lastRenderedPageBreak/>
        <w:t xml:space="preserve">Газификация вышеуказанного земельного участка возможна от подземного полиэтиленового газопровода </w:t>
      </w:r>
      <w:r>
        <w:rPr>
          <w:bCs/>
          <w:sz w:val="22"/>
        </w:rPr>
        <w:t>высокого</w:t>
      </w:r>
      <w:r w:rsidRPr="00B7024A">
        <w:rPr>
          <w:bCs/>
          <w:sz w:val="22"/>
        </w:rPr>
        <w:t xml:space="preserve"> давления диаметром </w:t>
      </w:r>
      <w:r>
        <w:rPr>
          <w:bCs/>
          <w:sz w:val="22"/>
        </w:rPr>
        <w:t>225</w:t>
      </w:r>
      <w:r w:rsidRPr="00B7024A">
        <w:rPr>
          <w:bCs/>
          <w:sz w:val="22"/>
        </w:rPr>
        <w:t xml:space="preserve"> мм (собственность СВГК), примерное расстояние от точки подключения до земельного участка составляет </w:t>
      </w:r>
      <w:r>
        <w:rPr>
          <w:bCs/>
          <w:sz w:val="22"/>
        </w:rPr>
        <w:t>5,0</w:t>
      </w:r>
      <w:r w:rsidRPr="00B7024A">
        <w:rPr>
          <w:bCs/>
          <w:sz w:val="22"/>
        </w:rPr>
        <w:t xml:space="preserve"> м.</w:t>
      </w:r>
    </w:p>
    <w:p w:rsidR="00C134EB" w:rsidRPr="00B7024A" w:rsidRDefault="00C134EB" w:rsidP="00C134EB">
      <w:pPr>
        <w:rPr>
          <w:bCs/>
          <w:sz w:val="22"/>
        </w:rPr>
      </w:pPr>
      <w:r w:rsidRPr="00B7024A">
        <w:rPr>
          <w:bCs/>
          <w:sz w:val="22"/>
        </w:rPr>
        <w:t>В целях газификации земельного участка необходимо выполнение ряда мероприятий по подключению, в том числе проектирование и строительство подводящих газораспределительных сетей от существующего газопровода до границ земельного участка. Указанные мероприятия в настоящее время не включены в программу газификации ООО «СВГК» и могут быть выполнены в рамках договора на подключение.</w:t>
      </w:r>
    </w:p>
    <w:p w:rsidR="00C134EB" w:rsidRPr="00B7024A" w:rsidRDefault="00C134EB" w:rsidP="00C134EB">
      <w:pPr>
        <w:rPr>
          <w:bCs/>
          <w:sz w:val="22"/>
        </w:rPr>
      </w:pPr>
      <w:r w:rsidRPr="00B7024A">
        <w:rPr>
          <w:bCs/>
          <w:sz w:val="22"/>
        </w:rPr>
        <w:t xml:space="preserve">Порядок подключения (технологического присоединения) к сетям газораспределения проектируемых, строящихся, реконструируемых или построенных, но не подключенных к сетям </w:t>
      </w:r>
      <w:proofErr w:type="gramStart"/>
      <w:r w:rsidRPr="00B7024A">
        <w:rPr>
          <w:bCs/>
          <w:sz w:val="22"/>
        </w:rPr>
        <w:t>газо-распределения</w:t>
      </w:r>
      <w:proofErr w:type="gramEnd"/>
      <w:r w:rsidRPr="00B7024A">
        <w:rPr>
          <w:bCs/>
          <w:sz w:val="22"/>
        </w:rPr>
        <w:t xml:space="preserve"> объектов капитального строительства (далее - объект капитального строительства) в настоящее время определен Правилами подключения (технологического присоединения) объектов капитального строительства к сетям газораспределения, утв. Постановлением Правительства РФ от 30.12.2013 г. № 1314 (далее – Правила).</w:t>
      </w:r>
    </w:p>
    <w:p w:rsidR="00C134EB" w:rsidRDefault="00C134EB" w:rsidP="00C134EB">
      <w:pPr>
        <w:rPr>
          <w:bCs/>
          <w:sz w:val="22"/>
        </w:rPr>
      </w:pPr>
      <w:r w:rsidRPr="00B7024A">
        <w:rPr>
          <w:bCs/>
          <w:sz w:val="22"/>
        </w:rPr>
        <w:t xml:space="preserve">В соответствии с </w:t>
      </w:r>
      <w:proofErr w:type="spellStart"/>
      <w:r w:rsidRPr="00B7024A">
        <w:rPr>
          <w:bCs/>
          <w:sz w:val="22"/>
        </w:rPr>
        <w:t>пп</w:t>
      </w:r>
      <w:proofErr w:type="spellEnd"/>
      <w:r w:rsidRPr="00B7024A">
        <w:rPr>
          <w:bCs/>
          <w:sz w:val="22"/>
        </w:rPr>
        <w:t xml:space="preserve">. 2, 6 Правил, заявитель, т.е. юридическое или физическое лицо, являющееся правообладателем земельного участка, намеренное осуществить или осуществляющее на нем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построенного на своем земельном участке объекта капитального строительства к сети газораспределения, в целях определения технической возможности подключения (технологического присоединения) объекта капитального строительства к сети газораспределения направляет исполнителю, т.е. в газораспределительную организацию, владеющую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строительства, запрос о предоставлении технических условий. Требования к содержанию вышеуказанного запроса и составу прилагаемых к нему документов указаны в </w:t>
      </w:r>
      <w:proofErr w:type="spellStart"/>
      <w:r w:rsidRPr="00B7024A">
        <w:rPr>
          <w:bCs/>
          <w:sz w:val="22"/>
        </w:rPr>
        <w:t>пп</w:t>
      </w:r>
      <w:proofErr w:type="spellEnd"/>
      <w:r w:rsidRPr="00B7024A">
        <w:rPr>
          <w:bCs/>
          <w:sz w:val="22"/>
        </w:rPr>
        <w:t>. 7,8 Правил</w:t>
      </w:r>
      <w:r>
        <w:rPr>
          <w:bCs/>
          <w:sz w:val="22"/>
        </w:rPr>
        <w:t>.</w:t>
      </w:r>
    </w:p>
    <w:p w:rsidR="00C134EB" w:rsidRPr="00B7024A" w:rsidRDefault="00C134EB" w:rsidP="00C134EB">
      <w:pPr>
        <w:rPr>
          <w:bCs/>
          <w:sz w:val="22"/>
        </w:rPr>
      </w:pPr>
      <w:r w:rsidRPr="00B7024A">
        <w:rPr>
          <w:bCs/>
          <w:sz w:val="22"/>
        </w:rPr>
        <w:t xml:space="preserve">Согласно </w:t>
      </w:r>
      <w:proofErr w:type="spellStart"/>
      <w:r w:rsidRPr="00B7024A">
        <w:rPr>
          <w:bCs/>
          <w:sz w:val="22"/>
        </w:rPr>
        <w:t>пп</w:t>
      </w:r>
      <w:proofErr w:type="spellEnd"/>
      <w:r w:rsidRPr="00B7024A">
        <w:rPr>
          <w:bCs/>
          <w:sz w:val="22"/>
        </w:rPr>
        <w:t xml:space="preserve">. 59-60, 63-64 Правил, подключение объектов капитального строительства к сети газораспределения осуществляется на основании договора о подключении. По договору о подключении исполнитель обязуется осуществить подключение (технологическое присоединение) объекта капитального строительства к сети газораспределения с учетом обеспечения максимальной нагрузки (часового расхода газа), указанной в технических условиях, а заявитель обязуется оплатить услуги по подключению (технологическому присоединению). Для заключения договора о подключении заявитель направляет заявку о подключении (технологическом присоединении) в газораспределительную организацию, которая ранее выдала технические условия (исполнителю). Заявитель направляет исполнителю заявку о подключении (технологическом присоединении) в 2-х экземплярах письмом с описью вложения или иным доступным способом. Требованию к содержанию заявки и составу прилагаемых к ней документов указаны в </w:t>
      </w:r>
      <w:proofErr w:type="spellStart"/>
      <w:r w:rsidRPr="00B7024A">
        <w:rPr>
          <w:bCs/>
          <w:sz w:val="22"/>
        </w:rPr>
        <w:t>пп</w:t>
      </w:r>
      <w:proofErr w:type="spellEnd"/>
      <w:r w:rsidRPr="00B7024A">
        <w:rPr>
          <w:bCs/>
          <w:sz w:val="22"/>
        </w:rPr>
        <w:t>. 65-69 и 71 Правил.</w:t>
      </w:r>
    </w:p>
    <w:p w:rsidR="00C134EB" w:rsidRPr="00B7024A" w:rsidRDefault="00C134EB" w:rsidP="00C134EB">
      <w:pPr>
        <w:rPr>
          <w:bCs/>
          <w:sz w:val="22"/>
        </w:rPr>
      </w:pPr>
      <w:r w:rsidRPr="00B7024A">
        <w:rPr>
          <w:bCs/>
          <w:sz w:val="22"/>
        </w:rPr>
        <w:t>Размер платы за подключение (технологическое присоединение) объекта капитального строительства к сети газораспределения определяется исходя из технических параметров проекта газоснабжения и стандартизированных тарифных ставок, утвержденных органом исполнительной власти субъекта РФ в области государственного регулирования тарифов.</w:t>
      </w:r>
    </w:p>
    <w:p w:rsidR="00C134EB" w:rsidRDefault="00C134EB" w:rsidP="00C134EB">
      <w:pPr>
        <w:rPr>
          <w:bCs/>
          <w:sz w:val="22"/>
        </w:rPr>
      </w:pPr>
      <w:r w:rsidRPr="00B7024A">
        <w:rPr>
          <w:bCs/>
          <w:sz w:val="22"/>
        </w:rPr>
        <w:t>Расчет предварительной оценки размера платы за технологическое присоединение, проводимый исходя из действующих на момент подготовки такого расчета стандартизированных тарифных ставок, определяющих размер платы за технологическое присоединение, и предварительных технических параметров проекта газоснабжения, определяется исполнителем и направляется заявителю вместе с техническими условиями при условии обращения заявителя к исполнителю с просьбой о выдаче информации о плате за технологическое присоединение газоиспользующего оборудования к газораспределительным сетям, содержащейся в запросе о предоставлении технических условий (</w:t>
      </w:r>
      <w:proofErr w:type="spellStart"/>
      <w:r w:rsidRPr="00B7024A">
        <w:rPr>
          <w:bCs/>
          <w:sz w:val="22"/>
        </w:rPr>
        <w:t>пп</w:t>
      </w:r>
      <w:proofErr w:type="spellEnd"/>
      <w:r w:rsidRPr="00B7024A">
        <w:rPr>
          <w:bCs/>
          <w:sz w:val="22"/>
        </w:rPr>
        <w:t>. 54-55 Правил)</w:t>
      </w:r>
      <w:r>
        <w:rPr>
          <w:bCs/>
          <w:sz w:val="22"/>
        </w:rPr>
        <w:t>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C134EB" w:rsidRDefault="00C134EB" w:rsidP="00C134EB">
      <w:pPr>
        <w:rPr>
          <w:bCs/>
          <w:sz w:val="22"/>
        </w:rPr>
      </w:pPr>
      <w:r w:rsidRPr="00FD2520">
        <w:rPr>
          <w:bCs/>
          <w:sz w:val="22"/>
        </w:rPr>
        <w:t>Лот №1,</w:t>
      </w:r>
      <w:r>
        <w:rPr>
          <w:bCs/>
          <w:sz w:val="22"/>
        </w:rPr>
        <w:t xml:space="preserve"> №2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Технологическое присо</w:t>
      </w:r>
      <w:r>
        <w:rPr>
          <w:bCs/>
          <w:sz w:val="22"/>
        </w:rPr>
        <w:t xml:space="preserve">единение к электрическим сетям </w:t>
      </w:r>
      <w:r w:rsidRPr="004E702D">
        <w:rPr>
          <w:bCs/>
          <w:sz w:val="22"/>
        </w:rPr>
        <w:t xml:space="preserve">АО «Самарская сетевая компания» возможно.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потребителей электрической </w:t>
      </w:r>
      <w:r w:rsidRPr="004E702D">
        <w:rPr>
          <w:bCs/>
          <w:sz w:val="22"/>
        </w:rPr>
        <w:lastRenderedPageBreak/>
        <w:t>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АО «Самарская сетевая компания».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2. В соответствии с Приказом Министерства энергетики и жилищно-коммунального хозяйства Самарской области от </w:t>
      </w:r>
      <w:r>
        <w:rPr>
          <w:bCs/>
          <w:sz w:val="22"/>
        </w:rPr>
        <w:t>28.12.2020</w:t>
      </w:r>
      <w:r w:rsidRPr="004E702D">
        <w:rPr>
          <w:bCs/>
          <w:sz w:val="22"/>
        </w:rPr>
        <w:t xml:space="preserve"> г. №</w:t>
      </w:r>
      <w:r>
        <w:rPr>
          <w:bCs/>
          <w:sz w:val="22"/>
        </w:rPr>
        <w:t>887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Водо</w:t>
      </w:r>
      <w:r>
        <w:rPr>
          <w:b/>
          <w:sz w:val="22"/>
        </w:rPr>
        <w:t>снабжение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 xml:space="preserve">1.Точку подключения определить проектом от существующего водопровода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>=200</w:t>
      </w:r>
      <w:proofErr w:type="gramStart"/>
      <w:r>
        <w:rPr>
          <w:bCs/>
          <w:sz w:val="22"/>
        </w:rPr>
        <w:t>мм.,</w:t>
      </w:r>
      <w:proofErr w:type="gramEnd"/>
      <w:r>
        <w:rPr>
          <w:bCs/>
          <w:sz w:val="22"/>
        </w:rPr>
        <w:t xml:space="preserve"> по </w:t>
      </w:r>
      <w:proofErr w:type="spellStart"/>
      <w:r>
        <w:rPr>
          <w:bCs/>
          <w:sz w:val="22"/>
        </w:rPr>
        <w:t>ул.Северная</w:t>
      </w:r>
      <w:proofErr w:type="spellEnd"/>
      <w:r>
        <w:rPr>
          <w:bCs/>
          <w:sz w:val="22"/>
        </w:rPr>
        <w:t>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 xml:space="preserve">2. Водопровод в здание проложить полиэтиленовой трубой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по расчету водопотребления, напор в точке подключения 2,5кг/см2.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 xml:space="preserve">3. При необходимости предусмотреть </w:t>
      </w:r>
      <w:proofErr w:type="spellStart"/>
      <w:r>
        <w:rPr>
          <w:bCs/>
          <w:sz w:val="22"/>
        </w:rPr>
        <w:t>повысительный</w:t>
      </w:r>
      <w:proofErr w:type="spellEnd"/>
      <w:r>
        <w:rPr>
          <w:bCs/>
          <w:sz w:val="22"/>
        </w:rPr>
        <w:t xml:space="preserve"> насос для обеспечения требуемого давления на жилой дом.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4. На месте врезки предусмотреть колодец диаметром не менее 1,5 м. из ж/б колец, разместить в нем запорную арматуру.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5. Произвести гидроизоляцию колодца.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6.Стоимость подключения (технологического присоединения) к водопроводной сети, будет определена после разработки тарифа на присоединение и утверждения в Департаменте ценового и тарифного регулирования.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Лот№2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 xml:space="preserve">1.Точку подключения определить проектом от существующего водопровода Ф225мм пэ, проложенного по ул.27 Партсъезда, </w:t>
      </w:r>
      <w:proofErr w:type="spellStart"/>
      <w:r>
        <w:rPr>
          <w:bCs/>
          <w:sz w:val="22"/>
        </w:rPr>
        <w:t>г.Кинеля</w:t>
      </w:r>
      <w:proofErr w:type="spellEnd"/>
      <w:r>
        <w:rPr>
          <w:bCs/>
          <w:sz w:val="22"/>
        </w:rPr>
        <w:t>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2.</w:t>
      </w:r>
      <w:r w:rsidRPr="007D0A2D">
        <w:t xml:space="preserve"> </w:t>
      </w:r>
      <w:r w:rsidRPr="007D0A2D">
        <w:rPr>
          <w:bCs/>
          <w:sz w:val="22"/>
        </w:rPr>
        <w:t xml:space="preserve">Стоимость подключения (технологического присоединения) к </w:t>
      </w:r>
      <w:r>
        <w:rPr>
          <w:bCs/>
          <w:sz w:val="22"/>
        </w:rPr>
        <w:t>централизованной системе холодного водоснабжения</w:t>
      </w:r>
      <w:r w:rsidRPr="007D0A2D">
        <w:rPr>
          <w:bCs/>
          <w:sz w:val="22"/>
        </w:rPr>
        <w:t xml:space="preserve">, будет определена </w:t>
      </w:r>
      <w:r>
        <w:rPr>
          <w:bCs/>
          <w:sz w:val="22"/>
        </w:rPr>
        <w:t>в соответствии с Приказом №805 от 22.12.2021г. Департамента</w:t>
      </w:r>
      <w:r w:rsidRPr="007D0A2D">
        <w:rPr>
          <w:bCs/>
          <w:sz w:val="22"/>
        </w:rPr>
        <w:t xml:space="preserve"> ценового и тарифного регулирования </w:t>
      </w:r>
      <w:r>
        <w:rPr>
          <w:bCs/>
          <w:sz w:val="22"/>
        </w:rPr>
        <w:t>Самарской области.</w:t>
      </w:r>
      <w:r w:rsidRPr="009E4BB1">
        <w:rPr>
          <w:bCs/>
          <w:sz w:val="22"/>
        </w:rPr>
        <w:t xml:space="preserve"> </w:t>
      </w:r>
      <w:r>
        <w:rPr>
          <w:bCs/>
          <w:sz w:val="22"/>
        </w:rPr>
        <w:t xml:space="preserve">Тарифы, установленные </w:t>
      </w:r>
      <w:proofErr w:type="gramStart"/>
      <w:r>
        <w:rPr>
          <w:bCs/>
          <w:sz w:val="22"/>
        </w:rPr>
        <w:t>настоящим приказом</w:t>
      </w:r>
      <w:proofErr w:type="gramEnd"/>
      <w:r>
        <w:rPr>
          <w:bCs/>
          <w:sz w:val="22"/>
        </w:rPr>
        <w:t xml:space="preserve"> действуют с 01.01.2022 г. по 31.12.2022 г.</w:t>
      </w:r>
    </w:p>
    <w:p w:rsidR="00C134EB" w:rsidRPr="004E702D" w:rsidRDefault="00C134EB" w:rsidP="00C134EB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Лот №1</w:t>
      </w:r>
      <w:r w:rsidRPr="00463CF5">
        <w:rPr>
          <w:bCs/>
          <w:sz w:val="22"/>
        </w:rPr>
        <w:t xml:space="preserve"> </w:t>
      </w:r>
    </w:p>
    <w:p w:rsidR="00C134EB" w:rsidRPr="007D0A2D" w:rsidRDefault="00C134EB" w:rsidP="00C134EB">
      <w:pPr>
        <w:rPr>
          <w:bCs/>
          <w:sz w:val="22"/>
        </w:rPr>
      </w:pPr>
      <w:r>
        <w:rPr>
          <w:bCs/>
          <w:sz w:val="22"/>
        </w:rPr>
        <w:t>1.</w:t>
      </w:r>
      <w:r w:rsidRPr="007D0A2D">
        <w:rPr>
          <w:bCs/>
          <w:sz w:val="22"/>
        </w:rPr>
        <w:t xml:space="preserve">Точку подключения определить проектом к существующему канализационному коллектору Ду300мм. по </w:t>
      </w:r>
      <w:proofErr w:type="spellStart"/>
      <w:r w:rsidRPr="007D0A2D">
        <w:rPr>
          <w:bCs/>
          <w:sz w:val="22"/>
        </w:rPr>
        <w:t>ул.Северная</w:t>
      </w:r>
      <w:proofErr w:type="spellEnd"/>
      <w:r w:rsidRPr="007D0A2D">
        <w:rPr>
          <w:bCs/>
          <w:sz w:val="22"/>
        </w:rPr>
        <w:t xml:space="preserve">, в районе МКД </w:t>
      </w:r>
      <w:proofErr w:type="spellStart"/>
      <w:r w:rsidRPr="007D0A2D">
        <w:rPr>
          <w:bCs/>
          <w:sz w:val="22"/>
        </w:rPr>
        <w:t>ул.Северная</w:t>
      </w:r>
      <w:proofErr w:type="spellEnd"/>
      <w:r w:rsidRPr="007D0A2D">
        <w:rPr>
          <w:bCs/>
          <w:sz w:val="22"/>
        </w:rPr>
        <w:t>, д.5В.</w:t>
      </w:r>
    </w:p>
    <w:p w:rsidR="00C134EB" w:rsidRPr="007D0A2D" w:rsidRDefault="00C134EB" w:rsidP="00C134EB">
      <w:pPr>
        <w:rPr>
          <w:bCs/>
          <w:sz w:val="22"/>
        </w:rPr>
      </w:pPr>
      <w:r>
        <w:rPr>
          <w:bCs/>
          <w:sz w:val="22"/>
        </w:rPr>
        <w:t>2.</w:t>
      </w:r>
      <w:r w:rsidRPr="007D0A2D">
        <w:rPr>
          <w:bCs/>
          <w:sz w:val="22"/>
        </w:rPr>
        <w:t>Работы по прокладке канализации должны быть выполнены специализированной организацией.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3.</w:t>
      </w:r>
      <w:r w:rsidRPr="007D0A2D">
        <w:rPr>
          <w:bCs/>
          <w:sz w:val="22"/>
        </w:rPr>
        <w:t>Стоимость подключения (технологического присоединения) к сети водоотведения, будет определена после разработки тарифа на присоединение и утверждения в Департаменте ценового и тарифного регулирования.</w:t>
      </w:r>
    </w:p>
    <w:p w:rsidR="00C134EB" w:rsidRPr="000D7D05" w:rsidRDefault="00C134EB" w:rsidP="00C134EB">
      <w:pPr>
        <w:rPr>
          <w:bCs/>
          <w:color w:val="000000" w:themeColor="text1"/>
          <w:sz w:val="22"/>
        </w:rPr>
      </w:pPr>
      <w:r w:rsidRPr="000D7D05">
        <w:rPr>
          <w:bCs/>
          <w:color w:val="000000" w:themeColor="text1"/>
          <w:sz w:val="22"/>
        </w:rPr>
        <w:t>Общие условия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1.Разработать проект водоснабжения, водоотведения и согласовать с ООО «</w:t>
      </w:r>
      <w:proofErr w:type="spellStart"/>
      <w:r>
        <w:rPr>
          <w:bCs/>
          <w:sz w:val="22"/>
        </w:rPr>
        <w:t>Кинельская</w:t>
      </w:r>
      <w:proofErr w:type="spellEnd"/>
      <w:r>
        <w:rPr>
          <w:bCs/>
          <w:sz w:val="22"/>
        </w:rPr>
        <w:t xml:space="preserve"> ТЭК».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2.Один экземпляр Проекта сдать в архив</w:t>
      </w:r>
      <w:r w:rsidRPr="000D7D05">
        <w:rPr>
          <w:bCs/>
          <w:sz w:val="22"/>
        </w:rPr>
        <w:t xml:space="preserve"> </w:t>
      </w:r>
      <w:r>
        <w:rPr>
          <w:bCs/>
          <w:sz w:val="22"/>
        </w:rPr>
        <w:t>ООО «</w:t>
      </w:r>
      <w:proofErr w:type="spellStart"/>
      <w:r>
        <w:rPr>
          <w:bCs/>
          <w:sz w:val="22"/>
        </w:rPr>
        <w:t>Кинельская</w:t>
      </w:r>
      <w:proofErr w:type="spellEnd"/>
      <w:r>
        <w:rPr>
          <w:bCs/>
          <w:sz w:val="22"/>
        </w:rPr>
        <w:t xml:space="preserve"> ТЭК».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lastRenderedPageBreak/>
        <w:t>3.Работы по устройству сетей выполнить специализированной организацией, имеющей право на производство работ с вызовом на место представителей всех заинтересованных служб.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 xml:space="preserve">4.При условии выполнения работ сторонней организацией необходимо предоставить </w:t>
      </w:r>
      <w:proofErr w:type="gramStart"/>
      <w:r>
        <w:rPr>
          <w:bCs/>
          <w:sz w:val="22"/>
        </w:rPr>
        <w:t>копию  свидетельства</w:t>
      </w:r>
      <w:proofErr w:type="gramEnd"/>
      <w:r>
        <w:rPr>
          <w:bCs/>
          <w:sz w:val="22"/>
        </w:rPr>
        <w:t xml:space="preserve"> СРО, актов на скрытые работы, акта испытания и промывки трубопровода, сертификаты на используемые материалы.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5.Все работы должны выполняться с согласования и в присутствии представителя ОО «</w:t>
      </w:r>
      <w:proofErr w:type="spellStart"/>
      <w:r>
        <w:rPr>
          <w:bCs/>
          <w:sz w:val="22"/>
        </w:rPr>
        <w:t>Кинельская</w:t>
      </w:r>
      <w:proofErr w:type="spellEnd"/>
      <w:r>
        <w:rPr>
          <w:bCs/>
          <w:sz w:val="22"/>
        </w:rPr>
        <w:t xml:space="preserve"> ТЭК».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6.Присоединение к сетям водоснабжения и водоотведения выполняется силами ООО «</w:t>
      </w:r>
      <w:proofErr w:type="spellStart"/>
      <w:r>
        <w:rPr>
          <w:bCs/>
          <w:sz w:val="22"/>
        </w:rPr>
        <w:t>Кинельская</w:t>
      </w:r>
      <w:proofErr w:type="spellEnd"/>
      <w:r>
        <w:rPr>
          <w:bCs/>
          <w:sz w:val="22"/>
        </w:rPr>
        <w:t xml:space="preserve"> ТЭК».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7.При наличии асфальтового покрытия прокладку сетей выполнять материалом прокола.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8.Срок действия технических условий 3 года.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Лот№2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 xml:space="preserve">1.Точку подключения определить проектом существующего канализационного коллектора ДУ 500мм ж/б, проложенного по </w:t>
      </w:r>
      <w:proofErr w:type="spellStart"/>
      <w:r>
        <w:rPr>
          <w:bCs/>
          <w:sz w:val="22"/>
        </w:rPr>
        <w:t>ул.Фестивальная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г.Кинеля</w:t>
      </w:r>
      <w:proofErr w:type="spellEnd"/>
      <w:r>
        <w:rPr>
          <w:bCs/>
          <w:sz w:val="22"/>
        </w:rPr>
        <w:t>.</w:t>
      </w:r>
    </w:p>
    <w:p w:rsidR="00C134EB" w:rsidRDefault="00C134EB" w:rsidP="00C134EB">
      <w:pPr>
        <w:rPr>
          <w:bCs/>
          <w:sz w:val="22"/>
        </w:rPr>
      </w:pPr>
      <w:r w:rsidRPr="008F2475">
        <w:rPr>
          <w:bCs/>
          <w:sz w:val="22"/>
        </w:rPr>
        <w:t>2. Стоимость подключения (технологического присоединения) к централизованной системе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водотведения</w:t>
      </w:r>
      <w:proofErr w:type="spellEnd"/>
      <w:r w:rsidRPr="008F2475">
        <w:rPr>
          <w:bCs/>
          <w:sz w:val="22"/>
        </w:rPr>
        <w:t>, будет определена в соответствии с Приказом №805 от 22.12.2021г. Департамента ценового и тарифного регулирования Самарской области.</w:t>
      </w:r>
      <w:r>
        <w:rPr>
          <w:bCs/>
          <w:sz w:val="22"/>
        </w:rPr>
        <w:t xml:space="preserve"> Тарифы, установленные </w:t>
      </w:r>
      <w:proofErr w:type="gramStart"/>
      <w:r>
        <w:rPr>
          <w:bCs/>
          <w:sz w:val="22"/>
        </w:rPr>
        <w:t>настоящим приказом</w:t>
      </w:r>
      <w:proofErr w:type="gramEnd"/>
      <w:r>
        <w:rPr>
          <w:bCs/>
          <w:sz w:val="22"/>
        </w:rPr>
        <w:t xml:space="preserve"> действуют с 01.01.2022 г. по 31.12.2022 г.</w:t>
      </w:r>
    </w:p>
    <w:p w:rsidR="00C134EB" w:rsidRPr="007D0A2D" w:rsidRDefault="00C134EB" w:rsidP="00C134EB">
      <w:pPr>
        <w:rPr>
          <w:bCs/>
          <w:sz w:val="22"/>
        </w:rPr>
      </w:pPr>
      <w:r>
        <w:rPr>
          <w:bCs/>
          <w:sz w:val="22"/>
        </w:rPr>
        <w:t xml:space="preserve">3. Срок действия технических условий 3 года. </w:t>
      </w:r>
    </w:p>
    <w:p w:rsidR="00C134EB" w:rsidRPr="007D0A2D" w:rsidRDefault="00C134EB" w:rsidP="00C134EB">
      <w:pPr>
        <w:ind w:firstLine="0"/>
        <w:rPr>
          <w:bCs/>
          <w:sz w:val="22"/>
        </w:rPr>
      </w:pP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3) </w:t>
      </w:r>
      <w:proofErr w:type="gramStart"/>
      <w:r w:rsidRPr="000D4DEB">
        <w:rPr>
          <w:sz w:val="22"/>
        </w:rPr>
        <w:t>надлежащим образом</w:t>
      </w:r>
      <w:proofErr w:type="gramEnd"/>
      <w:r w:rsidRPr="000D4DEB">
        <w:rPr>
          <w:sz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34EB" w:rsidRPr="000D4DEB" w:rsidRDefault="00C134EB" w:rsidP="00C134EB">
      <w:pPr>
        <w:rPr>
          <w:sz w:val="22"/>
        </w:rPr>
      </w:pPr>
      <w:proofErr w:type="gramStart"/>
      <w:r w:rsidRPr="000D4DEB">
        <w:rPr>
          <w:sz w:val="22"/>
        </w:rPr>
        <w:t>5)от</w:t>
      </w:r>
      <w:proofErr w:type="gramEnd"/>
      <w:r w:rsidRPr="000D4DEB">
        <w:rPr>
          <w:sz w:val="22"/>
        </w:rPr>
        <w:t xml:space="preserve">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2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3" w:name="sub_391282"/>
      <w:bookmarkEnd w:id="2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4" w:name="sub_391283"/>
      <w:bookmarkEnd w:id="3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</w:r>
      <w:r w:rsidRPr="000D4DEB">
        <w:rPr>
          <w:sz w:val="22"/>
        </w:rPr>
        <w:lastRenderedPageBreak/>
        <w:t>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34EB" w:rsidRPr="00611FFC" w:rsidRDefault="00C134EB" w:rsidP="00C134EB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 w:rsidRPr="00611FFC">
        <w:rPr>
          <w:b/>
          <w:sz w:val="22"/>
        </w:rPr>
        <w:t>начиная с 09.00 часов 28.02 2022 г.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sz w:val="22"/>
        </w:rPr>
        <w:t xml:space="preserve">Прием документов заканчивается </w:t>
      </w:r>
      <w:r w:rsidRPr="00611FFC">
        <w:rPr>
          <w:b/>
          <w:sz w:val="22"/>
        </w:rPr>
        <w:t>24.03 2022 г. в 10.00 часов.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 xml:space="preserve">             Определение участников торгов (аукциона) </w:t>
      </w:r>
      <w:r w:rsidRPr="00611FFC">
        <w:rPr>
          <w:sz w:val="22"/>
          <w:szCs w:val="22"/>
        </w:rPr>
        <w:t xml:space="preserve">будет произведено комиссией по проведению торгов по продаже права заключения договора аренды земельных участков </w:t>
      </w:r>
      <w:r w:rsidRPr="00611FFC">
        <w:rPr>
          <w:b/>
          <w:sz w:val="22"/>
          <w:szCs w:val="22"/>
        </w:rPr>
        <w:t>28 марта 2022 года в 10 час. 30 мин.</w:t>
      </w:r>
      <w:r w:rsidRPr="00611FFC">
        <w:rPr>
          <w:sz w:val="22"/>
          <w:szCs w:val="22"/>
        </w:rPr>
        <w:t xml:space="preserve"> 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34EB" w:rsidRPr="000D4DEB" w:rsidRDefault="00C134EB" w:rsidP="00C134EB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  <w:r w:rsidRPr="00CA4CDE">
        <w:rPr>
          <w:rFonts w:ascii="Times New Roman" w:hAnsi="Times New Roman"/>
          <w:sz w:val="22"/>
        </w:rPr>
        <w:t xml:space="preserve">Размеры задатков, вносимых заявителями для участия в торгах, перечисляются </w:t>
      </w:r>
      <w:r>
        <w:rPr>
          <w:rFonts w:ascii="Times New Roman" w:hAnsi="Times New Roman"/>
          <w:sz w:val="22"/>
        </w:rPr>
        <w:t>следующие реквизиты: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Единый казначейский 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чет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40102810545370000036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03232643367080004200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79B2">
        <w:rPr>
          <w:rFonts w:ascii="Times New Roman" w:hAnsi="Times New Roman"/>
          <w:sz w:val="24"/>
          <w:szCs w:val="24"/>
        </w:rPr>
        <w:t xml:space="preserve"> КБК 00000000000000000000.</w:t>
      </w:r>
    </w:p>
    <w:p w:rsidR="00C134EB" w:rsidRPr="000D4DEB" w:rsidRDefault="00C134EB" w:rsidP="00C134EB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34EB" w:rsidRDefault="00C134EB" w:rsidP="00C134EB">
      <w:pPr>
        <w:rPr>
          <w:sz w:val="22"/>
        </w:rPr>
      </w:pPr>
      <w:r w:rsidRPr="000D4DEB">
        <w:rPr>
          <w:sz w:val="22"/>
        </w:rPr>
        <w:t xml:space="preserve">    </w:t>
      </w:r>
    </w:p>
    <w:p w:rsidR="00C134EB" w:rsidRPr="000D4DEB" w:rsidRDefault="00C134EB" w:rsidP="00C134E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5" w:name="sub_391211"/>
      <w:r w:rsidRPr="000D4DEB">
        <w:rPr>
          <w:b/>
          <w:sz w:val="22"/>
        </w:rPr>
        <w:t xml:space="preserve">9. Порядок проведения аукциона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.1.</w:t>
      </w:r>
      <w:r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.2.</w:t>
      </w:r>
      <w:r w:rsidRPr="000D4DEB">
        <w:rPr>
          <w:sz w:val="22"/>
        </w:rPr>
        <w:tab/>
        <w:t>Аукцион проводится в следующем порядке: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>
        <w:rPr>
          <w:sz w:val="22"/>
        </w:rPr>
        <w:t xml:space="preserve"> по адресу: Самарская область, </w:t>
      </w:r>
      <w:proofErr w:type="spellStart"/>
      <w:r>
        <w:rPr>
          <w:sz w:val="22"/>
        </w:rPr>
        <w:t>г.Кинель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ул.Мира</w:t>
      </w:r>
      <w:proofErr w:type="spellEnd"/>
      <w:r>
        <w:rPr>
          <w:sz w:val="22"/>
        </w:rPr>
        <w:t xml:space="preserve">, 42А, ком.107 </w:t>
      </w:r>
      <w:r w:rsidRPr="000D4DEB">
        <w:rPr>
          <w:sz w:val="22"/>
        </w:rPr>
        <w:t xml:space="preserve"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</w:t>
      </w:r>
      <w:r w:rsidRPr="000D4DEB">
        <w:rPr>
          <w:sz w:val="22"/>
        </w:rPr>
        <w:lastRenderedPageBreak/>
        <w:t>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наибольшую цену или наибольший размер ежегодной арендной </w:t>
      </w:r>
      <w:proofErr w:type="gramStart"/>
      <w:r w:rsidRPr="000D4DEB">
        <w:rPr>
          <w:sz w:val="22"/>
        </w:rPr>
        <w:t>платы  за</w:t>
      </w:r>
      <w:proofErr w:type="gramEnd"/>
      <w:r w:rsidRPr="000D4DEB">
        <w:rPr>
          <w:sz w:val="22"/>
        </w:rPr>
        <w:t xml:space="preserve"> земельный участок.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</w:t>
      </w:r>
      <w:proofErr w:type="gramStart"/>
      <w:r w:rsidRPr="000D4DEB">
        <w:rPr>
          <w:sz w:val="22"/>
        </w:rPr>
        <w:t>действия</w:t>
      </w:r>
      <w:proofErr w:type="gramEnd"/>
      <w:r w:rsidRPr="000D4DEB">
        <w:rPr>
          <w:sz w:val="22"/>
        </w:rPr>
        <w:t xml:space="preserve">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C134EB" w:rsidRDefault="00C134EB" w:rsidP="00C134EB">
      <w:pPr>
        <w:pStyle w:val="a4"/>
        <w:jc w:val="both"/>
        <w:rPr>
          <w:b/>
          <w:sz w:val="22"/>
        </w:rPr>
      </w:pPr>
      <w:r>
        <w:rPr>
          <w:sz w:val="22"/>
          <w:szCs w:val="22"/>
        </w:rPr>
        <w:t xml:space="preserve">             9.4.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C134EB" w:rsidRPr="0039227B" w:rsidRDefault="00C134EB" w:rsidP="00C134E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C134EB" w:rsidRPr="00611FFC" w:rsidRDefault="00C134EB" w:rsidP="00C134EB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bookmarkStart w:id="6" w:name="_GoBack"/>
      <w:r w:rsidRPr="00611FFC">
        <w:rPr>
          <w:b/>
          <w:sz w:val="22"/>
        </w:rPr>
        <w:t>29.03.2022г</w:t>
      </w:r>
      <w:bookmarkEnd w:id="6"/>
      <w:r w:rsidRPr="00611FFC">
        <w:rPr>
          <w:b/>
          <w:sz w:val="22"/>
        </w:rPr>
        <w:t>. в 10 час. 00 мин</w:t>
      </w:r>
      <w:r w:rsidRPr="00611FFC">
        <w:rPr>
          <w:color w:val="FF0000"/>
          <w:sz w:val="22"/>
        </w:rPr>
        <w:t>.</w:t>
      </w:r>
      <w:r w:rsidRPr="00611FFC">
        <w:rPr>
          <w:sz w:val="22"/>
        </w:rPr>
        <w:t xml:space="preserve">  по местному времени по адресу: Самарская область, </w:t>
      </w:r>
      <w:proofErr w:type="spellStart"/>
      <w:r w:rsidRPr="00611FFC">
        <w:rPr>
          <w:sz w:val="22"/>
        </w:rPr>
        <w:t>г.Кинель</w:t>
      </w:r>
      <w:proofErr w:type="spellEnd"/>
      <w:r w:rsidRPr="00611FFC">
        <w:rPr>
          <w:sz w:val="22"/>
        </w:rPr>
        <w:t xml:space="preserve">, </w:t>
      </w:r>
      <w:proofErr w:type="spellStart"/>
      <w:r w:rsidRPr="00611FFC">
        <w:rPr>
          <w:sz w:val="22"/>
        </w:rPr>
        <w:t>ул.Мира</w:t>
      </w:r>
      <w:proofErr w:type="spellEnd"/>
      <w:r w:rsidRPr="00611FFC">
        <w:rPr>
          <w:sz w:val="22"/>
        </w:rPr>
        <w:t>, 42а, каб.103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b/>
          <w:sz w:val="22"/>
        </w:rPr>
        <w:t>11. Оформление результатов торгов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>Подведение итогов торгов (аукциона)</w:t>
      </w:r>
      <w:r w:rsidRPr="00611FFC">
        <w:rPr>
          <w:b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будет проведено </w:t>
      </w:r>
      <w:r w:rsidRPr="00611FFC">
        <w:rPr>
          <w:b/>
          <w:sz w:val="22"/>
          <w:szCs w:val="22"/>
        </w:rPr>
        <w:t>29 марта 2022г.</w:t>
      </w:r>
      <w:r w:rsidRPr="00611FFC">
        <w:rPr>
          <w:rStyle w:val="a5"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12. </w:t>
      </w:r>
      <w:r w:rsidRPr="000D4DEB">
        <w:rPr>
          <w:b/>
          <w:sz w:val="22"/>
        </w:rPr>
        <w:t>Заключение договора аренды</w:t>
      </w:r>
      <w:r>
        <w:rPr>
          <w:b/>
          <w:sz w:val="22"/>
        </w:rPr>
        <w:t xml:space="preserve"> </w:t>
      </w:r>
      <w:r w:rsidRPr="000D4DEB">
        <w:rPr>
          <w:b/>
          <w:sz w:val="22"/>
        </w:rPr>
        <w:t xml:space="preserve">по итогам аукциона 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lastRenderedPageBreak/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4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C134EB" w:rsidRDefault="00C134EB" w:rsidP="00C134EB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Pr="000D4DEB">
        <w:rPr>
          <w:b/>
          <w:sz w:val="22"/>
        </w:rPr>
        <w:t>г.о.Кинель</w:t>
      </w:r>
      <w:proofErr w:type="spellEnd"/>
      <w:r w:rsidRPr="000D4DEB">
        <w:rPr>
          <w:b/>
          <w:sz w:val="22"/>
        </w:rPr>
        <w:t xml:space="preserve"> </w:t>
      </w:r>
      <w:r w:rsidRPr="000D4DEB">
        <w:rPr>
          <w:b/>
          <w:sz w:val="22"/>
          <w:lang w:val="en-US"/>
        </w:rPr>
        <w:t>http</w:t>
      </w:r>
      <w:r w:rsidRPr="000D4DEB">
        <w:rPr>
          <w:b/>
          <w:sz w:val="22"/>
        </w:rPr>
        <w:t>://</w:t>
      </w:r>
      <w:r w:rsidRPr="000D4DEB">
        <w:rPr>
          <w:b/>
          <w:sz w:val="22"/>
          <w:lang w:val="en-US"/>
        </w:rPr>
        <w:t>www</w:t>
      </w:r>
      <w:r w:rsidRPr="000D4DEB">
        <w:rPr>
          <w:b/>
          <w:sz w:val="22"/>
        </w:rPr>
        <w:t>.</w:t>
      </w:r>
      <w:proofErr w:type="spellStart"/>
      <w:r w:rsidRPr="000D4DEB">
        <w:rPr>
          <w:b/>
          <w:sz w:val="22"/>
        </w:rPr>
        <w:t>кинельгород.рф</w:t>
      </w:r>
      <w:proofErr w:type="spellEnd"/>
      <w:r w:rsidRPr="000D4DEB">
        <w:rPr>
          <w:b/>
          <w:sz w:val="22"/>
        </w:rPr>
        <w:t xml:space="preserve"> и </w:t>
      </w:r>
      <w:r w:rsidRPr="000D4DEB">
        <w:rPr>
          <w:b/>
          <w:bCs/>
          <w:sz w:val="22"/>
        </w:rPr>
        <w:t xml:space="preserve">на </w:t>
      </w:r>
      <w:proofErr w:type="gramStart"/>
      <w:r w:rsidRPr="000D4DEB">
        <w:rPr>
          <w:b/>
          <w:bCs/>
          <w:sz w:val="22"/>
        </w:rPr>
        <w:t xml:space="preserve">сайте  </w:t>
      </w:r>
      <w:hyperlink r:id="rId5" w:history="1">
        <w:r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Pr="000D4DEB">
          <w:rPr>
            <w:rStyle w:val="a3"/>
            <w:b/>
            <w:color w:val="000000"/>
            <w:sz w:val="22"/>
          </w:rPr>
          <w:t>://</w:t>
        </w:r>
        <w:r w:rsidRPr="000D4DEB">
          <w:rPr>
            <w:rStyle w:val="a3"/>
            <w:b/>
            <w:color w:val="000000"/>
            <w:sz w:val="22"/>
            <w:lang w:val="en-US"/>
          </w:rPr>
          <w:t>www</w:t>
        </w:r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Pr="000D4DEB">
        <w:rPr>
          <w:b/>
          <w:color w:val="000000"/>
          <w:sz w:val="22"/>
        </w:rPr>
        <w:t xml:space="preserve">  </w:t>
      </w:r>
      <w:r w:rsidRPr="000D4DEB">
        <w:rPr>
          <w:b/>
          <w:sz w:val="22"/>
        </w:rPr>
        <w:t xml:space="preserve">в сети «Интернет». </w:t>
      </w:r>
      <w:bookmarkEnd w:id="5"/>
    </w:p>
    <w:p w:rsidR="003655CF" w:rsidRDefault="003655CF"/>
    <w:sectPr w:rsidR="003655CF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BE"/>
    <w:rsid w:val="00155DBE"/>
    <w:rsid w:val="003655CF"/>
    <w:rsid w:val="00611FFC"/>
    <w:rsid w:val="00C1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5B09-4900-4624-9B20-FC52A90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4EB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C134EB"/>
    <w:rPr>
      <w:szCs w:val="20"/>
    </w:rPr>
  </w:style>
  <w:style w:type="paragraph" w:styleId="a4">
    <w:name w:val="Normal (Web)"/>
    <w:basedOn w:val="a"/>
    <w:uiPriority w:val="99"/>
    <w:rsid w:val="00C134EB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134EB"/>
    <w:rPr>
      <w:b/>
      <w:bCs/>
    </w:rPr>
  </w:style>
  <w:style w:type="paragraph" w:customStyle="1" w:styleId="ConsNormal">
    <w:name w:val="ConsNormal"/>
    <w:rsid w:val="00C134E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4681</Words>
  <Characters>26686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2022-02-20T11:02:00Z</dcterms:created>
  <dcterms:modified xsi:type="dcterms:W3CDTF">2022-02-25T11:53:00Z</dcterms:modified>
</cp:coreProperties>
</file>