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820"/>
      </w:tblGrid>
      <w:tr w:rsidR="001361F0" w:rsidTr="005D56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9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9F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городского округа  Кинель</w:t>
            </w:r>
          </w:p>
          <w:p w:rsidR="001361F0" w:rsidRPr="00F23D25" w:rsidRDefault="001361F0" w:rsidP="005D56D4">
            <w:pPr>
              <w:pStyle w:val="1"/>
              <w:rPr>
                <w:sz w:val="32"/>
                <w:szCs w:val="32"/>
              </w:rPr>
            </w:pPr>
            <w:r w:rsidRPr="00F23D25">
              <w:rPr>
                <w:sz w:val="32"/>
                <w:szCs w:val="32"/>
              </w:rPr>
              <w:t>ПОСТАНОВЛЕНИЕ</w:t>
            </w:r>
          </w:p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от_______________№</w:t>
            </w:r>
            <w:proofErr w:type="spellEnd"/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1361F0" w:rsidRPr="001361F0" w:rsidRDefault="001361F0" w:rsidP="001361F0">
            <w:pPr>
              <w:spacing w:line="240" w:lineRule="auto"/>
              <w:ind w:right="33"/>
              <w:jc w:val="both"/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1361F0">
              <w:rPr>
                <w:rFonts w:ascii="Times New Roman" w:hAnsi="Times New Roman" w:cs="Times New Roman"/>
                <w:sz w:val="28"/>
                <w:szCs w:val="28"/>
              </w:rPr>
              <w:t>исполнения бюджета городского округа Кинель по расходам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61F0" w:rsidRDefault="001361F0" w:rsidP="005D56D4">
            <w:r>
              <w:t xml:space="preserve">                                       </w:t>
            </w:r>
          </w:p>
          <w:p w:rsidR="001361F0" w:rsidRDefault="001361F0" w:rsidP="005D56D4"/>
          <w:p w:rsidR="001361F0" w:rsidRDefault="001361F0" w:rsidP="005D56D4">
            <w:r>
              <w:t xml:space="preserve">                               </w:t>
            </w:r>
          </w:p>
        </w:tc>
      </w:tr>
    </w:tbl>
    <w:p w:rsidR="001361F0" w:rsidRPr="00022D61" w:rsidRDefault="001361F0" w:rsidP="001361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61F0" w:rsidRPr="00022D61" w:rsidRDefault="001361F0" w:rsidP="00136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1361F0" w:rsidRPr="00F74FEF" w:rsidRDefault="001361F0" w:rsidP="0013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Start w:id="2" w:name="Par41"/>
      <w:bookmarkEnd w:id="1"/>
      <w:bookmarkEnd w:id="2"/>
    </w:p>
    <w:p w:rsidR="001361F0" w:rsidRPr="002149D7" w:rsidRDefault="001361F0" w:rsidP="001361F0">
      <w:pPr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3B02A0" w:rsidRPr="003B02A0">
        <w:rPr>
          <w:rFonts w:ascii="Times New Roman" w:hAnsi="Times New Roman" w:cs="Times New Roman"/>
          <w:sz w:val="28"/>
          <w:szCs w:val="28"/>
        </w:rPr>
        <w:t>38</w:t>
      </w:r>
      <w:r w:rsidR="003B02A0">
        <w:rPr>
          <w:rFonts w:ascii="Times New Roman" w:hAnsi="Times New Roman" w:cs="Times New Roman"/>
          <w:sz w:val="28"/>
          <w:szCs w:val="28"/>
        </w:rPr>
        <w:t>.</w:t>
      </w:r>
      <w:r w:rsidR="003B02A0" w:rsidRPr="003B02A0">
        <w:rPr>
          <w:rFonts w:ascii="Times New Roman" w:hAnsi="Times New Roman" w:cs="Times New Roman"/>
          <w:sz w:val="28"/>
          <w:szCs w:val="28"/>
        </w:rPr>
        <w:t>2</w:t>
      </w:r>
      <w:r w:rsidR="003B02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B02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и 2</w:t>
      </w:r>
      <w:r w:rsidR="003B02A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1361F0" w:rsidRPr="002149D7" w:rsidRDefault="001361F0" w:rsidP="001361F0">
      <w:pPr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361F0" w:rsidRPr="002B2EF3" w:rsidRDefault="001361F0" w:rsidP="001361F0">
      <w:pPr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9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D7">
        <w:rPr>
          <w:rFonts w:ascii="Times New Roman" w:hAnsi="Times New Roman" w:cs="Times New Roman"/>
          <w:sz w:val="28"/>
          <w:szCs w:val="28"/>
        </w:rPr>
        <w:t>Утвердить  Порядок</w:t>
      </w:r>
      <w:r w:rsidR="003B02A0">
        <w:rPr>
          <w:rFonts w:ascii="Times New Roman" w:hAnsi="Times New Roman" w:cs="Times New Roman"/>
          <w:sz w:val="28"/>
          <w:szCs w:val="28"/>
        </w:rPr>
        <w:t xml:space="preserve"> исполнения бюджета городского округа Кинель по расходам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F0" w:rsidRPr="002B2EF3" w:rsidRDefault="001361F0" w:rsidP="001361F0">
      <w:pPr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E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Признать утратившим силу постановление администрации городского округа Кинель от </w:t>
      </w:r>
      <w:r w:rsidR="003B02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4.01.2008 г. № 4</w:t>
      </w:r>
      <w:r w:rsidR="003B02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1F0" w:rsidRDefault="001361F0" w:rsidP="001361F0">
      <w:pPr>
        <w:autoSpaceDE w:val="0"/>
        <w:autoSpaceDN w:val="0"/>
        <w:adjustRightInd w:val="0"/>
        <w:spacing w:line="36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49D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361F0" w:rsidRPr="002149D7" w:rsidRDefault="001361F0" w:rsidP="001361F0">
      <w:pPr>
        <w:autoSpaceDE w:val="0"/>
        <w:autoSpaceDN w:val="0"/>
        <w:adjustRightInd w:val="0"/>
        <w:spacing w:line="36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 свое действие на правоотношения, возникшие с 01 января 2014 года.</w:t>
      </w:r>
    </w:p>
    <w:p w:rsidR="001361F0" w:rsidRDefault="001361F0" w:rsidP="001361F0">
      <w:pPr>
        <w:ind w:right="-766"/>
        <w:jc w:val="both"/>
        <w:rPr>
          <w:rFonts w:ascii="Times New Roman" w:hAnsi="Times New Roman" w:cs="Times New Roman"/>
          <w:sz w:val="28"/>
          <w:szCs w:val="28"/>
        </w:rPr>
      </w:pPr>
    </w:p>
    <w:p w:rsidR="001361F0" w:rsidRPr="002149D7" w:rsidRDefault="001361F0" w:rsidP="001361F0">
      <w:pPr>
        <w:ind w:right="-766"/>
        <w:jc w:val="both"/>
        <w:rPr>
          <w:rFonts w:ascii="Times New Roman" w:hAnsi="Times New Roman" w:cs="Times New Roman"/>
          <w:sz w:val="28"/>
          <w:szCs w:val="28"/>
        </w:rPr>
      </w:pPr>
      <w:r w:rsidRPr="002149D7">
        <w:rPr>
          <w:rFonts w:ascii="Times New Roman" w:hAnsi="Times New Roman" w:cs="Times New Roman"/>
          <w:sz w:val="28"/>
          <w:szCs w:val="28"/>
        </w:rPr>
        <w:t>Глав</w:t>
      </w:r>
      <w:r w:rsidR="003B02A0">
        <w:rPr>
          <w:rFonts w:ascii="Times New Roman" w:hAnsi="Times New Roman" w:cs="Times New Roman"/>
          <w:sz w:val="28"/>
          <w:szCs w:val="28"/>
        </w:rPr>
        <w:t>а</w:t>
      </w:r>
      <w:r w:rsidRPr="002149D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</w:t>
      </w:r>
      <w:r w:rsidR="003B02A0">
        <w:rPr>
          <w:rFonts w:ascii="Times New Roman" w:hAnsi="Times New Roman" w:cs="Times New Roman"/>
          <w:sz w:val="28"/>
          <w:szCs w:val="28"/>
        </w:rPr>
        <w:t xml:space="preserve">    </w:t>
      </w:r>
      <w:r w:rsidRPr="002149D7">
        <w:rPr>
          <w:rFonts w:ascii="Times New Roman" w:hAnsi="Times New Roman" w:cs="Times New Roman"/>
          <w:sz w:val="28"/>
          <w:szCs w:val="28"/>
        </w:rPr>
        <w:t xml:space="preserve">   </w:t>
      </w:r>
      <w:r w:rsidR="003B02A0">
        <w:rPr>
          <w:rFonts w:ascii="Times New Roman" w:hAnsi="Times New Roman" w:cs="Times New Roman"/>
          <w:sz w:val="28"/>
          <w:szCs w:val="28"/>
        </w:rPr>
        <w:t xml:space="preserve">    А.А.Прокудин</w:t>
      </w:r>
    </w:p>
    <w:p w:rsidR="001361F0" w:rsidRDefault="001361F0" w:rsidP="001361F0">
      <w:pPr>
        <w:jc w:val="both"/>
        <w:rPr>
          <w:rFonts w:ascii="Times New Roman" w:hAnsi="Times New Roman" w:cs="Times New Roman"/>
          <w:sz w:val="28"/>
          <w:szCs w:val="28"/>
        </w:rPr>
      </w:pPr>
      <w:r w:rsidRPr="002149D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B02A0" w:rsidRDefault="003B02A0" w:rsidP="00136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2A0" w:rsidRDefault="003B02A0" w:rsidP="00136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1F0" w:rsidRPr="002149D7" w:rsidRDefault="001361F0" w:rsidP="001361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9D7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2149D7">
        <w:rPr>
          <w:rFonts w:ascii="Times New Roman" w:hAnsi="Times New Roman" w:cs="Times New Roman"/>
          <w:sz w:val="28"/>
          <w:szCs w:val="28"/>
        </w:rPr>
        <w:t xml:space="preserve"> 21698</w:t>
      </w:r>
    </w:p>
    <w:p w:rsidR="001361F0" w:rsidRPr="002149D7" w:rsidRDefault="001361F0" w:rsidP="001361F0">
      <w:pPr>
        <w:rPr>
          <w:rFonts w:ascii="Times New Roman" w:hAnsi="Times New Roman" w:cs="Times New Roman"/>
          <w:sz w:val="28"/>
          <w:szCs w:val="28"/>
        </w:rPr>
      </w:pPr>
      <w:r w:rsidRPr="002149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665"/>
        <w:gridCol w:w="4657"/>
      </w:tblGrid>
      <w:tr w:rsidR="001361F0" w:rsidRPr="002149D7" w:rsidTr="005D56D4">
        <w:trPr>
          <w:trHeight w:val="426"/>
        </w:trPr>
        <w:tc>
          <w:tcPr>
            <w:tcW w:w="4665" w:type="dxa"/>
          </w:tcPr>
          <w:p w:rsidR="001361F0" w:rsidRPr="002149D7" w:rsidRDefault="001361F0" w:rsidP="005D56D4">
            <w:pPr>
              <w:ind w:right="-7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:rsidR="001361F0" w:rsidRPr="002149D7" w:rsidRDefault="001361F0" w:rsidP="005D56D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D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1361F0" w:rsidRPr="002149D7" w:rsidTr="005D56D4">
        <w:trPr>
          <w:trHeight w:val="278"/>
        </w:trPr>
        <w:tc>
          <w:tcPr>
            <w:tcW w:w="4665" w:type="dxa"/>
          </w:tcPr>
          <w:p w:rsidR="001361F0" w:rsidRPr="002149D7" w:rsidRDefault="001361F0" w:rsidP="005D56D4">
            <w:pPr>
              <w:ind w:right="-7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:rsidR="001361F0" w:rsidRPr="002149D7" w:rsidRDefault="001361F0" w:rsidP="005D56D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D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1361F0" w:rsidRPr="002149D7" w:rsidTr="005D56D4">
        <w:tc>
          <w:tcPr>
            <w:tcW w:w="4665" w:type="dxa"/>
          </w:tcPr>
          <w:p w:rsidR="001361F0" w:rsidRPr="002149D7" w:rsidRDefault="001361F0" w:rsidP="005D56D4">
            <w:pPr>
              <w:ind w:right="-7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:rsidR="001361F0" w:rsidRPr="002149D7" w:rsidRDefault="001361F0" w:rsidP="005D56D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D7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</w:tc>
      </w:tr>
      <w:tr w:rsidR="001361F0" w:rsidRPr="002149D7" w:rsidTr="005D56D4">
        <w:tc>
          <w:tcPr>
            <w:tcW w:w="4665" w:type="dxa"/>
          </w:tcPr>
          <w:p w:rsidR="001361F0" w:rsidRPr="002149D7" w:rsidRDefault="001361F0" w:rsidP="005D56D4">
            <w:pPr>
              <w:ind w:right="-7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:rsidR="001361F0" w:rsidRPr="002149D7" w:rsidRDefault="001361F0" w:rsidP="005D56D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9D7">
              <w:rPr>
                <w:rFonts w:ascii="Times New Roman" w:hAnsi="Times New Roman" w:cs="Times New Roman"/>
                <w:sz w:val="28"/>
                <w:szCs w:val="28"/>
              </w:rPr>
              <w:t>от_______________№</w:t>
            </w:r>
            <w:proofErr w:type="spellEnd"/>
            <w:r w:rsidRPr="002149D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1361F0" w:rsidRDefault="001361F0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3" w:name="Par42"/>
      <w:bookmarkEnd w:id="3"/>
    </w:p>
    <w:p w:rsidR="001361F0" w:rsidRDefault="001361F0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7F6A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F6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027F6A" w:rsidRPr="0002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7F6A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</w:t>
      </w:r>
    </w:p>
    <w:p w:rsidR="00027F6A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F6A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027F6A" w:rsidRPr="00027F6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КИНЕЛЬ </w:t>
      </w:r>
      <w:r w:rsidRPr="0002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F6A">
        <w:rPr>
          <w:rFonts w:ascii="Times New Roman" w:hAnsi="Times New Roman" w:cs="Times New Roman"/>
          <w:b/>
          <w:bCs/>
          <w:sz w:val="28"/>
          <w:szCs w:val="28"/>
        </w:rPr>
        <w:t>ПО РАСХОДАМ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3"/>
      <w:bookmarkEnd w:id="4"/>
      <w:r w:rsidRPr="00027F6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сроки и последовательность взаимодействия </w:t>
      </w:r>
      <w:r w:rsidR="00063531">
        <w:rPr>
          <w:rFonts w:ascii="Times New Roman" w:hAnsi="Times New Roman" w:cs="Times New Roman"/>
          <w:sz w:val="28"/>
          <w:szCs w:val="28"/>
        </w:rPr>
        <w:t>Управления финансами администрации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63531">
        <w:rPr>
          <w:rFonts w:ascii="Times New Roman" w:hAnsi="Times New Roman" w:cs="Times New Roman"/>
          <w:sz w:val="28"/>
          <w:szCs w:val="28"/>
        </w:rPr>
        <w:t>Управление</w:t>
      </w:r>
      <w:r w:rsidRPr="00027F6A">
        <w:rPr>
          <w:rFonts w:ascii="Times New Roman" w:hAnsi="Times New Roman" w:cs="Times New Roman"/>
          <w:sz w:val="28"/>
          <w:szCs w:val="28"/>
        </w:rPr>
        <w:t>) с казенными</w:t>
      </w:r>
      <w:r w:rsidR="002C2CD4">
        <w:rPr>
          <w:rFonts w:ascii="Times New Roman" w:hAnsi="Times New Roman" w:cs="Times New Roman"/>
          <w:sz w:val="28"/>
          <w:szCs w:val="28"/>
        </w:rPr>
        <w:t xml:space="preserve">, </w:t>
      </w:r>
      <w:r w:rsidR="002C2CD4" w:rsidRPr="002C2CD4">
        <w:rPr>
          <w:rFonts w:ascii="Times New Roman" w:hAnsi="Times New Roman" w:cs="Times New Roman"/>
          <w:sz w:val="28"/>
          <w:szCs w:val="28"/>
        </w:rPr>
        <w:t>бюджетными</w:t>
      </w:r>
      <w:r w:rsidR="002C2CD4">
        <w:rPr>
          <w:rFonts w:ascii="Times New Roman" w:hAnsi="Times New Roman" w:cs="Times New Roman"/>
          <w:sz w:val="28"/>
          <w:szCs w:val="28"/>
        </w:rPr>
        <w:t xml:space="preserve"> и автономными</w:t>
      </w:r>
      <w:r w:rsidRPr="00027F6A">
        <w:rPr>
          <w:rFonts w:ascii="Times New Roman" w:hAnsi="Times New Roman" w:cs="Times New Roman"/>
          <w:sz w:val="28"/>
          <w:szCs w:val="28"/>
        </w:rPr>
        <w:t xml:space="preserve"> учреждениями - получателями средств </w:t>
      </w:r>
      <w:r w:rsidR="00063531">
        <w:rPr>
          <w:rFonts w:ascii="Times New Roman" w:hAnsi="Times New Roman" w:cs="Times New Roman"/>
          <w:sz w:val="28"/>
          <w:szCs w:val="28"/>
        </w:rPr>
        <w:t>б</w:t>
      </w:r>
      <w:r w:rsidRPr="00027F6A">
        <w:rPr>
          <w:rFonts w:ascii="Times New Roman" w:hAnsi="Times New Roman" w:cs="Times New Roman"/>
          <w:sz w:val="28"/>
          <w:szCs w:val="28"/>
        </w:rPr>
        <w:t>юджета</w:t>
      </w:r>
      <w:r w:rsidR="00063531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 xml:space="preserve"> при осуществлении процедур принятия бюджетных обязательств, подтверждения денежных обязательств, санкционирования оплаты денежных обязательств и подтверждения исполнения денежных обязательств.</w:t>
      </w:r>
    </w:p>
    <w:p w:rsidR="00B63077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1.2. Зачисление всех кассовых поступлений бюджета </w:t>
      </w:r>
      <w:r w:rsidR="0006353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027F6A">
        <w:rPr>
          <w:rFonts w:ascii="Times New Roman" w:hAnsi="Times New Roman" w:cs="Times New Roman"/>
          <w:sz w:val="28"/>
          <w:szCs w:val="28"/>
        </w:rPr>
        <w:t xml:space="preserve">и осуществление всех кассовых выплат из </w:t>
      </w:r>
      <w:r w:rsidR="00063531" w:rsidRPr="00027F6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6353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027F6A">
        <w:rPr>
          <w:rFonts w:ascii="Times New Roman" w:hAnsi="Times New Roman" w:cs="Times New Roman"/>
          <w:sz w:val="28"/>
          <w:szCs w:val="28"/>
        </w:rPr>
        <w:t xml:space="preserve">осуществляется с единого счета </w:t>
      </w:r>
      <w:r w:rsidR="00B63077" w:rsidRPr="00027F6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3077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>, открытого Управлением Федерального казначейства по Самарской области в Головном расчетно-кассовом центре Главного управления Банка России по Самарской области</w:t>
      </w:r>
      <w:bookmarkStart w:id="5" w:name="Par62"/>
      <w:bookmarkEnd w:id="5"/>
      <w:r w:rsidR="00B63077">
        <w:rPr>
          <w:rFonts w:ascii="Times New Roman" w:hAnsi="Times New Roman" w:cs="Times New Roman"/>
          <w:sz w:val="28"/>
          <w:szCs w:val="28"/>
        </w:rPr>
        <w:t>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027F6A">
        <w:rPr>
          <w:rFonts w:ascii="Times New Roman" w:hAnsi="Times New Roman" w:cs="Times New Roman"/>
          <w:sz w:val="28"/>
          <w:szCs w:val="28"/>
        </w:rPr>
        <w:t>2. Принятие бюджетных обязательств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2.1. Получатель средств </w:t>
      </w:r>
      <w:r w:rsidR="00B63077" w:rsidRPr="00027F6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3077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027F6A">
        <w:rPr>
          <w:rFonts w:ascii="Times New Roman" w:hAnsi="Times New Roman" w:cs="Times New Roman"/>
          <w:sz w:val="28"/>
          <w:szCs w:val="28"/>
        </w:rPr>
        <w:t xml:space="preserve">(далее - получатель средств) принимает бюджетные обязательства с учетом ранее принятых и неисполненных обязательств отчетного финансового 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в пределах доведенных до него в текущем финансовом году лимитов бюджетных обязательств и утвержденной бюджетной сметы.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2.2. Порядок составления, утверждения и ведения бюджетных смет казенных учреждений определяется главным распорядителем средств </w:t>
      </w:r>
      <w:r w:rsidR="00B63077" w:rsidRPr="00027F6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3077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027F6A">
        <w:rPr>
          <w:rFonts w:ascii="Times New Roman" w:hAnsi="Times New Roman" w:cs="Times New Roman"/>
          <w:sz w:val="28"/>
          <w:szCs w:val="28"/>
        </w:rPr>
        <w:t>(далее - главный распорядитель),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lastRenderedPageBreak/>
        <w:t xml:space="preserve">Главный распорядитель представляет порядок составления, 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и ведения бюджетных смет в </w:t>
      </w:r>
      <w:r w:rsidR="00B6307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27F6A">
        <w:rPr>
          <w:rFonts w:ascii="Times New Roman" w:hAnsi="Times New Roman" w:cs="Times New Roman"/>
          <w:sz w:val="28"/>
          <w:szCs w:val="28"/>
        </w:rPr>
        <w:t>до начала осуществления процедур подтверждения денежных обязательств на текущий финансовый год.</w:t>
      </w:r>
    </w:p>
    <w:p w:rsidR="00704939" w:rsidRPr="00027F6A" w:rsidRDefault="00704939" w:rsidP="00991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  <w:r w:rsidRPr="00027F6A">
        <w:rPr>
          <w:rFonts w:ascii="Times New Roman" w:hAnsi="Times New Roman" w:cs="Times New Roman"/>
          <w:sz w:val="28"/>
          <w:szCs w:val="28"/>
        </w:rPr>
        <w:t xml:space="preserve">2.3. Получатель средств </w:t>
      </w:r>
      <w:r w:rsidR="00076A59">
        <w:rPr>
          <w:rFonts w:ascii="Times New Roman" w:hAnsi="Times New Roman" w:cs="Times New Roman"/>
          <w:sz w:val="28"/>
          <w:szCs w:val="28"/>
        </w:rPr>
        <w:t>бюджета</w:t>
      </w:r>
      <w:r w:rsidR="00991737">
        <w:rPr>
          <w:rFonts w:ascii="Times New Roman" w:hAnsi="Times New Roman" w:cs="Times New Roman"/>
          <w:sz w:val="28"/>
          <w:szCs w:val="28"/>
        </w:rPr>
        <w:t xml:space="preserve"> </w:t>
      </w:r>
      <w:r w:rsidRPr="00027F6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75D64">
        <w:rPr>
          <w:rFonts w:ascii="Times New Roman" w:hAnsi="Times New Roman" w:cs="Times New Roman"/>
          <w:sz w:val="28"/>
          <w:szCs w:val="28"/>
        </w:rPr>
        <w:t xml:space="preserve">главному распорядителю оригинал </w:t>
      </w:r>
      <w:r w:rsidRPr="00027F6A">
        <w:rPr>
          <w:rFonts w:ascii="Times New Roman" w:hAnsi="Times New Roman" w:cs="Times New Roman"/>
          <w:sz w:val="28"/>
          <w:szCs w:val="28"/>
        </w:rPr>
        <w:t>бюджетн</w:t>
      </w:r>
      <w:r w:rsidR="00475D64">
        <w:rPr>
          <w:rFonts w:ascii="Times New Roman" w:hAnsi="Times New Roman" w:cs="Times New Roman"/>
          <w:sz w:val="28"/>
          <w:szCs w:val="28"/>
        </w:rPr>
        <w:t>ой</w:t>
      </w:r>
      <w:r w:rsidRPr="00027F6A">
        <w:rPr>
          <w:rFonts w:ascii="Times New Roman" w:hAnsi="Times New Roman" w:cs="Times New Roman"/>
          <w:sz w:val="28"/>
          <w:szCs w:val="28"/>
        </w:rPr>
        <w:t xml:space="preserve"> сметы</w:t>
      </w:r>
      <w:r w:rsidR="00475D64">
        <w:rPr>
          <w:rFonts w:ascii="Times New Roman" w:hAnsi="Times New Roman" w:cs="Times New Roman"/>
          <w:sz w:val="28"/>
          <w:szCs w:val="28"/>
        </w:rPr>
        <w:t>, утвержденный уполномоченным лицом, на бумажном носителе</w:t>
      </w:r>
      <w:r w:rsidRPr="00027F6A">
        <w:rPr>
          <w:rFonts w:ascii="Times New Roman" w:hAnsi="Times New Roman" w:cs="Times New Roman"/>
          <w:sz w:val="28"/>
          <w:szCs w:val="28"/>
        </w:rPr>
        <w:t xml:space="preserve"> в течение 5 рабочих дней со </w:t>
      </w:r>
      <w:r w:rsidR="007825F4">
        <w:rPr>
          <w:rFonts w:ascii="Times New Roman" w:hAnsi="Times New Roman" w:cs="Times New Roman"/>
          <w:sz w:val="28"/>
          <w:szCs w:val="28"/>
        </w:rPr>
        <w:t>дня утверждения указанной сметы</w:t>
      </w:r>
      <w:r w:rsidR="00991737">
        <w:rPr>
          <w:rFonts w:ascii="Times New Roman" w:hAnsi="Times New Roman" w:cs="Times New Roman"/>
          <w:sz w:val="28"/>
          <w:szCs w:val="28"/>
        </w:rPr>
        <w:t>.</w:t>
      </w:r>
      <w:r w:rsidRPr="0002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2.4. Главный распорядитель средств осуществляет внесение показателей бюджетных смет (годовых объемов лимитов бюджетных обязательств в соответствии с классификацией расходов бюджетов Российской Федерации) подведомственных получателей средств в автоматизированную систему "Бюджет" (далее - АС "Бюджет")</w:t>
      </w:r>
      <w:r w:rsidR="007825F4">
        <w:rPr>
          <w:rFonts w:ascii="Times New Roman" w:hAnsi="Times New Roman" w:cs="Times New Roman"/>
          <w:sz w:val="28"/>
          <w:szCs w:val="28"/>
        </w:rPr>
        <w:t xml:space="preserve"> </w:t>
      </w:r>
      <w:r w:rsidR="007825F4" w:rsidRPr="00027F6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825F4">
        <w:rPr>
          <w:rFonts w:ascii="Times New Roman" w:hAnsi="Times New Roman" w:cs="Times New Roman"/>
          <w:sz w:val="28"/>
          <w:szCs w:val="28"/>
        </w:rPr>
        <w:t>10</w:t>
      </w:r>
      <w:r w:rsidR="007825F4" w:rsidRPr="00027F6A">
        <w:rPr>
          <w:rFonts w:ascii="Times New Roman" w:hAnsi="Times New Roman" w:cs="Times New Roman"/>
          <w:sz w:val="28"/>
          <w:szCs w:val="28"/>
        </w:rPr>
        <w:t xml:space="preserve"> рабочих дней со </w:t>
      </w:r>
      <w:r w:rsidR="007825F4">
        <w:rPr>
          <w:rFonts w:ascii="Times New Roman" w:hAnsi="Times New Roman" w:cs="Times New Roman"/>
          <w:sz w:val="28"/>
          <w:szCs w:val="28"/>
        </w:rPr>
        <w:t>дня представления указанной сметы получателем</w:t>
      </w:r>
      <w:r w:rsidR="00076A59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Pr="00027F6A">
        <w:rPr>
          <w:rFonts w:ascii="Times New Roman" w:hAnsi="Times New Roman" w:cs="Times New Roman"/>
          <w:sz w:val="28"/>
          <w:szCs w:val="28"/>
        </w:rPr>
        <w:t>.</w:t>
      </w:r>
    </w:p>
    <w:p w:rsidR="00704939" w:rsidRPr="00027F6A" w:rsidRDefault="00BE461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76A59" w:rsidRPr="00027F6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76A59">
        <w:rPr>
          <w:rFonts w:ascii="Times New Roman" w:hAnsi="Times New Roman" w:cs="Times New Roman"/>
          <w:sz w:val="28"/>
          <w:szCs w:val="28"/>
        </w:rPr>
        <w:t>5</w:t>
      </w:r>
      <w:r w:rsidR="00076A59" w:rsidRPr="00027F6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04939" w:rsidRPr="00027F6A">
        <w:rPr>
          <w:rFonts w:ascii="Times New Roman" w:hAnsi="Times New Roman" w:cs="Times New Roman"/>
          <w:sz w:val="28"/>
          <w:szCs w:val="28"/>
        </w:rPr>
        <w:t xml:space="preserve">подтверждает соответствие отраженных в электронном виде и на бумажном носителе показателей бюджетной сметы проставлением даты их принятия </w:t>
      </w:r>
      <w:proofErr w:type="gramStart"/>
      <w:r w:rsidR="00704939" w:rsidRPr="00027F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4939" w:rsidRPr="00027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939" w:rsidRPr="00027F6A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="00704939" w:rsidRPr="00027F6A">
        <w:rPr>
          <w:rFonts w:ascii="Times New Roman" w:hAnsi="Times New Roman" w:cs="Times New Roman"/>
          <w:sz w:val="28"/>
          <w:szCs w:val="28"/>
        </w:rPr>
        <w:t xml:space="preserve"> "Бюджет".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2.5. Получатель сре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>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 в пределах остатка лимитов бюджетных обязательств.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Остаток лимитов бюджетных обязательств определяется с учетом поставленных на учет бюджетных обязательств.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E8D">
        <w:rPr>
          <w:rFonts w:ascii="Times New Roman" w:hAnsi="Times New Roman" w:cs="Times New Roman"/>
          <w:sz w:val="28"/>
          <w:szCs w:val="28"/>
        </w:rPr>
        <w:t>2.6. Постановка на учет бюджетных обязательств</w:t>
      </w:r>
      <w:r w:rsidRPr="00027F6A">
        <w:rPr>
          <w:rFonts w:ascii="Times New Roman" w:hAnsi="Times New Roman" w:cs="Times New Roman"/>
          <w:sz w:val="28"/>
          <w:szCs w:val="28"/>
        </w:rPr>
        <w:t>, принятых казенными учреждениями, осуществляется в порядке, у</w:t>
      </w:r>
      <w:r w:rsidR="0025342D">
        <w:rPr>
          <w:rFonts w:ascii="Times New Roman" w:hAnsi="Times New Roman" w:cs="Times New Roman"/>
          <w:sz w:val="28"/>
          <w:szCs w:val="28"/>
        </w:rPr>
        <w:t>становле</w:t>
      </w:r>
      <w:r w:rsidRPr="00027F6A">
        <w:rPr>
          <w:rFonts w:ascii="Times New Roman" w:hAnsi="Times New Roman" w:cs="Times New Roman"/>
          <w:sz w:val="28"/>
          <w:szCs w:val="28"/>
        </w:rPr>
        <w:t xml:space="preserve">нном </w:t>
      </w:r>
      <w:r w:rsidR="00081E8D" w:rsidRPr="00081E8D">
        <w:rPr>
          <w:rFonts w:ascii="Times New Roman" w:hAnsi="Times New Roman" w:cs="Times New Roman"/>
          <w:sz w:val="28"/>
          <w:szCs w:val="28"/>
        </w:rPr>
        <w:t>Управлением</w:t>
      </w:r>
      <w:r w:rsidRPr="00027F6A">
        <w:rPr>
          <w:rFonts w:ascii="Times New Roman" w:hAnsi="Times New Roman" w:cs="Times New Roman"/>
          <w:sz w:val="28"/>
          <w:szCs w:val="28"/>
        </w:rPr>
        <w:t xml:space="preserve">. При нарушении получателем средств требований порядка постановки на учет бюджетных обязательств </w:t>
      </w:r>
      <w:r w:rsidR="00081E8D">
        <w:rPr>
          <w:rFonts w:ascii="Times New Roman" w:hAnsi="Times New Roman" w:cs="Times New Roman"/>
          <w:sz w:val="28"/>
          <w:szCs w:val="28"/>
        </w:rPr>
        <w:t>Управление</w:t>
      </w:r>
      <w:r w:rsidRPr="00027F6A">
        <w:rPr>
          <w:rFonts w:ascii="Times New Roman" w:hAnsi="Times New Roman" w:cs="Times New Roman"/>
          <w:sz w:val="28"/>
          <w:szCs w:val="28"/>
        </w:rPr>
        <w:t xml:space="preserve"> приостанавливает санкционирование оплаты денежных обязательств казенного учреждения с отклонением платежных поручений 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"Бюджет" с указанием причины отклонения.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85"/>
      <w:bookmarkEnd w:id="8"/>
      <w:r w:rsidRPr="00027F6A">
        <w:rPr>
          <w:rFonts w:ascii="Times New Roman" w:hAnsi="Times New Roman" w:cs="Times New Roman"/>
          <w:sz w:val="28"/>
          <w:szCs w:val="28"/>
        </w:rPr>
        <w:t>3. Подтверждение денежных обязательств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560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3.1. Получатель средств подтверждает обязанность оплатить за счет средств бюджета</w:t>
      </w:r>
      <w:r w:rsidR="00081E8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 xml:space="preserve"> денежные обязательства в соответствии с расчетными и иными документами, необходимыми для санкционирования оплаты</w:t>
      </w:r>
      <w:r w:rsidR="00560235">
        <w:rPr>
          <w:rFonts w:ascii="Times New Roman" w:hAnsi="Times New Roman" w:cs="Times New Roman"/>
          <w:sz w:val="28"/>
          <w:szCs w:val="28"/>
        </w:rPr>
        <w:t>.</w:t>
      </w:r>
      <w:r w:rsidRPr="0002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6A">
        <w:rPr>
          <w:rFonts w:ascii="Times New Roman" w:hAnsi="Times New Roman" w:cs="Times New Roman"/>
          <w:sz w:val="28"/>
          <w:szCs w:val="28"/>
        </w:rPr>
        <w:t xml:space="preserve">Платежные поручения,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организации, оформленные в соответствии с требованиями </w:t>
      </w:r>
      <w:hyperlink r:id="rId4" w:history="1">
        <w:r w:rsidRPr="003B405E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от 10.10.2008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по исполнению соответствующих </w:t>
      </w:r>
      <w:r w:rsidRPr="00027F6A">
        <w:rPr>
          <w:rFonts w:ascii="Times New Roman" w:hAnsi="Times New Roman" w:cs="Times New Roman"/>
          <w:sz w:val="28"/>
          <w:szCs w:val="28"/>
        </w:rPr>
        <w:lastRenderedPageBreak/>
        <w:t>бюджетов" (далее - приказ Федерального казначейства N 8н), являются расчетными документами.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1"/>
      <w:bookmarkEnd w:id="9"/>
      <w:r w:rsidRPr="00027F6A">
        <w:rPr>
          <w:rFonts w:ascii="Times New Roman" w:hAnsi="Times New Roman" w:cs="Times New Roman"/>
          <w:sz w:val="28"/>
          <w:szCs w:val="28"/>
        </w:rPr>
        <w:t>3.2. Для оплаты денежных обязательств получатель сре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едставляет в </w:t>
      </w:r>
      <w:r w:rsidR="003B405E" w:rsidRPr="003B405E">
        <w:rPr>
          <w:rFonts w:ascii="Times New Roman" w:hAnsi="Times New Roman" w:cs="Times New Roman"/>
          <w:sz w:val="28"/>
          <w:szCs w:val="28"/>
        </w:rPr>
        <w:t>Управление</w:t>
      </w:r>
      <w:r w:rsidRPr="00027F6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3B405E">
        <w:rPr>
          <w:rFonts w:ascii="Times New Roman" w:hAnsi="Times New Roman" w:cs="Times New Roman"/>
          <w:sz w:val="28"/>
          <w:szCs w:val="28"/>
        </w:rPr>
        <w:t>у</w:t>
      </w:r>
      <w:r w:rsidRPr="00027F6A">
        <w:rPr>
          <w:rFonts w:ascii="Times New Roman" w:hAnsi="Times New Roman" w:cs="Times New Roman"/>
          <w:sz w:val="28"/>
          <w:szCs w:val="28"/>
        </w:rPr>
        <w:t xml:space="preserve"> на получение наличных денег по установленной </w:t>
      </w:r>
      <w:r w:rsidR="003B405E">
        <w:rPr>
          <w:rFonts w:ascii="Times New Roman" w:hAnsi="Times New Roman" w:cs="Times New Roman"/>
          <w:sz w:val="28"/>
          <w:szCs w:val="28"/>
        </w:rPr>
        <w:t>Управлением</w:t>
      </w:r>
      <w:r w:rsidRPr="00027F6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B405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и</w:t>
      </w:r>
      <w:r w:rsidR="002B5D3D">
        <w:rPr>
          <w:rFonts w:ascii="Times New Roman" w:hAnsi="Times New Roman" w:cs="Times New Roman"/>
          <w:sz w:val="28"/>
          <w:szCs w:val="28"/>
        </w:rPr>
        <w:t xml:space="preserve">ли </w:t>
      </w:r>
      <w:r w:rsidRPr="00027F6A">
        <w:rPr>
          <w:rFonts w:ascii="Times New Roman" w:hAnsi="Times New Roman" w:cs="Times New Roman"/>
          <w:sz w:val="28"/>
          <w:szCs w:val="28"/>
        </w:rPr>
        <w:t>платежные поручения на перечисление средств (далее - платежные поручения) в электронном виде</w:t>
      </w:r>
      <w:r w:rsidR="002B5D3D">
        <w:rPr>
          <w:rFonts w:ascii="Times New Roman" w:hAnsi="Times New Roman" w:cs="Times New Roman"/>
          <w:sz w:val="28"/>
          <w:szCs w:val="28"/>
        </w:rPr>
        <w:t xml:space="preserve"> </w:t>
      </w:r>
      <w:r w:rsidR="003B405E">
        <w:rPr>
          <w:rFonts w:ascii="Times New Roman" w:hAnsi="Times New Roman" w:cs="Times New Roman"/>
          <w:sz w:val="28"/>
          <w:szCs w:val="28"/>
        </w:rPr>
        <w:t>и на бумажном носителе</w:t>
      </w:r>
      <w:r w:rsidR="002B5D3D">
        <w:rPr>
          <w:rFonts w:ascii="Times New Roman" w:hAnsi="Times New Roman" w:cs="Times New Roman"/>
          <w:sz w:val="28"/>
          <w:szCs w:val="28"/>
        </w:rPr>
        <w:t xml:space="preserve"> в двух </w:t>
      </w:r>
      <w:proofErr w:type="spellStart"/>
      <w:r w:rsidR="002B5D3D">
        <w:rPr>
          <w:rFonts w:ascii="Times New Roman" w:hAnsi="Times New Roman" w:cs="Times New Roman"/>
          <w:sz w:val="28"/>
          <w:szCs w:val="28"/>
        </w:rPr>
        <w:t>экземлярах</w:t>
      </w:r>
      <w:proofErr w:type="spellEnd"/>
      <w:r w:rsidRPr="00027F6A">
        <w:rPr>
          <w:rFonts w:ascii="Times New Roman" w:hAnsi="Times New Roman" w:cs="Times New Roman"/>
          <w:sz w:val="28"/>
          <w:szCs w:val="28"/>
        </w:rPr>
        <w:t>, а также иные документы в соответствии с настоящим Порядком.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6A">
        <w:rPr>
          <w:rFonts w:ascii="Times New Roman" w:hAnsi="Times New Roman" w:cs="Times New Roman"/>
          <w:sz w:val="28"/>
          <w:szCs w:val="28"/>
        </w:rPr>
        <w:t>Первый экземпляр платежного поручения или заявки на получение наличных денег на бумажном носителе, подписанный руководителем</w:t>
      </w:r>
      <w:r w:rsidR="00D63672">
        <w:rPr>
          <w:rFonts w:ascii="Times New Roman" w:hAnsi="Times New Roman" w:cs="Times New Roman"/>
          <w:sz w:val="28"/>
          <w:szCs w:val="28"/>
        </w:rPr>
        <w:t xml:space="preserve"> (иным лицом, имеющим право первой подписи в соответствии с карточкой образцов подписей и оттиска печати)</w:t>
      </w:r>
      <w:r w:rsidRPr="00027F6A">
        <w:rPr>
          <w:rFonts w:ascii="Times New Roman" w:hAnsi="Times New Roman" w:cs="Times New Roman"/>
          <w:sz w:val="28"/>
          <w:szCs w:val="28"/>
        </w:rPr>
        <w:t xml:space="preserve"> и главным бухгалтером</w:t>
      </w:r>
      <w:r w:rsidR="00D63672">
        <w:rPr>
          <w:rFonts w:ascii="Times New Roman" w:hAnsi="Times New Roman" w:cs="Times New Roman"/>
          <w:sz w:val="28"/>
          <w:szCs w:val="28"/>
        </w:rPr>
        <w:t xml:space="preserve"> (иным лицом, имеющим право второй подписи в соответствии с карточкой образцов подписей и оттиска печати)</w:t>
      </w:r>
      <w:r w:rsidRPr="00027F6A">
        <w:rPr>
          <w:rFonts w:ascii="Times New Roman" w:hAnsi="Times New Roman" w:cs="Times New Roman"/>
          <w:sz w:val="28"/>
          <w:szCs w:val="28"/>
        </w:rPr>
        <w:t xml:space="preserve"> получателя средств и заверенный оттиском его печати, остается в </w:t>
      </w:r>
      <w:r w:rsidR="002B5D3D">
        <w:rPr>
          <w:rFonts w:ascii="Times New Roman" w:hAnsi="Times New Roman" w:cs="Times New Roman"/>
          <w:sz w:val="28"/>
          <w:szCs w:val="28"/>
        </w:rPr>
        <w:t>Управлении</w:t>
      </w:r>
      <w:r w:rsidRPr="00027F6A">
        <w:rPr>
          <w:rFonts w:ascii="Times New Roman" w:hAnsi="Times New Roman" w:cs="Times New Roman"/>
          <w:sz w:val="28"/>
          <w:szCs w:val="28"/>
        </w:rPr>
        <w:t>, второй после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оплаты подтвержденного денежного обязательства возвращается получателю средств с отметкой </w:t>
      </w:r>
      <w:r w:rsidR="00457DC9">
        <w:rPr>
          <w:rFonts w:ascii="Times New Roman" w:hAnsi="Times New Roman" w:cs="Times New Roman"/>
          <w:sz w:val="28"/>
          <w:szCs w:val="28"/>
        </w:rPr>
        <w:t>Управления</w:t>
      </w:r>
      <w:r w:rsidRPr="00027F6A">
        <w:rPr>
          <w:rFonts w:ascii="Times New Roman" w:hAnsi="Times New Roman" w:cs="Times New Roman"/>
          <w:sz w:val="28"/>
          <w:szCs w:val="28"/>
        </w:rPr>
        <w:t xml:space="preserve"> о дате проведения операции.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Платежные поручения </w:t>
      </w:r>
      <w:r w:rsidR="00BE494B">
        <w:rPr>
          <w:rFonts w:ascii="Times New Roman" w:hAnsi="Times New Roman" w:cs="Times New Roman"/>
          <w:sz w:val="28"/>
          <w:szCs w:val="28"/>
        </w:rPr>
        <w:t xml:space="preserve">и заявки на получение наличных денежных средств </w:t>
      </w:r>
      <w:r w:rsidRPr="00027F6A">
        <w:rPr>
          <w:rFonts w:ascii="Times New Roman" w:hAnsi="Times New Roman" w:cs="Times New Roman"/>
          <w:sz w:val="28"/>
          <w:szCs w:val="28"/>
        </w:rPr>
        <w:t>оформляются получателями сре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r:id="rId6" w:history="1">
        <w:r w:rsidRPr="00457DC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Федерального казначейства N 8н</w:t>
      </w:r>
      <w:r w:rsidR="00940FBF">
        <w:rPr>
          <w:rFonts w:ascii="Times New Roman" w:hAnsi="Times New Roman" w:cs="Times New Roman"/>
          <w:sz w:val="28"/>
          <w:szCs w:val="28"/>
        </w:rPr>
        <w:t>, а также в соответствии с порядком открытия и ведения лицевых счетов</w:t>
      </w:r>
      <w:r w:rsidR="00BC5C5F">
        <w:rPr>
          <w:rFonts w:ascii="Times New Roman" w:hAnsi="Times New Roman" w:cs="Times New Roman"/>
          <w:sz w:val="28"/>
          <w:szCs w:val="28"/>
        </w:rPr>
        <w:t xml:space="preserve">  и </w:t>
      </w:r>
      <w:r w:rsidRPr="00027F6A">
        <w:rPr>
          <w:rFonts w:ascii="Times New Roman" w:hAnsi="Times New Roman" w:cs="Times New Roman"/>
          <w:sz w:val="28"/>
          <w:szCs w:val="28"/>
        </w:rPr>
        <w:t xml:space="preserve"> </w:t>
      </w:r>
      <w:r w:rsidR="00940FBF">
        <w:rPr>
          <w:rFonts w:ascii="Times New Roman" w:hAnsi="Times New Roman" w:cs="Times New Roman"/>
          <w:sz w:val="28"/>
          <w:szCs w:val="28"/>
        </w:rPr>
        <w:t>п</w:t>
      </w:r>
      <w:r w:rsidRPr="00027F6A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457DC9">
        <w:rPr>
          <w:rFonts w:ascii="Times New Roman" w:hAnsi="Times New Roman" w:cs="Times New Roman"/>
          <w:sz w:val="28"/>
          <w:szCs w:val="28"/>
        </w:rPr>
        <w:t>проведения кассовых выплат за счет средств бюд</w:t>
      </w:r>
      <w:r w:rsidR="00BE494B">
        <w:rPr>
          <w:rFonts w:ascii="Times New Roman" w:hAnsi="Times New Roman" w:cs="Times New Roman"/>
          <w:sz w:val="28"/>
          <w:szCs w:val="28"/>
        </w:rPr>
        <w:t>ж</w:t>
      </w:r>
      <w:r w:rsidR="00457DC9">
        <w:rPr>
          <w:rFonts w:ascii="Times New Roman" w:hAnsi="Times New Roman" w:cs="Times New Roman"/>
          <w:sz w:val="28"/>
          <w:szCs w:val="28"/>
        </w:rPr>
        <w:t>етных</w:t>
      </w:r>
      <w:r w:rsidR="00BE494B">
        <w:rPr>
          <w:rFonts w:ascii="Times New Roman" w:hAnsi="Times New Roman" w:cs="Times New Roman"/>
          <w:sz w:val="28"/>
          <w:szCs w:val="28"/>
        </w:rPr>
        <w:t xml:space="preserve"> и автономных учреждений</w:t>
      </w:r>
      <w:r w:rsidR="00BC5C5F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BC5C5F">
        <w:rPr>
          <w:rFonts w:ascii="Times New Roman" w:hAnsi="Times New Roman" w:cs="Times New Roman"/>
          <w:sz w:val="28"/>
          <w:szCs w:val="28"/>
        </w:rPr>
        <w:t>Управлением</w:t>
      </w:r>
      <w:r w:rsidRPr="00027F6A">
        <w:rPr>
          <w:rFonts w:ascii="Times New Roman" w:hAnsi="Times New Roman" w:cs="Times New Roman"/>
          <w:sz w:val="28"/>
          <w:szCs w:val="28"/>
        </w:rPr>
        <w:t>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6A">
        <w:rPr>
          <w:rFonts w:ascii="Times New Roman" w:hAnsi="Times New Roman" w:cs="Times New Roman"/>
          <w:sz w:val="28"/>
          <w:szCs w:val="28"/>
        </w:rPr>
        <w:t xml:space="preserve">При этом дополнительно в поле "Назначение платежа" платежного поручения получателем средств указываются номер бюджетного обязательства, возникшего из </w:t>
      </w:r>
      <w:r w:rsidR="00BC5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7F6A">
        <w:rPr>
          <w:rFonts w:ascii="Times New Roman" w:hAnsi="Times New Roman" w:cs="Times New Roman"/>
          <w:sz w:val="28"/>
          <w:szCs w:val="28"/>
        </w:rPr>
        <w:t xml:space="preserve"> контракта на поставку товаров, выполнение работ, оказание услуг для </w:t>
      </w:r>
      <w:r w:rsidR="00BC5C5F">
        <w:rPr>
          <w:rFonts w:ascii="Times New Roman" w:hAnsi="Times New Roman" w:cs="Times New Roman"/>
          <w:sz w:val="28"/>
          <w:szCs w:val="28"/>
        </w:rPr>
        <w:t>муниципальных</w:t>
      </w:r>
      <w:r w:rsidRPr="00027F6A">
        <w:rPr>
          <w:rFonts w:ascii="Times New Roman" w:hAnsi="Times New Roman" w:cs="Times New Roman"/>
          <w:sz w:val="28"/>
          <w:szCs w:val="28"/>
        </w:rPr>
        <w:t xml:space="preserve"> нужд </w:t>
      </w:r>
      <w:r w:rsidR="00BC5C5F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5C5F">
        <w:rPr>
          <w:rFonts w:ascii="Times New Roman" w:hAnsi="Times New Roman" w:cs="Times New Roman"/>
          <w:sz w:val="28"/>
          <w:szCs w:val="28"/>
        </w:rPr>
        <w:t>–</w:t>
      </w:r>
      <w:r w:rsidRPr="00027F6A">
        <w:rPr>
          <w:rFonts w:ascii="Times New Roman" w:hAnsi="Times New Roman" w:cs="Times New Roman"/>
          <w:sz w:val="28"/>
          <w:szCs w:val="28"/>
        </w:rPr>
        <w:t xml:space="preserve"> </w:t>
      </w:r>
      <w:r w:rsidR="00BC5C5F">
        <w:rPr>
          <w:rFonts w:ascii="Times New Roman" w:hAnsi="Times New Roman" w:cs="Times New Roman"/>
          <w:sz w:val="28"/>
          <w:szCs w:val="28"/>
        </w:rPr>
        <w:t>муниципальный контракт</w:t>
      </w:r>
      <w:r w:rsidRPr="00027F6A">
        <w:rPr>
          <w:rFonts w:ascii="Times New Roman" w:hAnsi="Times New Roman" w:cs="Times New Roman"/>
          <w:sz w:val="28"/>
          <w:szCs w:val="28"/>
        </w:rPr>
        <w:t xml:space="preserve">) </w:t>
      </w:r>
      <w:r w:rsidR="003B17E5">
        <w:rPr>
          <w:rFonts w:ascii="Times New Roman" w:hAnsi="Times New Roman" w:cs="Times New Roman"/>
          <w:sz w:val="28"/>
          <w:szCs w:val="28"/>
        </w:rPr>
        <w:t xml:space="preserve">или соглашения (договора) о предоставлении из бюджета городского округа Кинель субсидий юридическим лицам </w:t>
      </w:r>
      <w:r w:rsidRPr="00027F6A">
        <w:rPr>
          <w:rFonts w:ascii="Times New Roman" w:hAnsi="Times New Roman" w:cs="Times New Roman"/>
          <w:sz w:val="28"/>
          <w:szCs w:val="28"/>
        </w:rPr>
        <w:t>при его наличии, дополнительные коды аналитических показателей</w:t>
      </w:r>
      <w:r w:rsidR="00C842A2">
        <w:rPr>
          <w:rFonts w:ascii="Times New Roman" w:hAnsi="Times New Roman" w:cs="Times New Roman"/>
          <w:sz w:val="28"/>
          <w:szCs w:val="28"/>
        </w:rPr>
        <w:t xml:space="preserve"> (код мероприятия, в случае перечисления</w:t>
      </w:r>
      <w:proofErr w:type="gramEnd"/>
      <w:r w:rsidR="00C842A2">
        <w:rPr>
          <w:rFonts w:ascii="Times New Roman" w:hAnsi="Times New Roman" w:cs="Times New Roman"/>
          <w:sz w:val="28"/>
          <w:szCs w:val="28"/>
        </w:rPr>
        <w:t xml:space="preserve"> субсидии бюджетному или автономному учреждению на иные цели)</w:t>
      </w:r>
      <w:r w:rsidRPr="00027F6A">
        <w:rPr>
          <w:rFonts w:ascii="Times New Roman" w:hAnsi="Times New Roman" w:cs="Times New Roman"/>
          <w:sz w:val="28"/>
          <w:szCs w:val="28"/>
        </w:rPr>
        <w:t>, норма закона либо иного нормативного правового акта, реквизиты договора, соглашения, иных документов, обусловивших принятие денежных обязательств за счет средств бюджета</w:t>
      </w:r>
      <w:r w:rsidR="00952A39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>, а также документов, подтверждающих исполнение поставщиком (исполнителем) своих обязательств по договору.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6A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 авансовым платежам в соответствии с условиями </w:t>
      </w:r>
      <w:r w:rsidR="00952A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7F6A">
        <w:rPr>
          <w:rFonts w:ascii="Times New Roman" w:hAnsi="Times New Roman" w:cs="Times New Roman"/>
          <w:sz w:val="28"/>
          <w:szCs w:val="28"/>
        </w:rPr>
        <w:t xml:space="preserve"> контракта в платежном поручении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реквизиты документов, подтверждающих исполнение поставщиком (</w:t>
      </w:r>
      <w:r w:rsidR="003B17E5">
        <w:rPr>
          <w:rFonts w:ascii="Times New Roman" w:hAnsi="Times New Roman" w:cs="Times New Roman"/>
          <w:sz w:val="28"/>
          <w:szCs w:val="28"/>
        </w:rPr>
        <w:t xml:space="preserve">подрядчиком, </w:t>
      </w:r>
      <w:r w:rsidRPr="00027F6A">
        <w:rPr>
          <w:rFonts w:ascii="Times New Roman" w:hAnsi="Times New Roman" w:cs="Times New Roman"/>
          <w:sz w:val="28"/>
          <w:szCs w:val="28"/>
        </w:rPr>
        <w:t>исполнителем) своих обязательств по договору, могут не указываться.</w:t>
      </w:r>
    </w:p>
    <w:p w:rsidR="00704939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7"/>
      <w:bookmarkEnd w:id="10"/>
      <w:r w:rsidRPr="00027F6A">
        <w:rPr>
          <w:rFonts w:ascii="Times New Roman" w:hAnsi="Times New Roman" w:cs="Times New Roman"/>
          <w:sz w:val="28"/>
          <w:szCs w:val="28"/>
        </w:rPr>
        <w:t>3.3. Одновременно с платежными поручениями получатели сре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едставляют в </w:t>
      </w:r>
      <w:r w:rsidR="00F34E85">
        <w:rPr>
          <w:rFonts w:ascii="Times New Roman" w:hAnsi="Times New Roman" w:cs="Times New Roman"/>
          <w:sz w:val="28"/>
          <w:szCs w:val="28"/>
        </w:rPr>
        <w:t>Управление</w:t>
      </w:r>
      <w:r w:rsidRPr="00027F6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65DFA" w:rsidRPr="00027F6A" w:rsidRDefault="00165DFA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контракты, договоры на поставку товаров, выполнение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 </w:t>
      </w:r>
      <w:r w:rsidR="0041733D">
        <w:rPr>
          <w:rFonts w:ascii="Times New Roman" w:hAnsi="Times New Roman" w:cs="Times New Roman"/>
          <w:sz w:val="28"/>
          <w:szCs w:val="28"/>
        </w:rPr>
        <w:t>или оказание услуг (далее – договор), заключенные в любой предусмотренной</w:t>
      </w:r>
      <w:r w:rsidR="000A7ABB">
        <w:rPr>
          <w:rFonts w:ascii="Times New Roman" w:hAnsi="Times New Roman" w:cs="Times New Roman"/>
          <w:sz w:val="28"/>
          <w:szCs w:val="28"/>
        </w:rPr>
        <w:t xml:space="preserve"> для совершения сделок</w:t>
      </w:r>
      <w:r w:rsidR="00F407AD">
        <w:rPr>
          <w:rFonts w:ascii="Times New Roman" w:hAnsi="Times New Roman" w:cs="Times New Roman"/>
          <w:sz w:val="28"/>
          <w:szCs w:val="28"/>
        </w:rPr>
        <w:t xml:space="preserve"> форме, если законом для договоров данного вида не предусмотрена определенная форма;</w:t>
      </w:r>
      <w:r w:rsidR="00417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 у получателя средств: счет, счет-фактура, квитанция, соглашение и (или) иные документы, установленные нормативными правовыми актами Российской Федерации</w:t>
      </w:r>
      <w:r w:rsidR="00F34E85">
        <w:rPr>
          <w:rFonts w:ascii="Times New Roman" w:hAnsi="Times New Roman" w:cs="Times New Roman"/>
          <w:sz w:val="28"/>
          <w:szCs w:val="28"/>
        </w:rPr>
        <w:t>,</w:t>
      </w:r>
      <w:r w:rsidRPr="00027F6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34E85">
        <w:rPr>
          <w:rFonts w:ascii="Times New Roman" w:hAnsi="Times New Roman" w:cs="Times New Roman"/>
          <w:sz w:val="28"/>
          <w:szCs w:val="28"/>
        </w:rPr>
        <w:t xml:space="preserve"> и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>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0"/>
      <w:bookmarkEnd w:id="11"/>
      <w:r w:rsidRPr="00027F6A">
        <w:rPr>
          <w:rFonts w:ascii="Times New Roman" w:hAnsi="Times New Roman" w:cs="Times New Roman"/>
          <w:sz w:val="28"/>
          <w:szCs w:val="28"/>
        </w:rPr>
        <w:t>документы, подтверждающие исполнение поставщиком (</w:t>
      </w:r>
      <w:r w:rsidR="00F407AD">
        <w:rPr>
          <w:rFonts w:ascii="Times New Roman" w:hAnsi="Times New Roman" w:cs="Times New Roman"/>
          <w:sz w:val="28"/>
          <w:szCs w:val="28"/>
        </w:rPr>
        <w:t xml:space="preserve">подрядчиком, </w:t>
      </w:r>
      <w:r w:rsidRPr="00027F6A">
        <w:rPr>
          <w:rFonts w:ascii="Times New Roman" w:hAnsi="Times New Roman" w:cs="Times New Roman"/>
          <w:sz w:val="28"/>
          <w:szCs w:val="28"/>
        </w:rPr>
        <w:t>исполнителем) своих обязательств по договору: акт выполненных работ, оказанных услуг, накладная, акт приемки-передачи, кассовый или товарный чек, расчетная ведомость, акт сверки расчетов с дебиторами и кредиторами на отчетную дату, предшествующую проведению платежа по погашению кредиторской задолженности по расчетам прошлых лет, другие документы, предусмотренные договорами, соглашениями;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3.3.1. Не требуется представление документов, указанных в </w:t>
      </w:r>
      <w:hyperlink w:anchor="Par100" w:history="1">
        <w:r w:rsidRPr="000060E8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8031F6">
          <w:rPr>
            <w:rFonts w:ascii="Times New Roman" w:hAnsi="Times New Roman" w:cs="Times New Roman"/>
            <w:sz w:val="28"/>
            <w:szCs w:val="28"/>
          </w:rPr>
          <w:t>е</w:t>
        </w:r>
        <w:r w:rsidRPr="000060E8">
          <w:rPr>
            <w:rFonts w:ascii="Times New Roman" w:hAnsi="Times New Roman" w:cs="Times New Roman"/>
            <w:sz w:val="28"/>
            <w:szCs w:val="28"/>
          </w:rPr>
          <w:t xml:space="preserve"> 3.3</w:t>
        </w:r>
      </w:hyperlink>
      <w:r w:rsidRPr="000060E8">
        <w:rPr>
          <w:rFonts w:ascii="Times New Roman" w:hAnsi="Times New Roman" w:cs="Times New Roman"/>
          <w:sz w:val="28"/>
          <w:szCs w:val="28"/>
        </w:rPr>
        <w:t xml:space="preserve"> </w:t>
      </w:r>
      <w:r w:rsidRPr="00027F6A">
        <w:rPr>
          <w:rFonts w:ascii="Times New Roman" w:hAnsi="Times New Roman" w:cs="Times New Roman"/>
          <w:sz w:val="28"/>
          <w:szCs w:val="28"/>
        </w:rPr>
        <w:t>настоящего Порядка, при санкционировании оплаты денежных обязательств, связанных: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</w:t>
      </w:r>
      <w:r w:rsidR="0029143F">
        <w:rPr>
          <w:rFonts w:ascii="Times New Roman" w:hAnsi="Times New Roman" w:cs="Times New Roman"/>
          <w:sz w:val="28"/>
          <w:szCs w:val="28"/>
        </w:rPr>
        <w:t xml:space="preserve"> за исключением случая, когда условием перечисления субсидии в соответствии с соглашением о предоставлении субсидии является представление получателем субсидии </w:t>
      </w:r>
      <w:r w:rsidR="00995E03">
        <w:rPr>
          <w:rFonts w:ascii="Times New Roman" w:hAnsi="Times New Roman" w:cs="Times New Roman"/>
          <w:sz w:val="28"/>
          <w:szCs w:val="28"/>
        </w:rPr>
        <w:t>главному распорядителю средств бюджета городского округа Кинель, перечислявшему субсидию, документов, подтверждающих исполнение поставщиком (подрядчиком, исполнителем) своих обязанностей по договору;</w:t>
      </w:r>
    </w:p>
    <w:p w:rsidR="00704939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с обслуживанием государственного долга;</w:t>
      </w:r>
    </w:p>
    <w:p w:rsidR="00995E03" w:rsidRPr="00027F6A" w:rsidRDefault="00995E03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 Не требуется предоставление документов, указанных в пункте 3.3 настоящего Порядка, при санкционировании оплаты денежных обязательств, связанных с социальными выплатами населению.  </w:t>
      </w:r>
    </w:p>
    <w:p w:rsidR="00940FBF" w:rsidRPr="00027F6A" w:rsidRDefault="00704939" w:rsidP="00940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8"/>
      <w:bookmarkEnd w:id="12"/>
      <w:r w:rsidRPr="00027F6A">
        <w:rPr>
          <w:rFonts w:ascii="Times New Roman" w:hAnsi="Times New Roman" w:cs="Times New Roman"/>
          <w:sz w:val="28"/>
          <w:szCs w:val="28"/>
        </w:rPr>
        <w:t>3.4. Обеспечение получателей средств наличными деньгами осуществляется</w:t>
      </w:r>
      <w:r w:rsidR="00940FBF" w:rsidRPr="00940FBF">
        <w:rPr>
          <w:rFonts w:ascii="Times New Roman" w:hAnsi="Times New Roman" w:cs="Times New Roman"/>
          <w:sz w:val="28"/>
          <w:szCs w:val="28"/>
        </w:rPr>
        <w:t xml:space="preserve"> </w:t>
      </w:r>
      <w:r w:rsidR="00940FBF">
        <w:rPr>
          <w:rFonts w:ascii="Times New Roman" w:hAnsi="Times New Roman" w:cs="Times New Roman"/>
          <w:sz w:val="28"/>
          <w:szCs w:val="28"/>
        </w:rPr>
        <w:t xml:space="preserve">в соответствии с порядком открытия и ведения лицевых счетов  и </w:t>
      </w:r>
      <w:r w:rsidR="00940FBF" w:rsidRPr="00027F6A">
        <w:rPr>
          <w:rFonts w:ascii="Times New Roman" w:hAnsi="Times New Roman" w:cs="Times New Roman"/>
          <w:sz w:val="28"/>
          <w:szCs w:val="28"/>
        </w:rPr>
        <w:t xml:space="preserve"> </w:t>
      </w:r>
      <w:r w:rsidR="00940FBF">
        <w:rPr>
          <w:rFonts w:ascii="Times New Roman" w:hAnsi="Times New Roman" w:cs="Times New Roman"/>
          <w:sz w:val="28"/>
          <w:szCs w:val="28"/>
        </w:rPr>
        <w:t>п</w:t>
      </w:r>
      <w:r w:rsidR="00940FBF" w:rsidRPr="00027F6A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940FBF">
        <w:rPr>
          <w:rFonts w:ascii="Times New Roman" w:hAnsi="Times New Roman" w:cs="Times New Roman"/>
          <w:sz w:val="28"/>
          <w:szCs w:val="28"/>
        </w:rPr>
        <w:t>проведения кассовых выплат за счет средств бюджетных и автономных учреждений городского округа Кинель</w:t>
      </w:r>
      <w:r w:rsidR="00940FBF" w:rsidRPr="00027F6A">
        <w:rPr>
          <w:rFonts w:ascii="Times New Roman" w:hAnsi="Times New Roman" w:cs="Times New Roman"/>
          <w:sz w:val="28"/>
          <w:szCs w:val="28"/>
        </w:rPr>
        <w:t>, установленны</w:t>
      </w:r>
      <w:r w:rsidR="00530FF0">
        <w:rPr>
          <w:rFonts w:ascii="Times New Roman" w:hAnsi="Times New Roman" w:cs="Times New Roman"/>
          <w:sz w:val="28"/>
          <w:szCs w:val="28"/>
        </w:rPr>
        <w:t>х</w:t>
      </w:r>
      <w:r w:rsidR="00940FBF" w:rsidRPr="00027F6A">
        <w:rPr>
          <w:rFonts w:ascii="Times New Roman" w:hAnsi="Times New Roman" w:cs="Times New Roman"/>
          <w:sz w:val="28"/>
          <w:szCs w:val="28"/>
        </w:rPr>
        <w:t xml:space="preserve"> </w:t>
      </w:r>
      <w:r w:rsidR="00940FBF">
        <w:rPr>
          <w:rFonts w:ascii="Times New Roman" w:hAnsi="Times New Roman" w:cs="Times New Roman"/>
          <w:sz w:val="28"/>
          <w:szCs w:val="28"/>
        </w:rPr>
        <w:t>Управлением</w:t>
      </w:r>
      <w:r w:rsidR="00940FBF" w:rsidRPr="00027F6A">
        <w:rPr>
          <w:rFonts w:ascii="Times New Roman" w:hAnsi="Times New Roman" w:cs="Times New Roman"/>
          <w:sz w:val="28"/>
          <w:szCs w:val="28"/>
        </w:rPr>
        <w:t>.</w:t>
      </w:r>
    </w:p>
    <w:p w:rsidR="00591B0E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 3.5. Получатель сре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дств</w:t>
      </w:r>
      <w:r w:rsidR="009E1872">
        <w:rPr>
          <w:rFonts w:ascii="Times New Roman" w:hAnsi="Times New Roman" w:cs="Times New Roman"/>
          <w:sz w:val="28"/>
          <w:szCs w:val="28"/>
        </w:rPr>
        <w:t xml:space="preserve"> </w:t>
      </w:r>
      <w:r w:rsidRPr="00027F6A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едставляет в </w:t>
      </w:r>
      <w:r w:rsidR="00530FF0">
        <w:rPr>
          <w:rFonts w:ascii="Times New Roman" w:hAnsi="Times New Roman" w:cs="Times New Roman"/>
          <w:sz w:val="28"/>
          <w:szCs w:val="28"/>
        </w:rPr>
        <w:t>Управление</w:t>
      </w:r>
      <w:r w:rsidRPr="00027F6A">
        <w:rPr>
          <w:rFonts w:ascii="Times New Roman" w:hAnsi="Times New Roman" w:cs="Times New Roman"/>
          <w:sz w:val="28"/>
          <w:szCs w:val="28"/>
        </w:rPr>
        <w:t xml:space="preserve"> копии документов, указанных в </w:t>
      </w:r>
      <w:hyperlink w:anchor="Par97" w:history="1">
        <w:r w:rsidRPr="00530FF0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документы-основания)</w:t>
      </w:r>
      <w:r w:rsidR="00530FF0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  <w:r w:rsidRPr="0002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6A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r w:rsidR="006C0E8B">
        <w:rPr>
          <w:rFonts w:ascii="Times New Roman" w:hAnsi="Times New Roman" w:cs="Times New Roman"/>
          <w:sz w:val="28"/>
          <w:szCs w:val="28"/>
        </w:rPr>
        <w:t>муниципальных</w:t>
      </w:r>
      <w:r w:rsidRPr="00027F6A">
        <w:rPr>
          <w:rFonts w:ascii="Times New Roman" w:hAnsi="Times New Roman" w:cs="Times New Roman"/>
          <w:sz w:val="28"/>
          <w:szCs w:val="28"/>
        </w:rPr>
        <w:t xml:space="preserve"> контрактов при размещении заказов путем проведения открытого аукциона в электронной форме получатель средств бюджета</w:t>
      </w:r>
      <w:r w:rsidR="006C0E8B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6C0E8B">
        <w:rPr>
          <w:rFonts w:ascii="Times New Roman" w:hAnsi="Times New Roman" w:cs="Times New Roman"/>
          <w:sz w:val="28"/>
          <w:szCs w:val="28"/>
        </w:rPr>
        <w:t>Управление</w:t>
      </w:r>
      <w:r w:rsidRPr="00027F6A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6C0E8B">
        <w:rPr>
          <w:rFonts w:ascii="Times New Roman" w:hAnsi="Times New Roman" w:cs="Times New Roman"/>
          <w:sz w:val="28"/>
          <w:szCs w:val="28"/>
        </w:rPr>
        <w:t>муниципальных</w:t>
      </w:r>
      <w:r w:rsidRPr="00027F6A">
        <w:rPr>
          <w:rFonts w:ascii="Times New Roman" w:hAnsi="Times New Roman" w:cs="Times New Roman"/>
          <w:sz w:val="28"/>
          <w:szCs w:val="28"/>
        </w:rPr>
        <w:t xml:space="preserve"> контрактов на бумажном носителе, </w:t>
      </w:r>
      <w:r w:rsidR="00662560">
        <w:rPr>
          <w:rFonts w:ascii="Times New Roman" w:hAnsi="Times New Roman" w:cs="Times New Roman"/>
          <w:sz w:val="28"/>
          <w:szCs w:val="28"/>
        </w:rPr>
        <w:t>заверенные</w:t>
      </w:r>
      <w:r w:rsidRPr="00027F6A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662560">
        <w:rPr>
          <w:rFonts w:ascii="Times New Roman" w:hAnsi="Times New Roman" w:cs="Times New Roman"/>
          <w:sz w:val="28"/>
          <w:szCs w:val="28"/>
        </w:rPr>
        <w:t xml:space="preserve"> (иным лицом, имеющим право первой подписи в соответствии с карточкой образцов подписей и оттиска печати) </w:t>
      </w:r>
      <w:r w:rsidRPr="00027F6A">
        <w:rPr>
          <w:rFonts w:ascii="Times New Roman" w:hAnsi="Times New Roman" w:cs="Times New Roman"/>
          <w:sz w:val="28"/>
          <w:szCs w:val="28"/>
        </w:rPr>
        <w:t xml:space="preserve">и главным бухгалтером </w:t>
      </w:r>
      <w:r w:rsidR="009E1872">
        <w:rPr>
          <w:rFonts w:ascii="Times New Roman" w:hAnsi="Times New Roman" w:cs="Times New Roman"/>
          <w:sz w:val="28"/>
          <w:szCs w:val="28"/>
        </w:rPr>
        <w:t>(иным лицом, имеющим право первой подписи в соответствии с карточкой</w:t>
      </w:r>
      <w:proofErr w:type="gramEnd"/>
      <w:r w:rsidR="009E1872">
        <w:rPr>
          <w:rFonts w:ascii="Times New Roman" w:hAnsi="Times New Roman" w:cs="Times New Roman"/>
          <w:sz w:val="28"/>
          <w:szCs w:val="28"/>
        </w:rPr>
        <w:t xml:space="preserve"> образцов подписей и оттиска печати) </w:t>
      </w:r>
      <w:r w:rsidRPr="00027F6A">
        <w:rPr>
          <w:rFonts w:ascii="Times New Roman" w:hAnsi="Times New Roman" w:cs="Times New Roman"/>
          <w:sz w:val="28"/>
          <w:szCs w:val="28"/>
        </w:rPr>
        <w:t xml:space="preserve">получателя средств бюджета </w:t>
      </w:r>
      <w:r w:rsidR="006C0E8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Кинель </w:t>
      </w:r>
      <w:r w:rsidRPr="00027F6A">
        <w:rPr>
          <w:rFonts w:ascii="Times New Roman" w:hAnsi="Times New Roman" w:cs="Times New Roman"/>
          <w:sz w:val="28"/>
          <w:szCs w:val="28"/>
        </w:rPr>
        <w:t>и заверенные оттиском его печати.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33"/>
      <w:bookmarkEnd w:id="13"/>
      <w:r w:rsidRPr="00027F6A">
        <w:rPr>
          <w:rFonts w:ascii="Times New Roman" w:hAnsi="Times New Roman" w:cs="Times New Roman"/>
          <w:sz w:val="28"/>
          <w:szCs w:val="28"/>
        </w:rPr>
        <w:t>4. Санкционирование оплаты денежных обязательств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4.1. Санкционирование оплаты денежных обязательств осуществляется в пределах доведенных на соответствующий период текущего финансового года до получателей средств лимитов бюджетных обязательств по соответствующим показателям классификации расходов бюджетов Российской Федерации (включая показатели дополнительной классификации расходов бюджета</w:t>
      </w:r>
      <w:r w:rsidR="00076C93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>) и доведенных с начала текущего финансового года предельных объемов оплаты денежных обязательств (предельных объемов финансирования) с учетом типа средств.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8"/>
      <w:bookmarkEnd w:id="14"/>
      <w:r w:rsidRPr="00027F6A">
        <w:rPr>
          <w:rFonts w:ascii="Times New Roman" w:hAnsi="Times New Roman" w:cs="Times New Roman"/>
          <w:sz w:val="28"/>
          <w:szCs w:val="28"/>
        </w:rPr>
        <w:t>4.2. Оплата авансового платежа по договору за счет средств бюджета</w:t>
      </w:r>
      <w:r w:rsidR="00076C93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 xml:space="preserve"> производится в пределах годового лимита бюджетных обязательств, предусмотренного в соответствующем финансовом году получателю средств на исполнение соответствующего бюджетного обязательства.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по авансовым платежам осуществляется в случаях </w:t>
      </w:r>
      <w:proofErr w:type="spellStart"/>
      <w:r w:rsidR="009E1872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027F6A">
        <w:rPr>
          <w:rFonts w:ascii="Times New Roman" w:hAnsi="Times New Roman" w:cs="Times New Roman"/>
          <w:sz w:val="28"/>
          <w:szCs w:val="28"/>
        </w:rPr>
        <w:t xml:space="preserve"> их размеров </w:t>
      </w:r>
      <w:r w:rsidR="009E1872">
        <w:rPr>
          <w:rFonts w:ascii="Times New Roman" w:hAnsi="Times New Roman" w:cs="Times New Roman"/>
          <w:sz w:val="28"/>
          <w:szCs w:val="28"/>
        </w:rPr>
        <w:t xml:space="preserve">над </w:t>
      </w:r>
      <w:r w:rsidRPr="00027F6A">
        <w:rPr>
          <w:rFonts w:ascii="Times New Roman" w:hAnsi="Times New Roman" w:cs="Times New Roman"/>
          <w:sz w:val="28"/>
          <w:szCs w:val="28"/>
        </w:rPr>
        <w:t>предельным</w:t>
      </w:r>
      <w:r w:rsidR="009E1872">
        <w:rPr>
          <w:rFonts w:ascii="Times New Roman" w:hAnsi="Times New Roman" w:cs="Times New Roman"/>
          <w:sz w:val="28"/>
          <w:szCs w:val="28"/>
        </w:rPr>
        <w:t>и</w:t>
      </w:r>
      <w:r w:rsidRPr="00027F6A">
        <w:rPr>
          <w:rFonts w:ascii="Times New Roman" w:hAnsi="Times New Roman" w:cs="Times New Roman"/>
          <w:sz w:val="28"/>
          <w:szCs w:val="28"/>
        </w:rPr>
        <w:t xml:space="preserve"> размерам</w:t>
      </w:r>
      <w:r w:rsidR="009E1872">
        <w:rPr>
          <w:rFonts w:ascii="Times New Roman" w:hAnsi="Times New Roman" w:cs="Times New Roman"/>
          <w:sz w:val="28"/>
          <w:szCs w:val="28"/>
        </w:rPr>
        <w:t>и</w:t>
      </w:r>
      <w:r w:rsidRPr="00027F6A">
        <w:rPr>
          <w:rFonts w:ascii="Times New Roman" w:hAnsi="Times New Roman" w:cs="Times New Roman"/>
          <w:sz w:val="28"/>
          <w:szCs w:val="28"/>
        </w:rPr>
        <w:t xml:space="preserve"> авансовых платежей, установленным актами федерального законодательства для получателей средств федерального бюджета, заключающих договоры на поставку товаров (работ, услуг), подлежащие оплате за счет средств федерального бюджета.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Кроме того, авансовые платежи в размере </w:t>
      </w:r>
      <w:r w:rsidR="009E1872">
        <w:rPr>
          <w:rFonts w:ascii="Times New Roman" w:hAnsi="Times New Roman" w:cs="Times New Roman"/>
          <w:sz w:val="28"/>
          <w:szCs w:val="28"/>
        </w:rPr>
        <w:t xml:space="preserve">до </w:t>
      </w:r>
      <w:r w:rsidRPr="00027F6A">
        <w:rPr>
          <w:rFonts w:ascii="Times New Roman" w:hAnsi="Times New Roman" w:cs="Times New Roman"/>
          <w:sz w:val="28"/>
          <w:szCs w:val="28"/>
        </w:rPr>
        <w:t>100 процентов суммы договора могут санкционироваться получателям сре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>и заключении следующих договоров: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на </w:t>
      </w:r>
      <w:r w:rsidR="00A66C17">
        <w:rPr>
          <w:rFonts w:ascii="Times New Roman" w:hAnsi="Times New Roman" w:cs="Times New Roman"/>
          <w:sz w:val="28"/>
          <w:szCs w:val="28"/>
        </w:rPr>
        <w:t>организацию детского отдыха</w:t>
      </w:r>
      <w:r w:rsidRPr="00027F6A">
        <w:rPr>
          <w:rFonts w:ascii="Times New Roman" w:hAnsi="Times New Roman" w:cs="Times New Roman"/>
          <w:sz w:val="28"/>
          <w:szCs w:val="28"/>
        </w:rPr>
        <w:t>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на осуществление подготовки документации, необходимой для получения решения о выделении земельного участка;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на проведение государственной экспертизы проектной документации, подготовку документов для оформления архитектурно-планировочного задания, оплату услуг по разработке технических условий присоединения к сетям инженерно-технического обеспечения, увеличения потребляемой мощности, </w:t>
      </w:r>
      <w:r w:rsidR="007C6EAF">
        <w:rPr>
          <w:rFonts w:ascii="Times New Roman" w:hAnsi="Times New Roman" w:cs="Times New Roman"/>
          <w:sz w:val="28"/>
          <w:szCs w:val="28"/>
        </w:rPr>
        <w:t xml:space="preserve">осуществление технологического присоединения к электрическим сетям и (или)  системам водоснабжения, </w:t>
      </w:r>
      <w:r w:rsidRPr="00027F6A">
        <w:rPr>
          <w:rFonts w:ascii="Times New Roman" w:hAnsi="Times New Roman" w:cs="Times New Roman"/>
          <w:sz w:val="28"/>
          <w:szCs w:val="28"/>
        </w:rPr>
        <w:t>подготовку межевых дел;</w:t>
      </w:r>
    </w:p>
    <w:p w:rsidR="00704939" w:rsidRPr="00027F6A" w:rsidRDefault="00704939" w:rsidP="000C1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на страхование проектно-изыскательских, строительно-монтажных работ, работ по реконструкции и капитальному ремонту, в том числе работ по строительству и реконструкции дорог, страхование недвижимого имущества, находящегося в государственной собственности области, по добровольному страхованию автотранспортных средств "КАСКО", на добровольное медицинское страхование </w:t>
      </w:r>
      <w:r w:rsidR="000C12A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027F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на проведение социально-культурных мероприятий;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на оказание услуг по финансовому посредничеству (кроме страхования и пенсионного обеспечения) и (или) услуг, являющихся вспомогательными по отношению к финансовому посредничеству;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lastRenderedPageBreak/>
        <w:t>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сделке;</w:t>
      </w:r>
    </w:p>
    <w:p w:rsidR="00704939" w:rsidRPr="00027F6A" w:rsidRDefault="00481B0F" w:rsidP="00481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случаях, п</w:t>
      </w:r>
      <w:r w:rsidR="00704939" w:rsidRPr="00027F6A">
        <w:rPr>
          <w:rFonts w:ascii="Times New Roman" w:hAnsi="Times New Roman" w:cs="Times New Roman"/>
          <w:sz w:val="28"/>
          <w:szCs w:val="28"/>
        </w:rPr>
        <w:t xml:space="preserve">ри заключении договоров на сумму, превышающую </w:t>
      </w:r>
      <w:r w:rsidRPr="00027F6A">
        <w:rPr>
          <w:rFonts w:ascii="Times New Roman" w:hAnsi="Times New Roman" w:cs="Times New Roman"/>
          <w:sz w:val="28"/>
          <w:szCs w:val="28"/>
        </w:rPr>
        <w:t>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</w:t>
      </w:r>
      <w:r w:rsidR="00704939" w:rsidRPr="00027F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704939" w:rsidRPr="00027F6A">
        <w:rPr>
          <w:rFonts w:ascii="Times New Roman" w:hAnsi="Times New Roman" w:cs="Times New Roman"/>
          <w:sz w:val="28"/>
          <w:szCs w:val="28"/>
        </w:rPr>
        <w:t xml:space="preserve"> заказчики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704939" w:rsidRPr="00027F6A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в размере до семидесяти процентов суммы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финансовое обеспечение которых производится за счет трансфертов из </w:t>
      </w:r>
      <w:r w:rsidR="00136A14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Pr="00027F6A">
        <w:rPr>
          <w:rFonts w:ascii="Times New Roman" w:hAnsi="Times New Roman" w:cs="Times New Roman"/>
          <w:sz w:val="28"/>
          <w:szCs w:val="28"/>
        </w:rPr>
        <w:t>бюджет</w:t>
      </w:r>
      <w:r w:rsidR="00136A14">
        <w:rPr>
          <w:rFonts w:ascii="Times New Roman" w:hAnsi="Times New Roman" w:cs="Times New Roman"/>
          <w:sz w:val="28"/>
          <w:szCs w:val="28"/>
        </w:rPr>
        <w:t>ов</w:t>
      </w:r>
      <w:r w:rsidRPr="00027F6A">
        <w:rPr>
          <w:rFonts w:ascii="Times New Roman" w:hAnsi="Times New Roman" w:cs="Times New Roman"/>
          <w:sz w:val="28"/>
          <w:szCs w:val="28"/>
        </w:rPr>
        <w:t xml:space="preserve"> Российской Федерации, поступивших в четвертом квартале текущего финансового года, допускаются авансовые платежи в размере до 100 процентов суммы договора (контракта).</w:t>
      </w:r>
    </w:p>
    <w:p w:rsidR="00704939" w:rsidRPr="00027F6A" w:rsidRDefault="00704939" w:rsidP="00025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7"/>
      <w:bookmarkEnd w:id="15"/>
      <w:r w:rsidRPr="00027F6A">
        <w:rPr>
          <w:rFonts w:ascii="Times New Roman" w:hAnsi="Times New Roman" w:cs="Times New Roman"/>
          <w:sz w:val="28"/>
          <w:szCs w:val="28"/>
        </w:rPr>
        <w:t xml:space="preserve">4.3. </w:t>
      </w:r>
      <w:r w:rsidR="00136A14">
        <w:rPr>
          <w:rFonts w:ascii="Times New Roman" w:hAnsi="Times New Roman" w:cs="Times New Roman"/>
          <w:sz w:val="28"/>
          <w:szCs w:val="28"/>
        </w:rPr>
        <w:t>Управление</w:t>
      </w:r>
      <w:r w:rsidRPr="00027F6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B77E3"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027F6A">
        <w:rPr>
          <w:rFonts w:ascii="Times New Roman" w:hAnsi="Times New Roman" w:cs="Times New Roman"/>
          <w:sz w:val="28"/>
          <w:szCs w:val="28"/>
        </w:rPr>
        <w:t>рабочего дня, следующего за днем представления получателями сре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атежных поручений, заявок на получение наличных денег и документов, указанных в </w:t>
      </w:r>
      <w:hyperlink w:anchor="Par97" w:history="1">
        <w:r w:rsidRPr="00136A14">
          <w:rPr>
            <w:rFonts w:ascii="Times New Roman" w:hAnsi="Times New Roman" w:cs="Times New Roman"/>
            <w:sz w:val="28"/>
            <w:szCs w:val="28"/>
          </w:rPr>
          <w:t>пунктах 3.3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136A14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настоящего Порядка, отклоняет или санкционирует оплату денежных обязательств. 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4.4.</w:t>
      </w:r>
      <w:r w:rsidR="0050119A" w:rsidRPr="0050119A">
        <w:rPr>
          <w:rFonts w:ascii="Times New Roman" w:hAnsi="Times New Roman" w:cs="Times New Roman"/>
          <w:sz w:val="28"/>
          <w:szCs w:val="28"/>
        </w:rPr>
        <w:t xml:space="preserve"> </w:t>
      </w:r>
      <w:r w:rsidR="0050119A">
        <w:rPr>
          <w:rFonts w:ascii="Times New Roman" w:hAnsi="Times New Roman" w:cs="Times New Roman"/>
          <w:sz w:val="28"/>
          <w:szCs w:val="28"/>
        </w:rPr>
        <w:t>Управление</w:t>
      </w:r>
      <w:r w:rsidRPr="00027F6A">
        <w:rPr>
          <w:rFonts w:ascii="Times New Roman" w:hAnsi="Times New Roman" w:cs="Times New Roman"/>
          <w:sz w:val="28"/>
          <w:szCs w:val="28"/>
        </w:rPr>
        <w:t xml:space="preserve"> отказывает в санкционировании оплаты денежного обязательства (за исключением денежных обязательств по публичным нормативным обязательствам) в случае: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несоответствия принятого получателем средств бюджетного обязательства бюджетной смете по соответствующим кодам классификации расходов бюджетов Российской Федерации;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превышения суммы денежного обязательства над остатком лимитов бюджетных обязательств или остатком предельного объема финансирования;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2"/>
      <w:bookmarkEnd w:id="16"/>
      <w:r w:rsidRPr="00027F6A">
        <w:rPr>
          <w:rFonts w:ascii="Times New Roman" w:hAnsi="Times New Roman" w:cs="Times New Roman"/>
          <w:sz w:val="28"/>
          <w:szCs w:val="28"/>
        </w:rPr>
        <w:t>несоответствия содержания производимой операции коду классификации расходов бюджетов Российской Федерации, указанному в платежном поручении или заявке на получение наличных денег;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отсутствия у получателя средств документов, предусмотренных </w:t>
      </w:r>
      <w:hyperlink w:anchor="Par97" w:history="1">
        <w:r w:rsidRPr="0050119A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0119A" w:rsidRPr="00027F6A" w:rsidRDefault="00704939" w:rsidP="00501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5"/>
      <w:bookmarkEnd w:id="17"/>
      <w:r w:rsidRPr="00027F6A">
        <w:rPr>
          <w:rFonts w:ascii="Times New Roman" w:hAnsi="Times New Roman" w:cs="Times New Roman"/>
          <w:sz w:val="28"/>
          <w:szCs w:val="28"/>
        </w:rPr>
        <w:t xml:space="preserve">несоблюдения установленных правил расчетов и порядка оформления платежных поручений в соответствии с требованиями </w:t>
      </w:r>
      <w:hyperlink r:id="rId7" w:history="1">
        <w:r w:rsidRPr="0050119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50119A">
        <w:rPr>
          <w:rFonts w:ascii="Times New Roman" w:hAnsi="Times New Roman" w:cs="Times New Roman"/>
          <w:sz w:val="28"/>
          <w:szCs w:val="28"/>
        </w:rPr>
        <w:t xml:space="preserve"> </w:t>
      </w:r>
      <w:r w:rsidRPr="00027F6A">
        <w:rPr>
          <w:rFonts w:ascii="Times New Roman" w:hAnsi="Times New Roman" w:cs="Times New Roman"/>
          <w:sz w:val="28"/>
          <w:szCs w:val="28"/>
        </w:rPr>
        <w:t xml:space="preserve">Федерального казначейства N 8н, несоответствия </w:t>
      </w:r>
      <w:hyperlink r:id="rId8" w:history="1">
        <w:r w:rsidRPr="0050119A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на получение наличных денег требованиям </w:t>
      </w:r>
      <w:r w:rsidR="0050119A">
        <w:rPr>
          <w:rFonts w:ascii="Times New Roman" w:hAnsi="Times New Roman" w:cs="Times New Roman"/>
          <w:sz w:val="28"/>
          <w:szCs w:val="28"/>
        </w:rPr>
        <w:t xml:space="preserve">порядка открытия и ведения лицевых счетов  и </w:t>
      </w:r>
      <w:r w:rsidR="0050119A" w:rsidRPr="00027F6A">
        <w:rPr>
          <w:rFonts w:ascii="Times New Roman" w:hAnsi="Times New Roman" w:cs="Times New Roman"/>
          <w:sz w:val="28"/>
          <w:szCs w:val="28"/>
        </w:rPr>
        <w:t xml:space="preserve"> </w:t>
      </w:r>
      <w:r w:rsidR="0050119A">
        <w:rPr>
          <w:rFonts w:ascii="Times New Roman" w:hAnsi="Times New Roman" w:cs="Times New Roman"/>
          <w:sz w:val="28"/>
          <w:szCs w:val="28"/>
        </w:rPr>
        <w:t>п</w:t>
      </w:r>
      <w:r w:rsidR="0050119A" w:rsidRPr="00027F6A">
        <w:rPr>
          <w:rFonts w:ascii="Times New Roman" w:hAnsi="Times New Roman" w:cs="Times New Roman"/>
          <w:sz w:val="28"/>
          <w:szCs w:val="28"/>
        </w:rPr>
        <w:t>орядк</w:t>
      </w:r>
      <w:r w:rsidR="0050119A">
        <w:rPr>
          <w:rFonts w:ascii="Times New Roman" w:hAnsi="Times New Roman" w:cs="Times New Roman"/>
          <w:sz w:val="28"/>
          <w:szCs w:val="28"/>
        </w:rPr>
        <w:t>а</w:t>
      </w:r>
      <w:r w:rsidR="0050119A" w:rsidRPr="00027F6A">
        <w:rPr>
          <w:rFonts w:ascii="Times New Roman" w:hAnsi="Times New Roman" w:cs="Times New Roman"/>
          <w:sz w:val="28"/>
          <w:szCs w:val="28"/>
        </w:rPr>
        <w:t xml:space="preserve"> </w:t>
      </w:r>
      <w:r w:rsidR="0050119A">
        <w:rPr>
          <w:rFonts w:ascii="Times New Roman" w:hAnsi="Times New Roman" w:cs="Times New Roman"/>
          <w:sz w:val="28"/>
          <w:szCs w:val="28"/>
        </w:rPr>
        <w:t>проведения кассовых выплат за счет средств бюджетных и автономных учреждений городского округа Кинель</w:t>
      </w:r>
      <w:r w:rsidR="0050119A" w:rsidRPr="00027F6A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50119A">
        <w:rPr>
          <w:rFonts w:ascii="Times New Roman" w:hAnsi="Times New Roman" w:cs="Times New Roman"/>
          <w:sz w:val="28"/>
          <w:szCs w:val="28"/>
        </w:rPr>
        <w:t>Управлением</w:t>
      </w:r>
      <w:r w:rsidR="0050119A" w:rsidRPr="00027F6A">
        <w:rPr>
          <w:rFonts w:ascii="Times New Roman" w:hAnsi="Times New Roman" w:cs="Times New Roman"/>
          <w:sz w:val="28"/>
          <w:szCs w:val="28"/>
        </w:rPr>
        <w:t>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неверного и неполного заполнения информации в электронном виде 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"Бюджет";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несоблюдения порядка учета бюджетных обязательств, вытекающих из заключенных получателями средств государственных контрактов, или неверного и неполного заполнения сведений о бюджетных обязательствах в электронном виде 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 "Бюджет";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несоответствия информации о платеже в платежном поручении или </w:t>
      </w:r>
      <w:r w:rsidRPr="00027F6A">
        <w:rPr>
          <w:rFonts w:ascii="Times New Roman" w:hAnsi="Times New Roman" w:cs="Times New Roman"/>
          <w:sz w:val="28"/>
          <w:szCs w:val="28"/>
        </w:rPr>
        <w:lastRenderedPageBreak/>
        <w:t>заявке на получение наличных денег реквизитам бюджетного обязательства;</w:t>
      </w:r>
    </w:p>
    <w:p w:rsidR="00704939" w:rsidRPr="004157A1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отсутствия в поле "Назначение платежа" платежного поручения или заявки на получение наличных денег реквизитов, предусмотренных </w:t>
      </w:r>
      <w:hyperlink w:anchor="Par91" w:history="1">
        <w:r w:rsidRPr="004157A1">
          <w:rPr>
            <w:rFonts w:ascii="Times New Roman" w:hAnsi="Times New Roman" w:cs="Times New Roman"/>
            <w:sz w:val="28"/>
            <w:szCs w:val="28"/>
          </w:rPr>
          <w:t>абзацем четвертым пункта 3.2</w:t>
        </w:r>
      </w:hyperlink>
      <w:r w:rsidRPr="004157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69"/>
      <w:bookmarkEnd w:id="18"/>
      <w:r w:rsidRPr="00027F6A">
        <w:rPr>
          <w:rFonts w:ascii="Times New Roman" w:hAnsi="Times New Roman" w:cs="Times New Roman"/>
          <w:sz w:val="28"/>
          <w:szCs w:val="28"/>
        </w:rPr>
        <w:t>неправильного указания в платежном поручении реквизитов получателя средств (плательщика) или его контрагента;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превышения суммы платежного поручения над остатком неисполненного бюджетного обязательства;</w:t>
      </w:r>
    </w:p>
    <w:p w:rsidR="00704939" w:rsidRPr="00027F6A" w:rsidRDefault="003B77E3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</w:t>
      </w:r>
      <w:r w:rsidR="00704939" w:rsidRPr="00027F6A">
        <w:rPr>
          <w:rFonts w:ascii="Times New Roman" w:hAnsi="Times New Roman" w:cs="Times New Roman"/>
          <w:sz w:val="28"/>
          <w:szCs w:val="28"/>
        </w:rPr>
        <w:t xml:space="preserve"> суммы авансовых платежей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704939" w:rsidRPr="00027F6A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04939" w:rsidRPr="00027F6A">
        <w:rPr>
          <w:rFonts w:ascii="Times New Roman" w:hAnsi="Times New Roman" w:cs="Times New Roman"/>
          <w:sz w:val="28"/>
          <w:szCs w:val="28"/>
        </w:rPr>
        <w:t xml:space="preserve"> авансовых платежей, указанным в заключенных получателями средств договорах на поставку товаров, выполнение работ, оказание услуг для </w:t>
      </w:r>
      <w:r w:rsidR="004157A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04939" w:rsidRPr="00027F6A">
        <w:rPr>
          <w:rFonts w:ascii="Times New Roman" w:hAnsi="Times New Roman" w:cs="Times New Roman"/>
          <w:sz w:val="28"/>
          <w:szCs w:val="28"/>
        </w:rPr>
        <w:t xml:space="preserve">нужд </w:t>
      </w:r>
      <w:r w:rsidR="004157A1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704939" w:rsidRPr="00027F6A">
        <w:rPr>
          <w:rFonts w:ascii="Times New Roman" w:hAnsi="Times New Roman" w:cs="Times New Roman"/>
          <w:sz w:val="28"/>
          <w:szCs w:val="28"/>
        </w:rPr>
        <w:t xml:space="preserve">, или несоответствия суммы авансовых платежей требованиям </w:t>
      </w:r>
      <w:hyperlink w:anchor="Par138" w:history="1">
        <w:r w:rsidR="00704939" w:rsidRPr="004157A1">
          <w:rPr>
            <w:rFonts w:ascii="Times New Roman" w:hAnsi="Times New Roman" w:cs="Times New Roman"/>
            <w:sz w:val="28"/>
            <w:szCs w:val="28"/>
          </w:rPr>
          <w:t>пункта 4.2</w:t>
        </w:r>
      </w:hyperlink>
      <w:r w:rsidR="00704939" w:rsidRPr="004157A1">
        <w:rPr>
          <w:rFonts w:ascii="Times New Roman" w:hAnsi="Times New Roman" w:cs="Times New Roman"/>
          <w:sz w:val="28"/>
          <w:szCs w:val="28"/>
        </w:rPr>
        <w:t xml:space="preserve"> </w:t>
      </w:r>
      <w:r w:rsidR="00704939" w:rsidRPr="00027F6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2"/>
      <w:bookmarkEnd w:id="19"/>
      <w:r w:rsidRPr="00027F6A">
        <w:rPr>
          <w:rFonts w:ascii="Times New Roman" w:hAnsi="Times New Roman" w:cs="Times New Roman"/>
          <w:sz w:val="28"/>
          <w:szCs w:val="28"/>
        </w:rPr>
        <w:t>приостановления операций на лицевых счетах получателей сре</w:t>
      </w:r>
      <w:proofErr w:type="gramStart"/>
      <w:r w:rsidRPr="00027F6A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027F6A">
        <w:rPr>
          <w:rFonts w:ascii="Times New Roman" w:hAnsi="Times New Roman" w:cs="Times New Roman"/>
          <w:sz w:val="28"/>
          <w:szCs w:val="28"/>
        </w:rPr>
        <w:t xml:space="preserve">учаях, установленных Бюджетным </w:t>
      </w:r>
      <w:hyperlink r:id="rId9" w:history="1">
        <w:r w:rsidRPr="004157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73"/>
      <w:bookmarkEnd w:id="20"/>
      <w:proofErr w:type="gramStart"/>
      <w:r w:rsidRPr="00027F6A">
        <w:rPr>
          <w:rFonts w:ascii="Times New Roman" w:hAnsi="Times New Roman" w:cs="Times New Roman"/>
          <w:sz w:val="28"/>
          <w:szCs w:val="28"/>
        </w:rPr>
        <w:t>несоответствия образцов подписей и оттиска печати в карточке подписям руководителя</w:t>
      </w:r>
      <w:r w:rsidR="00486A8D">
        <w:rPr>
          <w:rFonts w:ascii="Times New Roman" w:hAnsi="Times New Roman" w:cs="Times New Roman"/>
          <w:sz w:val="28"/>
          <w:szCs w:val="28"/>
        </w:rPr>
        <w:t xml:space="preserve"> (иного лица, имеющего право первой подписи в соответствии с карточкой образцов подписей и оттиска печати)</w:t>
      </w:r>
      <w:r w:rsidRPr="00027F6A"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r w:rsidR="00486A8D">
        <w:rPr>
          <w:rFonts w:ascii="Times New Roman" w:hAnsi="Times New Roman" w:cs="Times New Roman"/>
          <w:sz w:val="28"/>
          <w:szCs w:val="28"/>
        </w:rPr>
        <w:t xml:space="preserve">(иного лица, имеющего право второй подписи в соответствии с карточкой образцов подписей и оттиска печати) </w:t>
      </w:r>
      <w:r w:rsidRPr="00027F6A">
        <w:rPr>
          <w:rFonts w:ascii="Times New Roman" w:hAnsi="Times New Roman" w:cs="Times New Roman"/>
          <w:sz w:val="28"/>
          <w:szCs w:val="28"/>
        </w:rPr>
        <w:t>и оттиску печати получателя средств в расчетных документах</w:t>
      </w:r>
      <w:r w:rsidR="00486A8D">
        <w:rPr>
          <w:rFonts w:ascii="Times New Roman" w:hAnsi="Times New Roman" w:cs="Times New Roman"/>
          <w:sz w:val="28"/>
          <w:szCs w:val="28"/>
        </w:rPr>
        <w:t xml:space="preserve"> (при предоставлении платежного поручения или заявки </w:t>
      </w:r>
      <w:r w:rsidR="00993BBD">
        <w:rPr>
          <w:rFonts w:ascii="Times New Roman" w:hAnsi="Times New Roman" w:cs="Times New Roman"/>
          <w:sz w:val="28"/>
          <w:szCs w:val="28"/>
        </w:rPr>
        <w:t>на получение наличных денег</w:t>
      </w:r>
      <w:proofErr w:type="gramEnd"/>
      <w:r w:rsidR="00993BB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027F6A">
        <w:rPr>
          <w:rFonts w:ascii="Times New Roman" w:hAnsi="Times New Roman" w:cs="Times New Roman"/>
          <w:sz w:val="28"/>
          <w:szCs w:val="28"/>
        </w:rPr>
        <w:t>;</w:t>
      </w:r>
    </w:p>
    <w:p w:rsidR="00704939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74"/>
      <w:bookmarkEnd w:id="21"/>
      <w:r w:rsidRPr="00027F6A">
        <w:rPr>
          <w:rFonts w:ascii="Times New Roman" w:hAnsi="Times New Roman" w:cs="Times New Roman"/>
          <w:sz w:val="28"/>
          <w:szCs w:val="28"/>
        </w:rPr>
        <w:t>непредставления получателем средств документов о наличии полномочий должностных лиц, имеющих право подписи в соответствии с карточкой с образцами подписей и оттиска печати получателя средств</w:t>
      </w:r>
      <w:r w:rsidR="00993BBD">
        <w:rPr>
          <w:rFonts w:ascii="Times New Roman" w:hAnsi="Times New Roman" w:cs="Times New Roman"/>
          <w:sz w:val="28"/>
          <w:szCs w:val="28"/>
        </w:rPr>
        <w:t>;</w:t>
      </w:r>
    </w:p>
    <w:p w:rsidR="00993BBD" w:rsidRDefault="00993BBD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поряд</w:t>
      </w:r>
      <w:r w:rsidR="00A1468C">
        <w:rPr>
          <w:rFonts w:ascii="Times New Roman" w:hAnsi="Times New Roman" w:cs="Times New Roman"/>
          <w:sz w:val="28"/>
          <w:szCs w:val="28"/>
        </w:rPr>
        <w:t>ка учета бюджетных обязательств, неверного</w:t>
      </w:r>
      <w:r w:rsidR="005541A9">
        <w:rPr>
          <w:rFonts w:ascii="Times New Roman" w:hAnsi="Times New Roman" w:cs="Times New Roman"/>
          <w:sz w:val="28"/>
          <w:szCs w:val="28"/>
        </w:rPr>
        <w:t xml:space="preserve"> или неполного заполнения сведений о бюджетных обязательствах в электронном виде </w:t>
      </w:r>
      <w:proofErr w:type="gramStart"/>
      <w:r w:rsidR="005541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4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1A9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="005541A9">
        <w:rPr>
          <w:rFonts w:ascii="Times New Roman" w:hAnsi="Times New Roman" w:cs="Times New Roman"/>
          <w:sz w:val="28"/>
          <w:szCs w:val="28"/>
        </w:rPr>
        <w:t xml:space="preserve"> «Бюджет»;</w:t>
      </w:r>
    </w:p>
    <w:p w:rsidR="00B7754D" w:rsidRPr="00027F6A" w:rsidRDefault="00B7754D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информации, указанной  в платежном поручении или заявки на получение наличных денег, документам, представленным в соответствии с</w:t>
      </w:r>
      <w:r w:rsidR="00ED230D">
        <w:rPr>
          <w:rFonts w:ascii="Times New Roman" w:hAnsi="Times New Roman" w:cs="Times New Roman"/>
          <w:sz w:val="28"/>
          <w:szCs w:val="28"/>
        </w:rPr>
        <w:t xml:space="preserve"> пунктом 3.3 настоящего Порядка.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4.5. </w:t>
      </w:r>
      <w:r w:rsidR="005D397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27F6A">
        <w:rPr>
          <w:rFonts w:ascii="Times New Roman" w:hAnsi="Times New Roman" w:cs="Times New Roman"/>
          <w:sz w:val="28"/>
          <w:szCs w:val="28"/>
        </w:rPr>
        <w:t>отказывает в санкционировании оплаты денежных обязательств по публичным нормативным обязательствам в случае: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превышения суммы платежного поручения или заявки на получение наличных денег над остатком бюджетных ассигнований;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отсутствия в поле "Назначение платежа" платежного поручения или заявки на получение наличных денег ссылки на норму закона, иного нормативного правового акта, обусловившего возникновение публичных нормативных обязательств;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6A">
        <w:rPr>
          <w:rFonts w:ascii="Times New Roman" w:hAnsi="Times New Roman" w:cs="Times New Roman"/>
          <w:sz w:val="28"/>
          <w:szCs w:val="28"/>
        </w:rPr>
        <w:t xml:space="preserve">несоблюдения требований, установленных </w:t>
      </w:r>
      <w:hyperlink w:anchor="Par162" w:history="1">
        <w:r w:rsidRPr="009D4A68">
          <w:rPr>
            <w:rFonts w:ascii="Times New Roman" w:hAnsi="Times New Roman" w:cs="Times New Roman"/>
            <w:sz w:val="28"/>
            <w:szCs w:val="28"/>
          </w:rPr>
          <w:t>абзацами четвертым</w:t>
        </w:r>
      </w:hyperlink>
      <w:r w:rsidRPr="009D4A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5" w:history="1">
        <w:r w:rsidRPr="009D4A68">
          <w:rPr>
            <w:rFonts w:ascii="Times New Roman" w:hAnsi="Times New Roman" w:cs="Times New Roman"/>
            <w:sz w:val="28"/>
            <w:szCs w:val="28"/>
          </w:rPr>
          <w:t>шестым</w:t>
        </w:r>
      </w:hyperlink>
      <w:r w:rsidRPr="009D4A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9" w:history="1">
        <w:r w:rsidRPr="009D4A68">
          <w:rPr>
            <w:rFonts w:ascii="Times New Roman" w:hAnsi="Times New Roman" w:cs="Times New Roman"/>
            <w:sz w:val="28"/>
            <w:szCs w:val="28"/>
          </w:rPr>
          <w:t>десятым</w:t>
        </w:r>
      </w:hyperlink>
      <w:r w:rsidRPr="009D4A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2" w:history="1">
        <w:r w:rsidR="009D4A68">
          <w:rPr>
            <w:rFonts w:ascii="Times New Roman" w:hAnsi="Times New Roman" w:cs="Times New Roman"/>
            <w:sz w:val="28"/>
            <w:szCs w:val="28"/>
          </w:rPr>
          <w:t>одиннадцатым</w:t>
        </w:r>
      </w:hyperlink>
      <w:r w:rsidRPr="009D4A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3" w:history="1">
        <w:r w:rsidRPr="009D4A68">
          <w:rPr>
            <w:rFonts w:ascii="Times New Roman" w:hAnsi="Times New Roman" w:cs="Times New Roman"/>
            <w:sz w:val="28"/>
            <w:szCs w:val="28"/>
          </w:rPr>
          <w:t>четырнадцатым</w:t>
        </w:r>
      </w:hyperlink>
      <w:r w:rsidRPr="009D4A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4" w:history="1">
        <w:r w:rsidRPr="009D4A68">
          <w:rPr>
            <w:rFonts w:ascii="Times New Roman" w:hAnsi="Times New Roman" w:cs="Times New Roman"/>
            <w:sz w:val="28"/>
            <w:szCs w:val="28"/>
          </w:rPr>
          <w:t>пятнадцатым</w:t>
        </w:r>
        <w:r w:rsidR="009D4A68">
          <w:rPr>
            <w:rFonts w:ascii="Times New Roman" w:hAnsi="Times New Roman" w:cs="Times New Roman"/>
            <w:sz w:val="28"/>
            <w:szCs w:val="28"/>
          </w:rPr>
          <w:t>, шестнадцатым</w:t>
        </w:r>
        <w:r w:rsidRPr="009D4A68">
          <w:rPr>
            <w:rFonts w:ascii="Times New Roman" w:hAnsi="Times New Roman" w:cs="Times New Roman"/>
            <w:sz w:val="28"/>
            <w:szCs w:val="28"/>
          </w:rPr>
          <w:t xml:space="preserve"> пункта 4.4</w:t>
        </w:r>
      </w:hyperlink>
      <w:r w:rsidRPr="00027F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187"/>
      <w:bookmarkEnd w:id="22"/>
      <w:r w:rsidRPr="00027F6A">
        <w:rPr>
          <w:rFonts w:ascii="Times New Roman" w:hAnsi="Times New Roman" w:cs="Times New Roman"/>
          <w:sz w:val="28"/>
          <w:szCs w:val="28"/>
        </w:rPr>
        <w:t>5. Подтверждение исполнения денежных обязательств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lastRenderedPageBreak/>
        <w:t>5.1. Подтверждение исполнения денежных обязательств осуществляется на основании расчетных документов, подтверждающих списание денежных средств с единого счета бюджета в пользу физических и юридических лиц, бюджетов бюджетной системы Российской Федерации, а также проверки иных документов, подтверждающих проведение не денежных операций по исполнению денежных обязательств получателей средств.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5.2. Расчетные документы, прошедшие контроль, включаются ответственными исполнителями </w:t>
      </w:r>
      <w:r w:rsidR="009D4A68">
        <w:rPr>
          <w:rFonts w:ascii="Times New Roman" w:hAnsi="Times New Roman" w:cs="Times New Roman"/>
          <w:sz w:val="28"/>
          <w:szCs w:val="28"/>
        </w:rPr>
        <w:t>Управления</w:t>
      </w:r>
      <w:r w:rsidRPr="00027F6A">
        <w:rPr>
          <w:rFonts w:ascii="Times New Roman" w:hAnsi="Times New Roman" w:cs="Times New Roman"/>
          <w:sz w:val="28"/>
          <w:szCs w:val="28"/>
        </w:rPr>
        <w:t xml:space="preserve"> в реестр платежных поручений.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5.3. Ответственный исполнитель </w:t>
      </w:r>
      <w:r w:rsidR="00A11AE3">
        <w:rPr>
          <w:rFonts w:ascii="Times New Roman" w:hAnsi="Times New Roman" w:cs="Times New Roman"/>
          <w:sz w:val="28"/>
          <w:szCs w:val="28"/>
        </w:rPr>
        <w:t>У</w:t>
      </w:r>
      <w:r w:rsidRPr="00027F6A">
        <w:rPr>
          <w:rFonts w:ascii="Times New Roman" w:hAnsi="Times New Roman" w:cs="Times New Roman"/>
          <w:sz w:val="28"/>
          <w:szCs w:val="28"/>
        </w:rPr>
        <w:t>правления формирует электронный пакет расчетных документов в Управление Федерального казначейства по Самарской области (далее - УФК по Самарской области), а в случае возврата электронного пакета расчетных документов из УФК по Самарской области - проставляет отклонение на не принятых расчетных документах.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 xml:space="preserve">5.4. Порядок и условия обмена информацией между УФК по Самарской области и </w:t>
      </w:r>
      <w:r w:rsidR="00A11AE3">
        <w:rPr>
          <w:rFonts w:ascii="Times New Roman" w:hAnsi="Times New Roman" w:cs="Times New Roman"/>
          <w:sz w:val="28"/>
          <w:szCs w:val="28"/>
        </w:rPr>
        <w:t>Управлением</w:t>
      </w:r>
      <w:r w:rsidRPr="00027F6A">
        <w:rPr>
          <w:rFonts w:ascii="Times New Roman" w:hAnsi="Times New Roman" w:cs="Times New Roman"/>
          <w:sz w:val="28"/>
          <w:szCs w:val="28"/>
        </w:rPr>
        <w:t xml:space="preserve"> при кассовом обслуживании исполнения бюджета</w:t>
      </w:r>
      <w:r w:rsidR="00603FB5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27F6A">
        <w:rPr>
          <w:rFonts w:ascii="Times New Roman" w:hAnsi="Times New Roman" w:cs="Times New Roman"/>
          <w:sz w:val="28"/>
          <w:szCs w:val="28"/>
        </w:rPr>
        <w:t xml:space="preserve"> устанавливается соответствующим Регламентом.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6A">
        <w:rPr>
          <w:rFonts w:ascii="Times New Roman" w:hAnsi="Times New Roman" w:cs="Times New Roman"/>
          <w:sz w:val="28"/>
          <w:szCs w:val="28"/>
        </w:rPr>
        <w:t>5.5. Информация о проведенных операциях получателей средств ежедневно отражается в выписках из лицевых счетов получателей средств, а также на удаленном рабочем месте АС "Бюджет".</w:t>
      </w:r>
    </w:p>
    <w:p w:rsidR="00704939" w:rsidRPr="00027F6A" w:rsidRDefault="00704939" w:rsidP="00027F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939" w:rsidRDefault="0070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3FB5" w:rsidRDefault="00603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603FB5" w:rsidSect="0034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39"/>
    <w:rsid w:val="0000240C"/>
    <w:rsid w:val="000060E8"/>
    <w:rsid w:val="00006C58"/>
    <w:rsid w:val="00007144"/>
    <w:rsid w:val="00013AEC"/>
    <w:rsid w:val="0002110A"/>
    <w:rsid w:val="00022C52"/>
    <w:rsid w:val="000259F6"/>
    <w:rsid w:val="00027F6A"/>
    <w:rsid w:val="00033315"/>
    <w:rsid w:val="0003637A"/>
    <w:rsid w:val="00045401"/>
    <w:rsid w:val="00051955"/>
    <w:rsid w:val="000521FD"/>
    <w:rsid w:val="00061643"/>
    <w:rsid w:val="00063531"/>
    <w:rsid w:val="00064F5F"/>
    <w:rsid w:val="00066DF2"/>
    <w:rsid w:val="00067966"/>
    <w:rsid w:val="00073847"/>
    <w:rsid w:val="00076A59"/>
    <w:rsid w:val="00076C93"/>
    <w:rsid w:val="00077012"/>
    <w:rsid w:val="00077509"/>
    <w:rsid w:val="00081E8D"/>
    <w:rsid w:val="00085F7A"/>
    <w:rsid w:val="000908C9"/>
    <w:rsid w:val="000926CE"/>
    <w:rsid w:val="00094309"/>
    <w:rsid w:val="0009524E"/>
    <w:rsid w:val="0009548F"/>
    <w:rsid w:val="00096834"/>
    <w:rsid w:val="000A0234"/>
    <w:rsid w:val="000A2512"/>
    <w:rsid w:val="000A7ABB"/>
    <w:rsid w:val="000B0832"/>
    <w:rsid w:val="000B1264"/>
    <w:rsid w:val="000B313C"/>
    <w:rsid w:val="000B36AF"/>
    <w:rsid w:val="000C092D"/>
    <w:rsid w:val="000C12AA"/>
    <w:rsid w:val="000C1CB8"/>
    <w:rsid w:val="000D343D"/>
    <w:rsid w:val="000D3B71"/>
    <w:rsid w:val="000E3581"/>
    <w:rsid w:val="000E6A1D"/>
    <w:rsid w:val="00101DBA"/>
    <w:rsid w:val="00102A9F"/>
    <w:rsid w:val="00105B73"/>
    <w:rsid w:val="00105E0C"/>
    <w:rsid w:val="001079E7"/>
    <w:rsid w:val="00111D9C"/>
    <w:rsid w:val="00112101"/>
    <w:rsid w:val="00114D56"/>
    <w:rsid w:val="001153A3"/>
    <w:rsid w:val="00116B63"/>
    <w:rsid w:val="001175EB"/>
    <w:rsid w:val="00133815"/>
    <w:rsid w:val="001361F0"/>
    <w:rsid w:val="00136A14"/>
    <w:rsid w:val="001506EF"/>
    <w:rsid w:val="00152C6E"/>
    <w:rsid w:val="001538D3"/>
    <w:rsid w:val="00165CE8"/>
    <w:rsid w:val="00165DFA"/>
    <w:rsid w:val="001664E7"/>
    <w:rsid w:val="00176F57"/>
    <w:rsid w:val="00186211"/>
    <w:rsid w:val="00187036"/>
    <w:rsid w:val="0019608F"/>
    <w:rsid w:val="001A174C"/>
    <w:rsid w:val="001B4164"/>
    <w:rsid w:val="001C76EE"/>
    <w:rsid w:val="001C79BF"/>
    <w:rsid w:val="001D073F"/>
    <w:rsid w:val="001D519F"/>
    <w:rsid w:val="001D77A5"/>
    <w:rsid w:val="001E0A7E"/>
    <w:rsid w:val="001E3E1B"/>
    <w:rsid w:val="001E4718"/>
    <w:rsid w:val="001E4AD3"/>
    <w:rsid w:val="001E66BC"/>
    <w:rsid w:val="001F5FD0"/>
    <w:rsid w:val="001F6A68"/>
    <w:rsid w:val="001F7468"/>
    <w:rsid w:val="001F7DA7"/>
    <w:rsid w:val="0020257F"/>
    <w:rsid w:val="00205E07"/>
    <w:rsid w:val="00211717"/>
    <w:rsid w:val="002151D0"/>
    <w:rsid w:val="00230952"/>
    <w:rsid w:val="00231C0B"/>
    <w:rsid w:val="00232C23"/>
    <w:rsid w:val="002340D1"/>
    <w:rsid w:val="00234CBA"/>
    <w:rsid w:val="00235EEA"/>
    <w:rsid w:val="00236064"/>
    <w:rsid w:val="00237B08"/>
    <w:rsid w:val="00240ECF"/>
    <w:rsid w:val="00243794"/>
    <w:rsid w:val="002449D8"/>
    <w:rsid w:val="00245ED0"/>
    <w:rsid w:val="0025342D"/>
    <w:rsid w:val="002579B9"/>
    <w:rsid w:val="00257A23"/>
    <w:rsid w:val="0026772F"/>
    <w:rsid w:val="00270A5A"/>
    <w:rsid w:val="00273FEB"/>
    <w:rsid w:val="00274147"/>
    <w:rsid w:val="0028097B"/>
    <w:rsid w:val="00281B4D"/>
    <w:rsid w:val="002825AD"/>
    <w:rsid w:val="00284E94"/>
    <w:rsid w:val="0028606D"/>
    <w:rsid w:val="00286A6C"/>
    <w:rsid w:val="0029143F"/>
    <w:rsid w:val="00294B13"/>
    <w:rsid w:val="002A5D3E"/>
    <w:rsid w:val="002B28B4"/>
    <w:rsid w:val="002B335B"/>
    <w:rsid w:val="002B5D3D"/>
    <w:rsid w:val="002B6567"/>
    <w:rsid w:val="002B6F85"/>
    <w:rsid w:val="002C2CD4"/>
    <w:rsid w:val="002C5A4E"/>
    <w:rsid w:val="002C61CE"/>
    <w:rsid w:val="002D13A5"/>
    <w:rsid w:val="002D3DC5"/>
    <w:rsid w:val="002D3F21"/>
    <w:rsid w:val="002E6798"/>
    <w:rsid w:val="002F1639"/>
    <w:rsid w:val="002F2B5F"/>
    <w:rsid w:val="002F73C1"/>
    <w:rsid w:val="00302BC7"/>
    <w:rsid w:val="00316C35"/>
    <w:rsid w:val="003217B2"/>
    <w:rsid w:val="003270D3"/>
    <w:rsid w:val="00340837"/>
    <w:rsid w:val="00343E9B"/>
    <w:rsid w:val="00351038"/>
    <w:rsid w:val="00351497"/>
    <w:rsid w:val="00352B80"/>
    <w:rsid w:val="00356AE8"/>
    <w:rsid w:val="00356C79"/>
    <w:rsid w:val="00363118"/>
    <w:rsid w:val="0038359A"/>
    <w:rsid w:val="00386AF3"/>
    <w:rsid w:val="003979EC"/>
    <w:rsid w:val="003A2970"/>
    <w:rsid w:val="003A5181"/>
    <w:rsid w:val="003B02A0"/>
    <w:rsid w:val="003B033F"/>
    <w:rsid w:val="003B0864"/>
    <w:rsid w:val="003B17E5"/>
    <w:rsid w:val="003B405E"/>
    <w:rsid w:val="003B6020"/>
    <w:rsid w:val="003B6891"/>
    <w:rsid w:val="003B77E3"/>
    <w:rsid w:val="003C403D"/>
    <w:rsid w:val="003D0149"/>
    <w:rsid w:val="003D28F1"/>
    <w:rsid w:val="003D5542"/>
    <w:rsid w:val="003D79F7"/>
    <w:rsid w:val="003E057A"/>
    <w:rsid w:val="003E0AB4"/>
    <w:rsid w:val="003E1AD5"/>
    <w:rsid w:val="003E5D41"/>
    <w:rsid w:val="003E68D0"/>
    <w:rsid w:val="003F0225"/>
    <w:rsid w:val="003F0FB1"/>
    <w:rsid w:val="003F4821"/>
    <w:rsid w:val="00400C53"/>
    <w:rsid w:val="00403E95"/>
    <w:rsid w:val="00405ED6"/>
    <w:rsid w:val="00410073"/>
    <w:rsid w:val="004157A1"/>
    <w:rsid w:val="004160FE"/>
    <w:rsid w:val="0041733D"/>
    <w:rsid w:val="00420629"/>
    <w:rsid w:val="0042424B"/>
    <w:rsid w:val="00424F03"/>
    <w:rsid w:val="00431BC0"/>
    <w:rsid w:val="00434DB4"/>
    <w:rsid w:val="00436906"/>
    <w:rsid w:val="00444009"/>
    <w:rsid w:val="00446A66"/>
    <w:rsid w:val="0045403E"/>
    <w:rsid w:val="00457DC9"/>
    <w:rsid w:val="00464872"/>
    <w:rsid w:val="00470AB1"/>
    <w:rsid w:val="00470FC8"/>
    <w:rsid w:val="00473997"/>
    <w:rsid w:val="0047540B"/>
    <w:rsid w:val="004757C7"/>
    <w:rsid w:val="00475D64"/>
    <w:rsid w:val="00481B0F"/>
    <w:rsid w:val="004826ED"/>
    <w:rsid w:val="00484E0A"/>
    <w:rsid w:val="00486A8D"/>
    <w:rsid w:val="004877D1"/>
    <w:rsid w:val="00487AF0"/>
    <w:rsid w:val="0049103F"/>
    <w:rsid w:val="0049372F"/>
    <w:rsid w:val="00495AFF"/>
    <w:rsid w:val="00496EEA"/>
    <w:rsid w:val="00497AA7"/>
    <w:rsid w:val="004B0021"/>
    <w:rsid w:val="004B18CA"/>
    <w:rsid w:val="004B7CF6"/>
    <w:rsid w:val="004C27F7"/>
    <w:rsid w:val="004C5E8A"/>
    <w:rsid w:val="004D2853"/>
    <w:rsid w:val="004E593F"/>
    <w:rsid w:val="004E6C1B"/>
    <w:rsid w:val="004E6F0C"/>
    <w:rsid w:val="004E793F"/>
    <w:rsid w:val="004F2E8C"/>
    <w:rsid w:val="004F45B3"/>
    <w:rsid w:val="0050119A"/>
    <w:rsid w:val="00501B93"/>
    <w:rsid w:val="0050592F"/>
    <w:rsid w:val="005104CD"/>
    <w:rsid w:val="0051114D"/>
    <w:rsid w:val="00514CA4"/>
    <w:rsid w:val="00516278"/>
    <w:rsid w:val="005163B0"/>
    <w:rsid w:val="005214D5"/>
    <w:rsid w:val="005216E9"/>
    <w:rsid w:val="00523E62"/>
    <w:rsid w:val="00525EAF"/>
    <w:rsid w:val="00530330"/>
    <w:rsid w:val="00530FF0"/>
    <w:rsid w:val="00532343"/>
    <w:rsid w:val="005369E3"/>
    <w:rsid w:val="00547150"/>
    <w:rsid w:val="00550227"/>
    <w:rsid w:val="005541A9"/>
    <w:rsid w:val="00556236"/>
    <w:rsid w:val="00556C2B"/>
    <w:rsid w:val="00556F6E"/>
    <w:rsid w:val="005570B6"/>
    <w:rsid w:val="00560235"/>
    <w:rsid w:val="00573817"/>
    <w:rsid w:val="005801BE"/>
    <w:rsid w:val="00580A56"/>
    <w:rsid w:val="00583987"/>
    <w:rsid w:val="00587607"/>
    <w:rsid w:val="00591B0E"/>
    <w:rsid w:val="005A20BC"/>
    <w:rsid w:val="005A4577"/>
    <w:rsid w:val="005A66E3"/>
    <w:rsid w:val="005B4345"/>
    <w:rsid w:val="005B47F3"/>
    <w:rsid w:val="005B65B1"/>
    <w:rsid w:val="005C0DF9"/>
    <w:rsid w:val="005C184D"/>
    <w:rsid w:val="005C2ED6"/>
    <w:rsid w:val="005C54A4"/>
    <w:rsid w:val="005C6EBA"/>
    <w:rsid w:val="005D1E6E"/>
    <w:rsid w:val="005D3971"/>
    <w:rsid w:val="005D44A8"/>
    <w:rsid w:val="005D5693"/>
    <w:rsid w:val="005D583E"/>
    <w:rsid w:val="005D693C"/>
    <w:rsid w:val="005E0A27"/>
    <w:rsid w:val="005E0F21"/>
    <w:rsid w:val="005E153C"/>
    <w:rsid w:val="005E1941"/>
    <w:rsid w:val="005E2269"/>
    <w:rsid w:val="00603FB5"/>
    <w:rsid w:val="00605536"/>
    <w:rsid w:val="00605BD4"/>
    <w:rsid w:val="00622CBB"/>
    <w:rsid w:val="00623E06"/>
    <w:rsid w:val="00625374"/>
    <w:rsid w:val="0063206D"/>
    <w:rsid w:val="0063269D"/>
    <w:rsid w:val="00637076"/>
    <w:rsid w:val="00641937"/>
    <w:rsid w:val="00644329"/>
    <w:rsid w:val="00647472"/>
    <w:rsid w:val="00647C84"/>
    <w:rsid w:val="00652318"/>
    <w:rsid w:val="00653968"/>
    <w:rsid w:val="00661AF3"/>
    <w:rsid w:val="00662560"/>
    <w:rsid w:val="00663C8E"/>
    <w:rsid w:val="00664A05"/>
    <w:rsid w:val="00665C94"/>
    <w:rsid w:val="006736B5"/>
    <w:rsid w:val="00680657"/>
    <w:rsid w:val="00684366"/>
    <w:rsid w:val="00685289"/>
    <w:rsid w:val="00694766"/>
    <w:rsid w:val="006A17DE"/>
    <w:rsid w:val="006B4EB3"/>
    <w:rsid w:val="006B5B4C"/>
    <w:rsid w:val="006C0E8B"/>
    <w:rsid w:val="006C1872"/>
    <w:rsid w:val="006D7778"/>
    <w:rsid w:val="006E0056"/>
    <w:rsid w:val="006E31DB"/>
    <w:rsid w:val="006E43A8"/>
    <w:rsid w:val="006E5FA3"/>
    <w:rsid w:val="006F7D80"/>
    <w:rsid w:val="00704939"/>
    <w:rsid w:val="007055BD"/>
    <w:rsid w:val="00707AC5"/>
    <w:rsid w:val="00715AEC"/>
    <w:rsid w:val="007245B3"/>
    <w:rsid w:val="00725D6D"/>
    <w:rsid w:val="00726EF6"/>
    <w:rsid w:val="00734288"/>
    <w:rsid w:val="0073475B"/>
    <w:rsid w:val="00740CB4"/>
    <w:rsid w:val="00752B29"/>
    <w:rsid w:val="00756165"/>
    <w:rsid w:val="00762C64"/>
    <w:rsid w:val="007640C3"/>
    <w:rsid w:val="00774510"/>
    <w:rsid w:val="00776B98"/>
    <w:rsid w:val="00781BDA"/>
    <w:rsid w:val="00781F08"/>
    <w:rsid w:val="007825F4"/>
    <w:rsid w:val="00792C0B"/>
    <w:rsid w:val="007B072C"/>
    <w:rsid w:val="007B773D"/>
    <w:rsid w:val="007C6EAF"/>
    <w:rsid w:val="007D07D9"/>
    <w:rsid w:val="007D1A76"/>
    <w:rsid w:val="007D7F76"/>
    <w:rsid w:val="007E42CC"/>
    <w:rsid w:val="007E4FA6"/>
    <w:rsid w:val="007E7AEF"/>
    <w:rsid w:val="007F1AFA"/>
    <w:rsid w:val="007F1F90"/>
    <w:rsid w:val="007F3B82"/>
    <w:rsid w:val="007F49CE"/>
    <w:rsid w:val="007F64B9"/>
    <w:rsid w:val="00802586"/>
    <w:rsid w:val="00802920"/>
    <w:rsid w:val="008031F6"/>
    <w:rsid w:val="00805906"/>
    <w:rsid w:val="0080719E"/>
    <w:rsid w:val="00811619"/>
    <w:rsid w:val="00822633"/>
    <w:rsid w:val="00824029"/>
    <w:rsid w:val="008261E1"/>
    <w:rsid w:val="0083063A"/>
    <w:rsid w:val="0083394E"/>
    <w:rsid w:val="0083653D"/>
    <w:rsid w:val="00836697"/>
    <w:rsid w:val="008430F4"/>
    <w:rsid w:val="00846FB3"/>
    <w:rsid w:val="0085552E"/>
    <w:rsid w:val="0085647C"/>
    <w:rsid w:val="00874D43"/>
    <w:rsid w:val="00881450"/>
    <w:rsid w:val="00881C45"/>
    <w:rsid w:val="00883DC3"/>
    <w:rsid w:val="008845FD"/>
    <w:rsid w:val="00884755"/>
    <w:rsid w:val="0088685A"/>
    <w:rsid w:val="0089085B"/>
    <w:rsid w:val="00894856"/>
    <w:rsid w:val="00895644"/>
    <w:rsid w:val="008978E9"/>
    <w:rsid w:val="00897FFD"/>
    <w:rsid w:val="008A67D5"/>
    <w:rsid w:val="008A7DF6"/>
    <w:rsid w:val="008B0DF0"/>
    <w:rsid w:val="008B383C"/>
    <w:rsid w:val="008B4D12"/>
    <w:rsid w:val="008B4FFC"/>
    <w:rsid w:val="008C3A6E"/>
    <w:rsid w:val="008C50CF"/>
    <w:rsid w:val="008C55FE"/>
    <w:rsid w:val="008D2BD4"/>
    <w:rsid w:val="008D5101"/>
    <w:rsid w:val="008E693F"/>
    <w:rsid w:val="00900725"/>
    <w:rsid w:val="00902DB2"/>
    <w:rsid w:val="00920FF1"/>
    <w:rsid w:val="00921053"/>
    <w:rsid w:val="00923263"/>
    <w:rsid w:val="00923CCB"/>
    <w:rsid w:val="00933AAE"/>
    <w:rsid w:val="00934570"/>
    <w:rsid w:val="00935DB7"/>
    <w:rsid w:val="009363EC"/>
    <w:rsid w:val="00936DC5"/>
    <w:rsid w:val="0093728F"/>
    <w:rsid w:val="00940FBF"/>
    <w:rsid w:val="0094411F"/>
    <w:rsid w:val="009454D6"/>
    <w:rsid w:val="009472E4"/>
    <w:rsid w:val="00952A39"/>
    <w:rsid w:val="00957D01"/>
    <w:rsid w:val="00960629"/>
    <w:rsid w:val="0096110D"/>
    <w:rsid w:val="00971552"/>
    <w:rsid w:val="00977C4F"/>
    <w:rsid w:val="00983C8D"/>
    <w:rsid w:val="009905B5"/>
    <w:rsid w:val="00991737"/>
    <w:rsid w:val="00993BBD"/>
    <w:rsid w:val="0099494F"/>
    <w:rsid w:val="00995E03"/>
    <w:rsid w:val="00995E1B"/>
    <w:rsid w:val="009A0B96"/>
    <w:rsid w:val="009A4993"/>
    <w:rsid w:val="009A67A1"/>
    <w:rsid w:val="009C5017"/>
    <w:rsid w:val="009C58A8"/>
    <w:rsid w:val="009C5B87"/>
    <w:rsid w:val="009D0683"/>
    <w:rsid w:val="009D40D6"/>
    <w:rsid w:val="009D4A68"/>
    <w:rsid w:val="009E1872"/>
    <w:rsid w:val="009E62FA"/>
    <w:rsid w:val="009F192E"/>
    <w:rsid w:val="009F7162"/>
    <w:rsid w:val="00A00CC2"/>
    <w:rsid w:val="00A024DF"/>
    <w:rsid w:val="00A02FE6"/>
    <w:rsid w:val="00A03C56"/>
    <w:rsid w:val="00A05078"/>
    <w:rsid w:val="00A05868"/>
    <w:rsid w:val="00A05AD1"/>
    <w:rsid w:val="00A11AE3"/>
    <w:rsid w:val="00A144F9"/>
    <w:rsid w:val="00A1468C"/>
    <w:rsid w:val="00A157F4"/>
    <w:rsid w:val="00A16C81"/>
    <w:rsid w:val="00A171A2"/>
    <w:rsid w:val="00A223D8"/>
    <w:rsid w:val="00A3248C"/>
    <w:rsid w:val="00A3767A"/>
    <w:rsid w:val="00A40FF5"/>
    <w:rsid w:val="00A46175"/>
    <w:rsid w:val="00A4670C"/>
    <w:rsid w:val="00A52265"/>
    <w:rsid w:val="00A532DD"/>
    <w:rsid w:val="00A537B8"/>
    <w:rsid w:val="00A61DEB"/>
    <w:rsid w:val="00A62BED"/>
    <w:rsid w:val="00A64947"/>
    <w:rsid w:val="00A66B30"/>
    <w:rsid w:val="00A66C17"/>
    <w:rsid w:val="00A7039E"/>
    <w:rsid w:val="00A7645C"/>
    <w:rsid w:val="00A779B4"/>
    <w:rsid w:val="00A77F1B"/>
    <w:rsid w:val="00A8153A"/>
    <w:rsid w:val="00A86C26"/>
    <w:rsid w:val="00A92092"/>
    <w:rsid w:val="00A94C1A"/>
    <w:rsid w:val="00AA0760"/>
    <w:rsid w:val="00AA5D80"/>
    <w:rsid w:val="00AA78EC"/>
    <w:rsid w:val="00AC0DC3"/>
    <w:rsid w:val="00AC1832"/>
    <w:rsid w:val="00AC6916"/>
    <w:rsid w:val="00AE0589"/>
    <w:rsid w:val="00AE07CF"/>
    <w:rsid w:val="00AE1126"/>
    <w:rsid w:val="00AF118E"/>
    <w:rsid w:val="00B02D64"/>
    <w:rsid w:val="00B05309"/>
    <w:rsid w:val="00B058C0"/>
    <w:rsid w:val="00B06803"/>
    <w:rsid w:val="00B07269"/>
    <w:rsid w:val="00B11887"/>
    <w:rsid w:val="00B12B58"/>
    <w:rsid w:val="00B12EA4"/>
    <w:rsid w:val="00B15C4E"/>
    <w:rsid w:val="00B20023"/>
    <w:rsid w:val="00B22D4C"/>
    <w:rsid w:val="00B27B9D"/>
    <w:rsid w:val="00B36343"/>
    <w:rsid w:val="00B43E0B"/>
    <w:rsid w:val="00B44AA7"/>
    <w:rsid w:val="00B45876"/>
    <w:rsid w:val="00B50142"/>
    <w:rsid w:val="00B50EAE"/>
    <w:rsid w:val="00B52D44"/>
    <w:rsid w:val="00B6092B"/>
    <w:rsid w:val="00B6189C"/>
    <w:rsid w:val="00B63077"/>
    <w:rsid w:val="00B701B6"/>
    <w:rsid w:val="00B711FC"/>
    <w:rsid w:val="00B724D9"/>
    <w:rsid w:val="00B7754D"/>
    <w:rsid w:val="00B81DAC"/>
    <w:rsid w:val="00B85822"/>
    <w:rsid w:val="00B9356D"/>
    <w:rsid w:val="00B97C5D"/>
    <w:rsid w:val="00BA0924"/>
    <w:rsid w:val="00BA235E"/>
    <w:rsid w:val="00BA3619"/>
    <w:rsid w:val="00BB2B28"/>
    <w:rsid w:val="00BB7A0C"/>
    <w:rsid w:val="00BC0DD6"/>
    <w:rsid w:val="00BC3527"/>
    <w:rsid w:val="00BC5BF6"/>
    <w:rsid w:val="00BC5C5F"/>
    <w:rsid w:val="00BC7CA0"/>
    <w:rsid w:val="00BD2846"/>
    <w:rsid w:val="00BD5D40"/>
    <w:rsid w:val="00BE4619"/>
    <w:rsid w:val="00BE494B"/>
    <w:rsid w:val="00BE5344"/>
    <w:rsid w:val="00BE5940"/>
    <w:rsid w:val="00BF0A21"/>
    <w:rsid w:val="00BF1447"/>
    <w:rsid w:val="00BF4122"/>
    <w:rsid w:val="00C035BE"/>
    <w:rsid w:val="00C048F6"/>
    <w:rsid w:val="00C10B81"/>
    <w:rsid w:val="00C13DA4"/>
    <w:rsid w:val="00C2385A"/>
    <w:rsid w:val="00C23A45"/>
    <w:rsid w:val="00C31123"/>
    <w:rsid w:val="00C427F6"/>
    <w:rsid w:val="00C43FD9"/>
    <w:rsid w:val="00C45342"/>
    <w:rsid w:val="00C45D52"/>
    <w:rsid w:val="00C4634B"/>
    <w:rsid w:val="00C501C5"/>
    <w:rsid w:val="00C50308"/>
    <w:rsid w:val="00C677D3"/>
    <w:rsid w:val="00C6788C"/>
    <w:rsid w:val="00C73786"/>
    <w:rsid w:val="00C74BC6"/>
    <w:rsid w:val="00C7559E"/>
    <w:rsid w:val="00C756EA"/>
    <w:rsid w:val="00C7572E"/>
    <w:rsid w:val="00C82F6F"/>
    <w:rsid w:val="00C842A2"/>
    <w:rsid w:val="00C93598"/>
    <w:rsid w:val="00CA55BB"/>
    <w:rsid w:val="00CA6657"/>
    <w:rsid w:val="00CB1094"/>
    <w:rsid w:val="00CB7AB1"/>
    <w:rsid w:val="00CC1EFA"/>
    <w:rsid w:val="00CC2D2F"/>
    <w:rsid w:val="00CC6285"/>
    <w:rsid w:val="00CD0009"/>
    <w:rsid w:val="00CD082C"/>
    <w:rsid w:val="00CD7511"/>
    <w:rsid w:val="00CD757A"/>
    <w:rsid w:val="00CD7DB1"/>
    <w:rsid w:val="00CE4F27"/>
    <w:rsid w:val="00CF4BD9"/>
    <w:rsid w:val="00D11DDA"/>
    <w:rsid w:val="00D152AE"/>
    <w:rsid w:val="00D25283"/>
    <w:rsid w:val="00D26BDE"/>
    <w:rsid w:val="00D41441"/>
    <w:rsid w:val="00D43D38"/>
    <w:rsid w:val="00D50224"/>
    <w:rsid w:val="00D52B90"/>
    <w:rsid w:val="00D536D4"/>
    <w:rsid w:val="00D54934"/>
    <w:rsid w:val="00D55695"/>
    <w:rsid w:val="00D56674"/>
    <w:rsid w:val="00D63672"/>
    <w:rsid w:val="00D70C9B"/>
    <w:rsid w:val="00D73D30"/>
    <w:rsid w:val="00D841E0"/>
    <w:rsid w:val="00D86DF3"/>
    <w:rsid w:val="00D936B6"/>
    <w:rsid w:val="00D942AA"/>
    <w:rsid w:val="00D949E2"/>
    <w:rsid w:val="00DA1A78"/>
    <w:rsid w:val="00DA4652"/>
    <w:rsid w:val="00DA6D03"/>
    <w:rsid w:val="00DB325F"/>
    <w:rsid w:val="00DB43B7"/>
    <w:rsid w:val="00DB7F61"/>
    <w:rsid w:val="00DC13DB"/>
    <w:rsid w:val="00DD07B2"/>
    <w:rsid w:val="00DE0147"/>
    <w:rsid w:val="00DE0CE1"/>
    <w:rsid w:val="00DE0E6B"/>
    <w:rsid w:val="00DE4132"/>
    <w:rsid w:val="00DE7054"/>
    <w:rsid w:val="00DF0483"/>
    <w:rsid w:val="00DF1D99"/>
    <w:rsid w:val="00E04C31"/>
    <w:rsid w:val="00E10F81"/>
    <w:rsid w:val="00E229FB"/>
    <w:rsid w:val="00E27173"/>
    <w:rsid w:val="00E275F4"/>
    <w:rsid w:val="00E308B8"/>
    <w:rsid w:val="00E33AF2"/>
    <w:rsid w:val="00E3523B"/>
    <w:rsid w:val="00E427B6"/>
    <w:rsid w:val="00E43DA5"/>
    <w:rsid w:val="00E55452"/>
    <w:rsid w:val="00E5755D"/>
    <w:rsid w:val="00E60ECA"/>
    <w:rsid w:val="00E65DC2"/>
    <w:rsid w:val="00E713A9"/>
    <w:rsid w:val="00E827C0"/>
    <w:rsid w:val="00E90D2E"/>
    <w:rsid w:val="00E92364"/>
    <w:rsid w:val="00EA07B0"/>
    <w:rsid w:val="00EA36CB"/>
    <w:rsid w:val="00EA3732"/>
    <w:rsid w:val="00EA4990"/>
    <w:rsid w:val="00EA57D3"/>
    <w:rsid w:val="00EA5DC5"/>
    <w:rsid w:val="00EC0727"/>
    <w:rsid w:val="00ED0BA9"/>
    <w:rsid w:val="00ED230D"/>
    <w:rsid w:val="00ED4450"/>
    <w:rsid w:val="00ED61FF"/>
    <w:rsid w:val="00EE170E"/>
    <w:rsid w:val="00EE1D43"/>
    <w:rsid w:val="00EE6DFC"/>
    <w:rsid w:val="00EE7810"/>
    <w:rsid w:val="00EF060E"/>
    <w:rsid w:val="00EF5D7D"/>
    <w:rsid w:val="00F03601"/>
    <w:rsid w:val="00F13335"/>
    <w:rsid w:val="00F17117"/>
    <w:rsid w:val="00F22C29"/>
    <w:rsid w:val="00F27C49"/>
    <w:rsid w:val="00F27F39"/>
    <w:rsid w:val="00F30787"/>
    <w:rsid w:val="00F3177C"/>
    <w:rsid w:val="00F34E85"/>
    <w:rsid w:val="00F407AD"/>
    <w:rsid w:val="00F5169D"/>
    <w:rsid w:val="00F52FB9"/>
    <w:rsid w:val="00F53C38"/>
    <w:rsid w:val="00F5767D"/>
    <w:rsid w:val="00F63ED1"/>
    <w:rsid w:val="00F641A5"/>
    <w:rsid w:val="00F65483"/>
    <w:rsid w:val="00F716F3"/>
    <w:rsid w:val="00F725E3"/>
    <w:rsid w:val="00F819CA"/>
    <w:rsid w:val="00F83332"/>
    <w:rsid w:val="00F945BF"/>
    <w:rsid w:val="00F947D8"/>
    <w:rsid w:val="00FA4303"/>
    <w:rsid w:val="00FA43F8"/>
    <w:rsid w:val="00FA60AC"/>
    <w:rsid w:val="00FA6662"/>
    <w:rsid w:val="00FB2279"/>
    <w:rsid w:val="00FB5024"/>
    <w:rsid w:val="00FC641F"/>
    <w:rsid w:val="00FD460B"/>
    <w:rsid w:val="00FE0DDA"/>
    <w:rsid w:val="00FE10CD"/>
    <w:rsid w:val="00F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DE"/>
  </w:style>
  <w:style w:type="paragraph" w:styleId="1">
    <w:name w:val="heading 1"/>
    <w:basedOn w:val="a"/>
    <w:next w:val="a"/>
    <w:link w:val="10"/>
    <w:qFormat/>
    <w:rsid w:val="001361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4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61F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6AAFC8BBB97DEDC2EDD9690C2156EA0D4BFA5CAE4E187238CC9D3E8E8C0E1036A4E209FDAD9A5E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06AAFC8BBB97DEDC2EDD9690C2156EA6D3BEA4C3ECBC8D2BD5C5D1EFAEE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6AAFC8BBB97DEDC2EDD9690C2156EA0D4BFA5CAE4E187238CC9D3E8E8C0E1036A4E209FDAD9A5E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06AAFC8BBB97DEDC2EDD9690C2156EA0D4BFA5CAE4E187238CC9D3E8E8C0E1036A4E209FDAD9A5E6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806AAFC8BBB97DEDC2EDD9690C2156EA6D3BEA4C3ECBC8D2BD5C5D1EFAEE7G" TargetMode="External"/><Relationship Id="rId9" Type="http://schemas.openxmlformats.org/officeDocument/2006/relationships/hyperlink" Target="consultantplus://offline/ref=8806AAFC8BBB97DEDC2EDD9690C2156EA6D2B2A9CBE7BC8D2BD5C5D1EFAE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 А.Д.</dc:creator>
  <cp:keywords/>
  <dc:description/>
  <cp:lastModifiedBy>Мясников А.Д.</cp:lastModifiedBy>
  <cp:revision>19</cp:revision>
  <cp:lastPrinted>2014-03-14T05:25:00Z</cp:lastPrinted>
  <dcterms:created xsi:type="dcterms:W3CDTF">2014-02-28T06:03:00Z</dcterms:created>
  <dcterms:modified xsi:type="dcterms:W3CDTF">2014-03-14T05:28:00Z</dcterms:modified>
</cp:coreProperties>
</file>