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4A0"/>
      </w:tblPr>
      <w:tblGrid>
        <w:gridCol w:w="4500"/>
        <w:gridCol w:w="1454"/>
        <w:gridCol w:w="3586"/>
      </w:tblGrid>
      <w:tr w:rsidR="00772858" w:rsidTr="00772858">
        <w:tc>
          <w:tcPr>
            <w:tcW w:w="4500" w:type="dxa"/>
          </w:tcPr>
          <w:p w:rsidR="00772858" w:rsidRDefault="00772858" w:rsidP="0077285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  <w:p w:rsidR="00772858" w:rsidRDefault="00772858" w:rsidP="0077285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Самарская область</w:t>
            </w:r>
          </w:p>
          <w:p w:rsidR="00772858" w:rsidRDefault="00772858" w:rsidP="00772858">
            <w:pPr>
              <w:ind w:left="34"/>
              <w:jc w:val="center"/>
              <w:rPr>
                <w:lang w:eastAsia="en-US"/>
              </w:rPr>
            </w:pPr>
          </w:p>
          <w:p w:rsidR="00772858" w:rsidRDefault="00772858" w:rsidP="0077285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772858" w:rsidRDefault="00772858" w:rsidP="0077285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772858" w:rsidRDefault="00772858" w:rsidP="0077285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772858" w:rsidRDefault="00772858" w:rsidP="0077285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772858" w:rsidRDefault="00772858" w:rsidP="00772858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772858" w:rsidRDefault="00772858" w:rsidP="00772858">
            <w:pPr>
              <w:ind w:left="34"/>
              <w:jc w:val="center"/>
              <w:rPr>
                <w:lang w:eastAsia="en-US"/>
              </w:rPr>
            </w:pPr>
          </w:p>
          <w:p w:rsidR="00772858" w:rsidRDefault="00772858" w:rsidP="00772858">
            <w:pPr>
              <w:ind w:left="34"/>
              <w:jc w:val="center"/>
              <w:rPr>
                <w:szCs w:val="28"/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 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772858" w:rsidRDefault="00772858" w:rsidP="00772858">
            <w:pPr>
              <w:ind w:left="3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40" w:type="dxa"/>
            <w:gridSpan w:val="2"/>
          </w:tcPr>
          <w:p w:rsidR="00772858" w:rsidRDefault="00772858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772858" w:rsidTr="00772858">
        <w:trPr>
          <w:gridAfter w:val="1"/>
          <w:wAfter w:w="3586" w:type="dxa"/>
          <w:trHeight w:val="375"/>
        </w:trPr>
        <w:tc>
          <w:tcPr>
            <w:tcW w:w="5954" w:type="dxa"/>
            <w:gridSpan w:val="2"/>
            <w:hideMark/>
          </w:tcPr>
          <w:p w:rsidR="00772858" w:rsidRDefault="00772858">
            <w:pPr>
              <w:spacing w:line="360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31.01.2014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283, от 07.07.2014 № 2138, от 29.07.2014 № 2365, от 02.09.2014 № 2761, от 22.09.2014 № 2954, от 24.10.2014 № 3350, от 08.12.2014 № 3908, от 09.02.2015 № 529, от 06.04.2015</w:t>
            </w:r>
            <w:proofErr w:type="gramEnd"/>
            <w:r>
              <w:rPr>
                <w:szCs w:val="28"/>
                <w:lang w:eastAsia="en-US"/>
              </w:rPr>
              <w:t xml:space="preserve"> № </w:t>
            </w:r>
            <w:proofErr w:type="gramStart"/>
            <w:r>
              <w:rPr>
                <w:szCs w:val="28"/>
                <w:lang w:eastAsia="en-US"/>
              </w:rPr>
              <w:t>1265, от 02.06.2015 № 1787, от 15.07.2015 № 2185)</w:t>
            </w:r>
            <w:proofErr w:type="gramEnd"/>
          </w:p>
        </w:tc>
      </w:tr>
    </w:tbl>
    <w:p w:rsidR="00772858" w:rsidRDefault="00772858" w:rsidP="00772858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</w:p>
    <w:p w:rsidR="00772858" w:rsidRDefault="00772858" w:rsidP="00772858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772858" w:rsidRDefault="00772858" w:rsidP="00772858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772858" w:rsidRDefault="00772858" w:rsidP="0077285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>
        <w:rPr>
          <w:szCs w:val="28"/>
          <w:lang w:val="en-US"/>
        </w:rPr>
        <w:t> </w:t>
      </w:r>
      <w:r>
        <w:rPr>
          <w:szCs w:val="28"/>
        </w:rPr>
        <w:t>редакции постановлений администрации городского округа от</w:t>
      </w:r>
      <w:r>
        <w:rPr>
          <w:szCs w:val="28"/>
          <w:lang w:val="en-US"/>
        </w:rPr>
        <w:t> </w:t>
      </w:r>
      <w:r>
        <w:rPr>
          <w:szCs w:val="28"/>
        </w:rPr>
        <w:t>31.01.2014 №</w:t>
      </w:r>
      <w:r>
        <w:rPr>
          <w:szCs w:val="28"/>
          <w:lang w:val="en-US"/>
        </w:rPr>
        <w:t> </w:t>
      </w:r>
      <w:r>
        <w:rPr>
          <w:szCs w:val="28"/>
        </w:rPr>
        <w:t xml:space="preserve">283, от 07.07.2014 № 2138, </w:t>
      </w:r>
      <w:r>
        <w:rPr>
          <w:szCs w:val="28"/>
        </w:rPr>
        <w:lastRenderedPageBreak/>
        <w:t>от 29.07.2014 № 2365, от 02.09.2014 № 2761, от 22.09.2014 № 2954, от 24.10.2014 № 3350, от 08.12.2014 № 3908, от 09.02.2015 № 529, от 06.04.2015 № 1265, от</w:t>
      </w:r>
      <w:proofErr w:type="gramEnd"/>
      <w:r>
        <w:rPr>
          <w:szCs w:val="28"/>
        </w:rPr>
        <w:t> </w:t>
      </w:r>
      <w:proofErr w:type="gramStart"/>
      <w:r>
        <w:rPr>
          <w:szCs w:val="28"/>
        </w:rPr>
        <w:t>02.06.2015 № 1787, от 15.07.2015 № 2185), следующие изменения:</w:t>
      </w:r>
      <w:proofErr w:type="gramEnd"/>
    </w:p>
    <w:p w:rsidR="00772858" w:rsidRDefault="00772858" w:rsidP="0077285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bCs/>
          <w:szCs w:val="28"/>
        </w:rPr>
        <w:t>паспорте Программы:</w:t>
      </w:r>
    </w:p>
    <w:p w:rsidR="00772858" w:rsidRDefault="00772858" w:rsidP="0077285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772858" w:rsidRDefault="00772858" w:rsidP="00772858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>Объем финансирования Программы составит»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число «184570,566»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«184354,786»;</w:t>
      </w:r>
    </w:p>
    <w:p w:rsidR="00772858" w:rsidRDefault="00772858" w:rsidP="00772858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>80787,849» изменить на число «80572,069».</w:t>
      </w:r>
    </w:p>
    <w:p w:rsidR="00772858" w:rsidRDefault="00772858" w:rsidP="0077285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5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772858" w:rsidRDefault="00772858" w:rsidP="00772858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 xml:space="preserve">За счет средств городского бюджета объем финансирования Программы составляет» число «125955,470»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«125739,690»;</w:t>
      </w:r>
    </w:p>
    <w:p w:rsidR="00772858" w:rsidRDefault="00772858" w:rsidP="00772858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color w:val="auto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>45459,676» изменить на число «45243,896».</w:t>
      </w:r>
    </w:p>
    <w:p w:rsidR="00772858" w:rsidRDefault="00772858" w:rsidP="0077285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>
        <w:rPr>
          <w:szCs w:val="28"/>
        </w:rPr>
        <w:t>Приложение 1 к Программе изложить в новой редакции согласно приложению № 1 к настоящему постановлению (прилагается).</w:t>
      </w:r>
    </w:p>
    <w:p w:rsidR="00772858" w:rsidRDefault="00772858" w:rsidP="0077285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772858" w:rsidRDefault="00772858" w:rsidP="00772858">
      <w:pPr>
        <w:tabs>
          <w:tab w:val="left" w:pos="1080"/>
          <w:tab w:val="left" w:pos="1276"/>
        </w:tabs>
        <w:jc w:val="both"/>
        <w:rPr>
          <w:szCs w:val="28"/>
        </w:rPr>
      </w:pPr>
    </w:p>
    <w:p w:rsidR="00772858" w:rsidRDefault="00772858" w:rsidP="00772858">
      <w:pPr>
        <w:tabs>
          <w:tab w:val="left" w:pos="1080"/>
          <w:tab w:val="left" w:pos="1276"/>
        </w:tabs>
        <w:jc w:val="both"/>
        <w:rPr>
          <w:rStyle w:val="a5"/>
          <w:b w:val="0"/>
          <w:bCs w:val="0"/>
          <w:color w:val="auto"/>
        </w:rPr>
      </w:pPr>
    </w:p>
    <w:p w:rsidR="00772858" w:rsidRDefault="00772858" w:rsidP="00772858">
      <w:pPr>
        <w:spacing w:line="360" w:lineRule="auto"/>
      </w:pPr>
    </w:p>
    <w:p w:rsidR="00772858" w:rsidRDefault="00772858" w:rsidP="00772858">
      <w:pPr>
        <w:spacing w:line="360" w:lineRule="auto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</w:p>
    <w:p w:rsidR="00772858" w:rsidRDefault="00772858" w:rsidP="00772858">
      <w:pPr>
        <w:rPr>
          <w:szCs w:val="28"/>
        </w:rPr>
      </w:pPr>
      <w:r>
        <w:rPr>
          <w:szCs w:val="28"/>
        </w:rPr>
        <w:t>Козлов 21287</w:t>
      </w:r>
    </w:p>
    <w:p w:rsidR="00772858" w:rsidRDefault="00772858" w:rsidP="00772858">
      <w:pPr>
        <w:rPr>
          <w:szCs w:val="28"/>
        </w:rPr>
        <w:sectPr w:rsidR="00772858">
          <w:pgSz w:w="11906" w:h="16838"/>
          <w:pgMar w:top="1276" w:right="707" w:bottom="709" w:left="1701" w:header="708" w:footer="708" w:gutter="0"/>
          <w:cols w:space="720"/>
        </w:sectPr>
      </w:pPr>
    </w:p>
    <w:tbl>
      <w:tblPr>
        <w:tblW w:w="15559" w:type="dxa"/>
        <w:tblLook w:val="01E0"/>
      </w:tblPr>
      <w:tblGrid>
        <w:gridCol w:w="7905"/>
        <w:gridCol w:w="1863"/>
        <w:gridCol w:w="5791"/>
      </w:tblGrid>
      <w:tr w:rsidR="00772858" w:rsidTr="00772858">
        <w:tc>
          <w:tcPr>
            <w:tcW w:w="9768" w:type="dxa"/>
            <w:gridSpan w:val="2"/>
          </w:tcPr>
          <w:p w:rsidR="00772858" w:rsidRDefault="00772858" w:rsidP="0077285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5791" w:type="dxa"/>
            <w:hideMark/>
          </w:tcPr>
          <w:p w:rsidR="00772858" w:rsidRDefault="00772858" w:rsidP="00772858">
            <w:pPr>
              <w:spacing w:after="12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Приложение № 1 </w:t>
            </w:r>
          </w:p>
          <w:p w:rsidR="00772858" w:rsidRDefault="00772858" w:rsidP="0077285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</w:t>
            </w:r>
            <w:proofErr w:type="gramStart"/>
            <w:r>
              <w:rPr>
                <w:szCs w:val="28"/>
                <w:lang w:eastAsia="en-US"/>
              </w:rPr>
              <w:t>от</w:t>
            </w:r>
            <w:proofErr w:type="gramEnd"/>
            <w:r>
              <w:rPr>
                <w:szCs w:val="28"/>
                <w:u w:val="single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______________№_______</w:t>
            </w:r>
          </w:p>
        </w:tc>
      </w:tr>
      <w:tr w:rsidR="00772858" w:rsidTr="00772858">
        <w:tc>
          <w:tcPr>
            <w:tcW w:w="7905" w:type="dxa"/>
          </w:tcPr>
          <w:p w:rsidR="00772858" w:rsidRDefault="00772858" w:rsidP="0077285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7654" w:type="dxa"/>
            <w:gridSpan w:val="2"/>
            <w:hideMark/>
          </w:tcPr>
          <w:p w:rsidR="00772858" w:rsidRDefault="00772858" w:rsidP="00772858">
            <w:pPr>
              <w:spacing w:before="120" w:after="12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«Приложение № 1 </w:t>
            </w:r>
          </w:p>
          <w:p w:rsidR="00772858" w:rsidRDefault="00772858" w:rsidP="00772858">
            <w:pPr>
              <w:spacing w:after="120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>
              <w:rPr>
                <w:szCs w:val="28"/>
                <w:u w:val="single"/>
                <w:lang w:eastAsia="en-US"/>
              </w:rPr>
              <w:t xml:space="preserve">(в редакции постановлений администрации г.о. Кинель </w:t>
            </w:r>
            <w:r>
              <w:rPr>
                <w:szCs w:val="28"/>
                <w:lang w:eastAsia="en-US"/>
              </w:rPr>
              <w:t>от 31.01.2014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283, от 07.07.2014 № 2138, от 29.07.2014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2365, от 02.09.2014 № 2761, от 22.09.2014 № 2954, от 24.10.2014 № 3350, от 09.02.2015 № 529, от 06.04.2015 № 1265,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от 02.06.2015 № 1787, от 15.07.2015 № 2185)»</w:t>
            </w:r>
            <w:proofErr w:type="gramEnd"/>
          </w:p>
        </w:tc>
      </w:tr>
    </w:tbl>
    <w:p w:rsidR="00772858" w:rsidRDefault="00772858" w:rsidP="00772858">
      <w:pPr>
        <w:pStyle w:val="1"/>
        <w:spacing w:line="240" w:lineRule="auto"/>
        <w:jc w:val="center"/>
        <w:rPr>
          <w:sz w:val="20"/>
        </w:rPr>
      </w:pPr>
    </w:p>
    <w:p w:rsidR="00772858" w:rsidRDefault="00772858" w:rsidP="00772858">
      <w:pPr>
        <w:pStyle w:val="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972"/>
        <w:gridCol w:w="848"/>
        <w:gridCol w:w="1574"/>
        <w:gridCol w:w="1546"/>
        <w:gridCol w:w="1418"/>
        <w:gridCol w:w="1134"/>
        <w:gridCol w:w="1134"/>
        <w:gridCol w:w="851"/>
        <w:gridCol w:w="2694"/>
      </w:tblGrid>
      <w:tr w:rsidR="00772858" w:rsidTr="00772858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Срок исполнения, годы</w:t>
            </w:r>
          </w:p>
        </w:tc>
        <w:tc>
          <w:tcPr>
            <w:tcW w:w="76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Планируемый объем финансирования по годам, тыс. рублей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Исполнитель</w:t>
            </w:r>
          </w:p>
        </w:tc>
      </w:tr>
      <w:tr w:rsidR="00772858" w:rsidTr="00772858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</w:t>
            </w:r>
          </w:p>
        </w:tc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2018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1584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2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Освещение тематики безопасности дорожного движения в СМИ – газетах «Кинельская жизнь» и «Неделя Кинеля» и на сайте городского округа Кинель (по </w:t>
            </w:r>
            <w:r>
              <w:rPr>
                <w:szCs w:val="28"/>
                <w:lang w:eastAsia="en-US"/>
              </w:rPr>
              <w:lastRenderedPageBreak/>
              <w:t>предоставлению информации ОГИБДД МО МВД России «Кинельский»)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2014 - 2018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рамках финансирования</w:t>
            </w:r>
          </w:p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МУП «Информационный центр» Администрация городского округа Кинель Самарской </w:t>
            </w:r>
            <w:r>
              <w:rPr>
                <w:szCs w:val="28"/>
                <w:lang w:eastAsia="en-US"/>
              </w:rPr>
              <w:lastRenderedPageBreak/>
              <w:t xml:space="preserve">области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2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МБУ ПМ «Альянс молодых»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1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4896,85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МБУ городского округа Кинель Самарской области «Управление жилищно-коммунального хозяйства» (далее МБУ «Управление ЖКХ»)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285,13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5329,376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1392,576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7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2.4.1. Ремонт автодорог, тротуаров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25108,873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14825,273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2.4.2. Ремонт автодорог, тротуаров (софинансирование)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Городской бюджет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3910,336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1845,236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</w:tr>
      <w:tr w:rsidR="00772858" w:rsidTr="00772858">
        <w:trPr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</w:tr>
      <w:tr w:rsidR="00772858" w:rsidTr="00772858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58615,096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23286,923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35328,173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23697,309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4127,706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и установка дорожных (пешеходных) ограждений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5120,19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1914,170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722,02*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Ремонт грунтовых дорог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9977,9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974</w:t>
            </w:r>
            <w:r>
              <w:rPr>
                <w:szCs w:val="28"/>
                <w:lang w:eastAsia="en-US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Ремонт мостовых сооружений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371,762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114,762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324,0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Поставка щебня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2608,1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1552,12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Приобретение и установка светофорных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2086,244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  <w:r>
              <w:rPr>
                <w:szCs w:val="28"/>
                <w:lang w:val="en-US" w:eastAsia="en-US"/>
              </w:rPr>
              <w:t>47</w:t>
            </w:r>
            <w:r>
              <w:rPr>
                <w:szCs w:val="28"/>
                <w:lang w:eastAsia="en-US"/>
              </w:rPr>
              <w:t>,244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539,0**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3"/>
              </w:numPr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>-2018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163,000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ind w:left="360"/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144046,283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39608,717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66903,566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 w:right="34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18674,0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1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3. Муниципальный дорожный фонд</w:t>
            </w:r>
            <w:proofErr w:type="gramStart"/>
            <w:r>
              <w:rPr>
                <w:b/>
                <w:szCs w:val="28"/>
                <w:lang w:eastAsia="en-US"/>
              </w:rPr>
              <w:t>..</w:t>
            </w:r>
            <w:proofErr w:type="gramEnd"/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4"/>
              </w:numPr>
              <w:ind w:left="426" w:hanging="426"/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40308,503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13668,503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12448,0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МБУ «Управление ЖКХ» 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40308,503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13668,503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12448,0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15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Раздел 4. Профилактика детского дорожно-транспортного травматизма.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pStyle w:val="a3"/>
              <w:numPr>
                <w:ilvl w:val="1"/>
                <w:numId w:val="5"/>
              </w:numPr>
              <w:ind w:left="426"/>
              <w:rPr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Участие в профилактических акциях, направленных на профилактику детского дорожного травматизма и обучающих детей безопасному </w:t>
            </w:r>
            <w:r>
              <w:rPr>
                <w:szCs w:val="28"/>
                <w:lang w:eastAsia="en-US"/>
              </w:rPr>
              <w:lastRenderedPageBreak/>
              <w:t>поведению на дорогах.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2014 – 2018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рамках финансирования </w:t>
            </w:r>
          </w:p>
          <w:p w:rsidR="00772858" w:rsidRDefault="00772858" w:rsidP="0077285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МБУ ПМ «Альянс молодых»</w:t>
            </w: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по разделу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  <w:tr w:rsidR="00772858" w:rsidTr="007728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184354,786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 w:right="-108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39608,717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80572,069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33052,0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31122,0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58" w:rsidRDefault="00772858" w:rsidP="00772858">
            <w:pPr>
              <w:ind w:left="-107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58" w:rsidRDefault="00772858" w:rsidP="00772858">
            <w:pPr>
              <w:rPr>
                <w:b/>
                <w:szCs w:val="28"/>
                <w:lang w:eastAsia="en-US"/>
              </w:rPr>
            </w:pPr>
          </w:p>
        </w:tc>
      </w:tr>
    </w:tbl>
    <w:p w:rsidR="00772858" w:rsidRDefault="00772858" w:rsidP="00772858">
      <w:pPr>
        <w:pStyle w:val="a3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 xml:space="preserve">*Сумма заложена на установку </w:t>
      </w:r>
      <w:r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772858" w:rsidRDefault="00772858" w:rsidP="00772858">
      <w:pPr>
        <w:pStyle w:val="a3"/>
        <w:jc w:val="both"/>
      </w:pPr>
      <w:r>
        <w:rPr>
          <w:sz w:val="16"/>
          <w:szCs w:val="16"/>
        </w:rPr>
        <w:t xml:space="preserve">**Сумма заложена на установку </w:t>
      </w:r>
      <w:r>
        <w:rPr>
          <w:rFonts w:cs="Tahoma"/>
          <w:sz w:val="16"/>
          <w:szCs w:val="16"/>
        </w:rPr>
        <w:t>светофорных объектов, приобретенных в 2014 году</w:t>
      </w:r>
    </w:p>
    <w:p w:rsidR="005A36B7" w:rsidRDefault="00772858"/>
    <w:sectPr w:rsidR="005A36B7" w:rsidSect="0077285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5919"/>
    <w:multiLevelType w:val="multilevel"/>
    <w:tmpl w:val="6E262A34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3A42A78"/>
    <w:multiLevelType w:val="multilevel"/>
    <w:tmpl w:val="42C84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0AD42EF"/>
    <w:multiLevelType w:val="multilevel"/>
    <w:tmpl w:val="971200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78594B9A"/>
    <w:multiLevelType w:val="multilevel"/>
    <w:tmpl w:val="CDAA8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85E06D2"/>
    <w:multiLevelType w:val="multilevel"/>
    <w:tmpl w:val="F5A08A4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7285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1E75"/>
    <w:rsid w:val="0076260D"/>
    <w:rsid w:val="00770479"/>
    <w:rsid w:val="00772858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5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85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8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2858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77285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772858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5">
    <w:name w:val="Цветовое выделение"/>
    <w:rsid w:val="0077285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1013</Words>
  <Characters>5776</Characters>
  <Application>Microsoft Office Word</Application>
  <DocSecurity>0</DocSecurity>
  <Lines>48</Lines>
  <Paragraphs>13</Paragraphs>
  <ScaleCrop>false</ScaleCrop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2015-09-01T09:35:00Z</dcterms:created>
  <dcterms:modified xsi:type="dcterms:W3CDTF">2015-09-01T09:38:00Z</dcterms:modified>
</cp:coreProperties>
</file>