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1277"/>
        <w:gridCol w:w="3767"/>
      </w:tblGrid>
      <w:tr w:rsidR="008654E2" w:rsidTr="008654E2">
        <w:tc>
          <w:tcPr>
            <w:tcW w:w="4253" w:type="dxa"/>
          </w:tcPr>
          <w:p w:rsidR="008654E2" w:rsidRDefault="008654E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8654E2" w:rsidRDefault="008654E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  <w:p w:rsidR="008654E2" w:rsidRDefault="008654E2">
            <w:pPr>
              <w:ind w:left="34"/>
              <w:jc w:val="center"/>
            </w:pPr>
          </w:p>
          <w:p w:rsidR="008654E2" w:rsidRDefault="008654E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8654E2" w:rsidRDefault="008654E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 Кинель</w:t>
            </w:r>
          </w:p>
          <w:p w:rsidR="008654E2" w:rsidRDefault="008654E2">
            <w:pPr>
              <w:ind w:left="34"/>
              <w:jc w:val="center"/>
              <w:rPr>
                <w:sz w:val="18"/>
              </w:rPr>
            </w:pPr>
          </w:p>
          <w:p w:rsidR="008654E2" w:rsidRDefault="008654E2">
            <w:pPr>
              <w:ind w:left="34"/>
              <w:jc w:val="center"/>
              <w:rPr>
                <w:sz w:val="18"/>
              </w:rPr>
            </w:pPr>
          </w:p>
          <w:p w:rsidR="008654E2" w:rsidRDefault="008654E2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654E2" w:rsidRDefault="008654E2">
            <w:pPr>
              <w:ind w:left="34"/>
              <w:jc w:val="center"/>
            </w:pPr>
          </w:p>
          <w:p w:rsidR="008654E2" w:rsidRDefault="008654E2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</w:t>
            </w:r>
          </w:p>
          <w:p w:rsidR="008654E2" w:rsidRDefault="008654E2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gridSpan w:val="2"/>
          </w:tcPr>
          <w:p w:rsidR="008654E2" w:rsidRDefault="008654E2">
            <w:pPr>
              <w:jc w:val="right"/>
            </w:pPr>
          </w:p>
        </w:tc>
      </w:tr>
      <w:tr w:rsidR="008654E2" w:rsidTr="008654E2">
        <w:trPr>
          <w:gridAfter w:val="1"/>
          <w:wAfter w:w="3764" w:type="dxa"/>
          <w:trHeight w:val="375"/>
        </w:trPr>
        <w:tc>
          <w:tcPr>
            <w:tcW w:w="5529" w:type="dxa"/>
            <w:gridSpan w:val="2"/>
            <w:hideMark/>
          </w:tcPr>
          <w:p w:rsidR="008654E2" w:rsidRDefault="008654E2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№ 3468 (в редакции от 28 февраля 2019)</w:t>
            </w:r>
          </w:p>
        </w:tc>
      </w:tr>
    </w:tbl>
    <w:p w:rsidR="008654E2" w:rsidRDefault="008654E2" w:rsidP="008654E2">
      <w:pPr>
        <w:pStyle w:val="3"/>
        <w:shd w:val="clear" w:color="auto" w:fill="auto"/>
        <w:spacing w:before="0" w:after="0" w:line="240" w:lineRule="auto"/>
        <w:ind w:right="20" w:firstLine="680"/>
        <w:rPr>
          <w:rFonts w:eastAsia="Calibri"/>
          <w:spacing w:val="0"/>
          <w:sz w:val="28"/>
          <w:szCs w:val="28"/>
        </w:rPr>
      </w:pPr>
    </w:p>
    <w:p w:rsidR="008654E2" w:rsidRDefault="008654E2" w:rsidP="008654E2">
      <w:pPr>
        <w:pStyle w:val="3"/>
        <w:shd w:val="clear" w:color="auto" w:fill="auto"/>
        <w:spacing w:before="0" w:after="0" w:line="360" w:lineRule="auto"/>
        <w:ind w:right="23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городского округа Кинель Самарской области от 20 декабря 2018 № 412 «О бюджете городского округа Кинель Самарской области на 2019 год и на плановые период 2020 и 2021 годов» (в редакции от 08 августа 2019) </w:t>
      </w:r>
    </w:p>
    <w:p w:rsidR="008654E2" w:rsidRDefault="008654E2" w:rsidP="008654E2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8654E2" w:rsidRDefault="008654E2" w:rsidP="008654E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№ 3468 (в редакции от 28 февраля 2019), следующие изменения:</w:t>
      </w:r>
    </w:p>
    <w:p w:rsidR="008654E2" w:rsidRDefault="008654E2" w:rsidP="008654E2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паспорте муниципальной программы </w:t>
      </w:r>
      <w:r>
        <w:rPr>
          <w:rStyle w:val="a6"/>
          <w:b w:val="0"/>
          <w:bCs/>
          <w:color w:val="auto"/>
          <w:szCs w:val="28"/>
        </w:rPr>
        <w:t>сумму «</w:t>
      </w:r>
      <w:r>
        <w:rPr>
          <w:szCs w:val="28"/>
        </w:rPr>
        <w:t>150219,255» заменить суммой «168817,673», сумму «80802,0</w:t>
      </w:r>
      <w:r>
        <w:t>»</w:t>
      </w:r>
      <w:r>
        <w:rPr>
          <w:rStyle w:val="a6"/>
          <w:b w:val="0"/>
          <w:color w:val="auto"/>
          <w:szCs w:val="28"/>
        </w:rPr>
        <w:t xml:space="preserve"> заменить суммой </w:t>
      </w:r>
      <w:r>
        <w:rPr>
          <w:szCs w:val="28"/>
        </w:rPr>
        <w:t>«85422,418», сумму «21394,0» заменить на сумму «35372,0».</w:t>
      </w:r>
    </w:p>
    <w:p w:rsidR="008654E2" w:rsidRDefault="008654E2" w:rsidP="008654E2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Строку 3.1. таблицы 1 раздела 3 изложить в следующей редакции: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75"/>
        <w:gridCol w:w="4144"/>
        <w:gridCol w:w="742"/>
        <w:gridCol w:w="709"/>
        <w:gridCol w:w="708"/>
        <w:gridCol w:w="709"/>
        <w:gridCol w:w="709"/>
        <w:gridCol w:w="709"/>
        <w:gridCol w:w="283"/>
      </w:tblGrid>
      <w:tr w:rsidR="008654E2" w:rsidTr="008654E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54E2" w:rsidRDefault="008654E2">
            <w:pPr>
              <w:ind w:hanging="142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rPr>
                <w:szCs w:val="28"/>
              </w:rPr>
            </w:pPr>
            <w:r>
              <w:rPr>
                <w:szCs w:val="28"/>
              </w:rPr>
              <w:t>Оснащение подъездных путей к образовательным учреждениям техническими средствами организации дорожного движения в соответствии с новыми национальными стандартами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, %.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54E2" w:rsidRDefault="00865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8654E2" w:rsidRDefault="008654E2" w:rsidP="008654E2">
      <w:pPr>
        <w:numPr>
          <w:ilvl w:val="1"/>
          <w:numId w:val="1"/>
        </w:numPr>
        <w:tabs>
          <w:tab w:val="left" w:pos="1080"/>
          <w:tab w:val="left" w:pos="1276"/>
        </w:tabs>
        <w:spacing w:before="120"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разделе 5 изложить в новой редакции согласно Приложению 1 к настоящему постановлению:</w:t>
      </w:r>
    </w:p>
    <w:p w:rsidR="008654E2" w:rsidRDefault="008654E2" w:rsidP="008654E2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2 к муниципальной программе изложить в новой редакции согласно Приложению </w:t>
      </w:r>
      <w:r>
        <w:rPr>
          <w:szCs w:val="28"/>
          <w:lang w:val="en-US"/>
        </w:rPr>
        <w:t>2</w:t>
      </w:r>
      <w:r>
        <w:rPr>
          <w:szCs w:val="28"/>
        </w:rPr>
        <w:t xml:space="preserve"> к настоящему постановлению. </w:t>
      </w:r>
    </w:p>
    <w:p w:rsidR="008654E2" w:rsidRDefault="008654E2" w:rsidP="008654E2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>
        <w:rPr>
          <w:szCs w:val="28"/>
        </w:rPr>
        <w:t>кинельгород.рф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8654E2" w:rsidRDefault="008654E2" w:rsidP="008654E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8654E2" w:rsidRDefault="008654E2" w:rsidP="008654E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(Федотов С.Н.).</w:t>
      </w: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8654E2" w:rsidRDefault="008654E2" w:rsidP="008654E2">
      <w:pPr>
        <w:rPr>
          <w:szCs w:val="28"/>
        </w:rPr>
        <w:sectPr w:rsidR="008654E2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9747" w:type="dxa"/>
        <w:tblLook w:val="01E0"/>
      </w:tblPr>
      <w:tblGrid>
        <w:gridCol w:w="5070"/>
        <w:gridCol w:w="4677"/>
      </w:tblGrid>
      <w:tr w:rsidR="008654E2" w:rsidTr="008654E2">
        <w:tc>
          <w:tcPr>
            <w:tcW w:w="5070" w:type="dxa"/>
          </w:tcPr>
          <w:p w:rsidR="008654E2" w:rsidRDefault="008654E2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  <w:hideMark/>
          </w:tcPr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8654E2" w:rsidRDefault="008654E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 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</w:t>
            </w:r>
          </w:p>
        </w:tc>
      </w:tr>
    </w:tbl>
    <w:p w:rsidR="008654E2" w:rsidRDefault="008654E2" w:rsidP="008654E2">
      <w:pPr>
        <w:jc w:val="both"/>
        <w:rPr>
          <w:sz w:val="16"/>
          <w:szCs w:val="16"/>
        </w:rPr>
      </w:pPr>
    </w:p>
    <w:p w:rsidR="008654E2" w:rsidRDefault="008654E2" w:rsidP="008654E2">
      <w:pPr>
        <w:ind w:left="1080"/>
        <w:jc w:val="right"/>
        <w:rPr>
          <w:rStyle w:val="a6"/>
          <w:b w:val="0"/>
          <w:bCs/>
          <w:color w:val="auto"/>
          <w:szCs w:val="28"/>
        </w:rPr>
      </w:pPr>
    </w:p>
    <w:p w:rsidR="008654E2" w:rsidRDefault="008654E2" w:rsidP="008654E2">
      <w:pPr>
        <w:spacing w:line="360" w:lineRule="auto"/>
        <w:jc w:val="center"/>
        <w:rPr>
          <w:b/>
        </w:rPr>
      </w:pPr>
      <w:r>
        <w:rPr>
          <w:b/>
          <w:szCs w:val="28"/>
        </w:rPr>
        <w:t>«5.Обоснование ресурсного обеспечения муниципальной программы</w:t>
      </w:r>
    </w:p>
    <w:p w:rsidR="008654E2" w:rsidRDefault="008654E2" w:rsidP="008654E2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За счет средств городского бюджета объем финансирования муниципальной программы составляет </w:t>
      </w:r>
      <w:r>
        <w:rPr>
          <w:rStyle w:val="a6"/>
          <w:b w:val="0"/>
          <w:bCs/>
          <w:color w:val="auto"/>
        </w:rPr>
        <w:t xml:space="preserve">93839,673 </w:t>
      </w:r>
      <w:r>
        <w:rPr>
          <w:szCs w:val="28"/>
        </w:rPr>
        <w:t>тыс. рублей, в том числе:</w:t>
      </w:r>
    </w:p>
    <w:p w:rsidR="008654E2" w:rsidRDefault="008654E2" w:rsidP="008654E2">
      <w:pPr>
        <w:spacing w:line="360" w:lineRule="auto"/>
        <w:ind w:firstLine="709"/>
        <w:jc w:val="both"/>
        <w:rPr>
          <w:rStyle w:val="a6"/>
          <w:b w:val="0"/>
          <w:bCs/>
          <w:color w:val="auto"/>
        </w:rPr>
      </w:pPr>
      <w:r>
        <w:rPr>
          <w:szCs w:val="28"/>
        </w:rPr>
        <w:t xml:space="preserve">- в </w:t>
      </w:r>
      <w:r>
        <w:rPr>
          <w:rStyle w:val="a6"/>
          <w:b w:val="0"/>
          <w:color w:val="auto"/>
          <w:szCs w:val="28"/>
        </w:rPr>
        <w:t xml:space="preserve">2019 году – </w:t>
      </w:r>
      <w:r>
        <w:rPr>
          <w:szCs w:val="28"/>
        </w:rPr>
        <w:t>24422,418 тыс. рублей;</w:t>
      </w:r>
    </w:p>
    <w:p w:rsidR="008654E2" w:rsidRDefault="008654E2" w:rsidP="008654E2">
      <w:pPr>
        <w:spacing w:line="360" w:lineRule="auto"/>
        <w:ind w:firstLine="709"/>
        <w:jc w:val="both"/>
        <w:rPr>
          <w:rStyle w:val="a6"/>
          <w:b w:val="0"/>
          <w:bCs/>
          <w:color w:val="auto"/>
          <w:szCs w:val="28"/>
        </w:rPr>
      </w:pPr>
      <w:r>
        <w:rPr>
          <w:rStyle w:val="a6"/>
          <w:b w:val="0"/>
          <w:color w:val="auto"/>
          <w:szCs w:val="28"/>
        </w:rPr>
        <w:t xml:space="preserve">- в 2020 году – </w:t>
      </w:r>
      <w:r>
        <w:t>21394,0</w:t>
      </w:r>
      <w:r>
        <w:rPr>
          <w:szCs w:val="28"/>
        </w:rPr>
        <w:t xml:space="preserve"> тыс. рублей</w:t>
      </w:r>
      <w:r>
        <w:rPr>
          <w:rStyle w:val="a6"/>
          <w:b w:val="0"/>
          <w:color w:val="auto"/>
          <w:szCs w:val="28"/>
        </w:rPr>
        <w:t>;</w:t>
      </w:r>
    </w:p>
    <w:p w:rsidR="008654E2" w:rsidRDefault="008654E2" w:rsidP="008654E2">
      <w:pPr>
        <w:spacing w:line="360" w:lineRule="auto"/>
        <w:ind w:firstLine="709"/>
        <w:jc w:val="both"/>
      </w:pPr>
      <w:r>
        <w:rPr>
          <w:rStyle w:val="a6"/>
          <w:b w:val="0"/>
          <w:color w:val="auto"/>
          <w:szCs w:val="28"/>
        </w:rPr>
        <w:t xml:space="preserve">- в 2021 году – </w:t>
      </w:r>
      <w:r>
        <w:t>23472,0</w:t>
      </w:r>
      <w:r>
        <w:rPr>
          <w:rStyle w:val="a6"/>
          <w:b w:val="0"/>
          <w:color w:val="auto"/>
          <w:szCs w:val="28"/>
        </w:rPr>
        <w:t xml:space="preserve"> </w:t>
      </w:r>
      <w:r>
        <w:rPr>
          <w:szCs w:val="28"/>
        </w:rPr>
        <w:t>тыс. рублей</w:t>
      </w:r>
      <w:r>
        <w:rPr>
          <w:rStyle w:val="a6"/>
          <w:b w:val="0"/>
          <w:color w:val="auto"/>
          <w:szCs w:val="28"/>
        </w:rPr>
        <w:t>;</w:t>
      </w:r>
    </w:p>
    <w:p w:rsidR="008654E2" w:rsidRDefault="008654E2" w:rsidP="008654E2">
      <w:pPr>
        <w:spacing w:line="360" w:lineRule="auto"/>
        <w:ind w:firstLine="709"/>
        <w:jc w:val="both"/>
        <w:rPr>
          <w:szCs w:val="28"/>
        </w:rPr>
      </w:pPr>
      <w:r>
        <w:rPr>
          <w:rStyle w:val="a6"/>
          <w:b w:val="0"/>
          <w:color w:val="auto"/>
          <w:szCs w:val="28"/>
        </w:rPr>
        <w:t xml:space="preserve">- в 2022 году – 12242,341 </w:t>
      </w:r>
      <w:r>
        <w:rPr>
          <w:szCs w:val="28"/>
        </w:rPr>
        <w:t>тыс. рублей</w:t>
      </w:r>
      <w:r>
        <w:rPr>
          <w:rStyle w:val="a6"/>
          <w:b w:val="0"/>
          <w:color w:val="auto"/>
          <w:szCs w:val="28"/>
        </w:rPr>
        <w:t>;</w:t>
      </w:r>
    </w:p>
    <w:p w:rsidR="008654E2" w:rsidRDefault="008654E2" w:rsidP="008654E2">
      <w:pPr>
        <w:spacing w:line="360" w:lineRule="auto"/>
        <w:ind w:firstLine="709"/>
        <w:jc w:val="both"/>
        <w:rPr>
          <w:bCs/>
          <w:szCs w:val="28"/>
        </w:rPr>
      </w:pPr>
      <w:r>
        <w:rPr>
          <w:rStyle w:val="a6"/>
          <w:b w:val="0"/>
          <w:color w:val="auto"/>
          <w:szCs w:val="28"/>
        </w:rPr>
        <w:t>- в 2023 году – 12308,914</w:t>
      </w:r>
      <w:r>
        <w:rPr>
          <w:szCs w:val="28"/>
        </w:rPr>
        <w:t xml:space="preserve"> тыс. рублей</w:t>
      </w:r>
      <w:r>
        <w:rPr>
          <w:rStyle w:val="a6"/>
          <w:b w:val="0"/>
          <w:color w:val="auto"/>
          <w:szCs w:val="28"/>
        </w:rPr>
        <w:t>.</w:t>
      </w:r>
    </w:p>
    <w:p w:rsidR="008654E2" w:rsidRDefault="008654E2" w:rsidP="008654E2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За счет поступающих в соответствии с действующим законодательством в городской бюджет субсидий из областного бюджета финансирования муниципальной программы составляет </w:t>
      </w:r>
      <w:r>
        <w:rPr>
          <w:rStyle w:val="a6"/>
          <w:b w:val="0"/>
          <w:bCs/>
          <w:color w:val="auto"/>
        </w:rPr>
        <w:t xml:space="preserve">74978,0 </w:t>
      </w:r>
      <w:r>
        <w:rPr>
          <w:szCs w:val="28"/>
        </w:rPr>
        <w:t>тыс. рублей, в том числе:</w:t>
      </w:r>
    </w:p>
    <w:p w:rsidR="008654E2" w:rsidRDefault="008654E2" w:rsidP="008654E2">
      <w:pPr>
        <w:spacing w:line="360" w:lineRule="auto"/>
        <w:ind w:left="1080"/>
        <w:jc w:val="both"/>
        <w:rPr>
          <w:szCs w:val="28"/>
        </w:rPr>
      </w:pPr>
      <w:r>
        <w:rPr>
          <w:szCs w:val="28"/>
        </w:rPr>
        <w:t>- в 2019 году – 61000,0 тыс. рублей;</w:t>
      </w:r>
    </w:p>
    <w:p w:rsidR="008654E2" w:rsidRDefault="008654E2" w:rsidP="008654E2">
      <w:pPr>
        <w:spacing w:line="360" w:lineRule="auto"/>
        <w:ind w:left="1080"/>
        <w:jc w:val="both"/>
        <w:rPr>
          <w:szCs w:val="28"/>
        </w:rPr>
      </w:pPr>
      <w:r>
        <w:rPr>
          <w:szCs w:val="28"/>
        </w:rPr>
        <w:t xml:space="preserve">- в 2020 году – </w:t>
      </w:r>
      <w:r>
        <w:rPr>
          <w:rStyle w:val="a6"/>
          <w:b w:val="0"/>
          <w:bCs/>
          <w:color w:val="auto"/>
        </w:rPr>
        <w:t>13978</w:t>
      </w:r>
      <w:r>
        <w:rPr>
          <w:szCs w:val="28"/>
        </w:rPr>
        <w:t>,0 тыс. рублей.</w:t>
      </w:r>
    </w:p>
    <w:p w:rsidR="008654E2" w:rsidRDefault="008654E2" w:rsidP="008654E2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представлено в </w:t>
      </w:r>
      <w:hyperlink r:id="rId5" w:anchor="sub_10" w:history="1">
        <w:r>
          <w:rPr>
            <w:rStyle w:val="a7"/>
            <w:szCs w:val="28"/>
          </w:rPr>
          <w:t>таблице 2</w:t>
        </w:r>
      </w:hyperlink>
      <w:r>
        <w:rPr>
          <w:b/>
          <w:szCs w:val="28"/>
        </w:rPr>
        <w:t>.</w:t>
      </w:r>
    </w:p>
    <w:p w:rsidR="008654E2" w:rsidRDefault="008654E2" w:rsidP="008654E2">
      <w:pPr>
        <w:ind w:left="1080"/>
        <w:jc w:val="right"/>
        <w:rPr>
          <w:b/>
          <w:bCs/>
          <w:szCs w:val="28"/>
        </w:rPr>
      </w:pPr>
      <w:r>
        <w:rPr>
          <w:rStyle w:val="a6"/>
          <w:b w:val="0"/>
          <w:color w:val="auto"/>
          <w:szCs w:val="28"/>
        </w:rPr>
        <w:t>Таблица 2</w:t>
      </w:r>
    </w:p>
    <w:p w:rsidR="008654E2" w:rsidRDefault="008654E2" w:rsidP="008654E2">
      <w:pPr>
        <w:jc w:val="both"/>
        <w:rPr>
          <w:szCs w:val="28"/>
        </w:rPr>
      </w:pPr>
    </w:p>
    <w:p w:rsidR="008654E2" w:rsidRDefault="008654E2" w:rsidP="008654E2">
      <w:pPr>
        <w:jc w:val="center"/>
        <w:rPr>
          <w:b/>
          <w:szCs w:val="28"/>
        </w:rPr>
      </w:pPr>
      <w:r>
        <w:rPr>
          <w:b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p w:rsidR="008654E2" w:rsidRDefault="008654E2" w:rsidP="008654E2">
      <w:pPr>
        <w:jc w:val="center"/>
        <w:rPr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7"/>
        <w:gridCol w:w="1275"/>
        <w:gridCol w:w="1276"/>
        <w:gridCol w:w="1277"/>
        <w:gridCol w:w="1276"/>
        <w:gridCol w:w="1275"/>
        <w:gridCol w:w="283"/>
      </w:tblGrid>
      <w:tr w:rsidR="008654E2" w:rsidTr="008654E2">
        <w:trPr>
          <w:gridAfter w:val="1"/>
          <w:wAfter w:w="283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654E2" w:rsidRDefault="008654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8654E2" w:rsidTr="008654E2">
        <w:trPr>
          <w:gridAfter w:val="1"/>
          <w:wAfter w:w="283" w:type="dxa"/>
          <w:trHeight w:val="10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Кинель  Самарской области «Управление ЖКХ»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413,0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pStyle w:val="a4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pStyle w:val="a4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pStyle w:val="a4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91,255</w:t>
            </w:r>
          </w:p>
        </w:tc>
      </w:tr>
      <w:tr w:rsidR="008654E2" w:rsidTr="008654E2">
        <w:trPr>
          <w:gridAfter w:val="1"/>
          <w:wAfter w:w="283" w:type="dxa"/>
          <w:trHeight w:val="6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«Служба благоустройства и содержания городского округа Кинель»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</w:rPr>
              <w:t>5109,9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</w:rPr>
              <w:t>1893,645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1576,596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1639,659</w:t>
            </w:r>
          </w:p>
        </w:tc>
      </w:tr>
      <w:tr w:rsidR="008654E2" w:rsidTr="008654E2">
        <w:trPr>
          <w:gridAfter w:val="1"/>
          <w:wAfter w:w="283" w:type="dxa"/>
          <w:trHeight w:val="9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городского округа Кинель Самарской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146100,678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77313,678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29403,0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E2" w:rsidRDefault="008654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10548,0</w:t>
            </w:r>
          </w:p>
        </w:tc>
      </w:tr>
      <w:tr w:rsidR="008654E2" w:rsidTr="008654E2">
        <w:trPr>
          <w:gridAfter w:val="1"/>
          <w:wAfter w:w="283" w:type="dxa"/>
          <w:trHeight w:val="9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654E2" w:rsidTr="008654E2">
        <w:trPr>
          <w:trHeight w:val="9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Кинель Самарской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17134,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E2" w:rsidRDefault="008654E2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54E2" w:rsidRDefault="008654E2">
            <w:pPr>
              <w:pStyle w:val="a4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654E2" w:rsidRDefault="008654E2" w:rsidP="008654E2">
      <w:pPr>
        <w:jc w:val="both"/>
      </w:pPr>
    </w:p>
    <w:p w:rsidR="008654E2" w:rsidRDefault="008654E2" w:rsidP="008654E2">
      <w:pPr>
        <w:rPr>
          <w:szCs w:val="28"/>
        </w:rPr>
        <w:sectPr w:rsidR="008654E2">
          <w:pgSz w:w="11906" w:h="16838"/>
          <w:pgMar w:top="1276" w:right="849" w:bottom="993" w:left="1701" w:header="708" w:footer="708" w:gutter="0"/>
          <w:cols w:space="720"/>
        </w:sectPr>
      </w:pPr>
    </w:p>
    <w:tbl>
      <w:tblPr>
        <w:tblW w:w="15276" w:type="dxa"/>
        <w:tblLook w:val="01E0"/>
      </w:tblPr>
      <w:tblGrid>
        <w:gridCol w:w="8188"/>
        <w:gridCol w:w="7088"/>
      </w:tblGrid>
      <w:tr w:rsidR="008654E2" w:rsidTr="008654E2">
        <w:tc>
          <w:tcPr>
            <w:tcW w:w="8188" w:type="dxa"/>
          </w:tcPr>
          <w:p w:rsidR="008654E2" w:rsidRDefault="008654E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2</w:t>
            </w:r>
          </w:p>
          <w:p w:rsidR="008654E2" w:rsidRDefault="00865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8654E2" w:rsidRDefault="008654E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</w:t>
            </w:r>
            <w:r>
              <w:rPr>
                <w:szCs w:val="28"/>
              </w:rPr>
              <w:t>№________</w:t>
            </w:r>
          </w:p>
          <w:p w:rsidR="008654E2" w:rsidRDefault="008654E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2</w:t>
            </w:r>
          </w:p>
          <w:p w:rsidR="008654E2" w:rsidRDefault="008654E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8654E2" w:rsidRDefault="008654E2" w:rsidP="008654E2">
      <w:pPr>
        <w:pStyle w:val="1"/>
        <w:spacing w:line="240" w:lineRule="auto"/>
        <w:jc w:val="center"/>
        <w:rPr>
          <w:szCs w:val="24"/>
        </w:rPr>
      </w:pPr>
    </w:p>
    <w:p w:rsidR="008654E2" w:rsidRDefault="008654E2" w:rsidP="008654E2">
      <w:pPr>
        <w:pStyle w:val="1"/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56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543"/>
        <w:gridCol w:w="2267"/>
        <w:gridCol w:w="2133"/>
        <w:gridCol w:w="932"/>
        <w:gridCol w:w="1417"/>
        <w:gridCol w:w="1180"/>
        <w:gridCol w:w="996"/>
        <w:gridCol w:w="996"/>
        <w:gridCol w:w="1168"/>
        <w:gridCol w:w="1133"/>
      </w:tblGrid>
      <w:tr w:rsidR="008654E2" w:rsidTr="008654E2">
        <w:trPr>
          <w:tblHeader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N 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Главный распорядитель средств бюджета городского округа</w:t>
            </w:r>
          </w:p>
        </w:tc>
        <w:tc>
          <w:tcPr>
            <w:tcW w:w="2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исполнения, годы</w:t>
            </w:r>
          </w:p>
        </w:tc>
        <w:tc>
          <w:tcPr>
            <w:tcW w:w="6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Планируемый объем финансирования по годам, тыс. рублей</w:t>
            </w:r>
          </w:p>
        </w:tc>
      </w:tr>
      <w:tr w:rsidR="008654E2" w:rsidTr="008654E2">
        <w:trPr>
          <w:tblHeader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54E2" w:rsidRPr="008654E2" w:rsidRDefault="008654E2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54E2" w:rsidRPr="008654E2" w:rsidRDefault="008654E2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54E2" w:rsidRDefault="00865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8654E2" w:rsidTr="008654E2">
        <w:tc>
          <w:tcPr>
            <w:tcW w:w="15619" w:type="dxa"/>
            <w:gridSpan w:val="11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фонда.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автодорог, тротуаров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57896,749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12183,749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18288,0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</w:tr>
      <w:tr w:rsidR="008654E2" w:rsidTr="008654E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автодорог, тротуаров (софинансирование)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</w:tr>
      <w:tr w:rsidR="008654E2" w:rsidTr="008654E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7746,95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3746,950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8654E2" w:rsidTr="008654E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</w:tr>
      <w:tr w:rsidR="008654E2" w:rsidTr="008654E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74978,0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5478,979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382,979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2548,0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54E2" w:rsidTr="008654E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 1</w:t>
            </w:r>
          </w:p>
          <w:p w:rsidR="008654E2" w:rsidRDefault="008654E2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146100,678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77313,678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29403,0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18288,0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10548,0</w:t>
            </w:r>
          </w:p>
        </w:tc>
      </w:tr>
      <w:tr w:rsidR="008654E2" w:rsidTr="008654E2">
        <w:tc>
          <w:tcPr>
            <w:tcW w:w="15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округа.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Кинель Самарской области (далее – Администрация г.о. Кинель)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городского округа Кинель  Самарской области «Управление ЖКХ» (далее - МКУ «Управление ЖКХ»)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 w:right="34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91,255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городского округа Кинель Самарской области «Служба благоустройства и </w:t>
            </w:r>
            <w:r>
              <w:rPr>
                <w:sz w:val="22"/>
                <w:szCs w:val="22"/>
              </w:rPr>
              <w:lastRenderedPageBreak/>
              <w:t>содержания городского округа Кинель » (далее - МБУ «СБСК»)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1188,592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853,061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171,055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833,366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408,513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424,853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мостовых сооружений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54E2" w:rsidTr="008654E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 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2434,958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931,061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 w:right="34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660,734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687,163</w:t>
            </w:r>
          </w:p>
        </w:tc>
      </w:tr>
      <w:tr w:rsidR="008654E2" w:rsidTr="008654E2">
        <w:tc>
          <w:tcPr>
            <w:tcW w:w="15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травматизма.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дорожных (пешеходных) ограждений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Нанесение дорожной разметки,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3063,409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1016,051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1003,607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1043,751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3.2.1.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 помощью краски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1584,304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536,945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503,607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543,751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3.2.2.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 использованием пластика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1479,105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479,105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500,00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Модернизация светофорных объектов (включает приобретение оборудования: устройство </w:t>
            </w:r>
            <w:r>
              <w:rPr>
                <w:sz w:val="22"/>
                <w:szCs w:val="22"/>
              </w:rPr>
              <w:lastRenderedPageBreak/>
              <w:t>программируемых звуковых приставок; светофоры транспортные (светодиодные) Т 1.2.; светофоры пешеходные (светодиодных) П 1.1.; контроллеры дорожные)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533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ЖКХ»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финансирования</w:t>
            </w:r>
          </w:p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деятельности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финансирования</w:t>
            </w:r>
          </w:p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деятельности</w:t>
            </w:r>
          </w:p>
        </w:tc>
      </w:tr>
      <w:tr w:rsidR="008654E2" w:rsidTr="008654E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 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3087,942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1040,</w:t>
            </w:r>
            <w:r>
              <w:rPr>
                <w:b/>
                <w:sz w:val="22"/>
                <w:szCs w:val="22"/>
                <w:lang w:val="en-US"/>
              </w:rPr>
              <w:t>58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1003,607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1043,751</w:t>
            </w:r>
          </w:p>
        </w:tc>
      </w:tr>
      <w:tr w:rsidR="008654E2" w:rsidTr="008654E2">
        <w:tc>
          <w:tcPr>
            <w:tcW w:w="15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Освещение в газетах </w:t>
            </w:r>
            <w:r>
              <w:rPr>
                <w:sz w:val="22"/>
                <w:szCs w:val="22"/>
              </w:rPr>
              <w:lastRenderedPageBreak/>
              <w:t>«Кинельская жизнь», «Неделя Кинеля» и на сайте администрации г.о.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Редакция газеты </w:t>
            </w:r>
            <w:r>
              <w:rPr>
                <w:sz w:val="22"/>
                <w:szCs w:val="22"/>
              </w:rPr>
              <w:lastRenderedPageBreak/>
              <w:t xml:space="preserve">«Кинельская жизнь», </w:t>
            </w:r>
          </w:p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2019 - </w:t>
            </w:r>
            <w:r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рамках финансирования</w:t>
            </w:r>
          </w:p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деятельности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финансирования</w:t>
            </w:r>
          </w:p>
          <w:p w:rsidR="008654E2" w:rsidRDefault="00865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деятельности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</w:t>
            </w:r>
            <w:r>
              <w:rPr>
                <w:sz w:val="22"/>
                <w:szCs w:val="22"/>
              </w:rPr>
              <w:lastRenderedPageBreak/>
              <w:t xml:space="preserve">материалы: баннеры, буклеты, календари </w:t>
            </w:r>
            <w:proofErr w:type="spellStart"/>
            <w:r>
              <w:rPr>
                <w:sz w:val="22"/>
                <w:szCs w:val="22"/>
              </w:rPr>
              <w:t>световозвращающие</w:t>
            </w:r>
            <w:proofErr w:type="spellEnd"/>
            <w:r>
              <w:rPr>
                <w:sz w:val="22"/>
                <w:szCs w:val="22"/>
              </w:rPr>
              <w:t xml:space="preserve"> элементы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8654E2" w:rsidTr="008654E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разделу 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8654E2" w:rsidTr="008654E2">
        <w:tc>
          <w:tcPr>
            <w:tcW w:w="15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17134,095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6137,095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pStyle w:val="a4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pStyle w:val="a4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5106,0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E2" w:rsidRDefault="008654E2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 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17134,095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6137,095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pStyle w:val="a4"/>
              <w:ind w:right="-48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5891,0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pStyle w:val="a4"/>
              <w:ind w:right="-48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5106,0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654E2" w:rsidTr="00865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E2" w:rsidRDefault="008654E2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E2" w:rsidRDefault="008654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168817,673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85422,418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35372,0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 w:right="79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23472,0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12242,341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4E2" w:rsidRDefault="008654E2">
            <w:pPr>
              <w:ind w:left="-139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12308,914</w:t>
            </w:r>
          </w:p>
        </w:tc>
      </w:tr>
    </w:tbl>
    <w:p w:rsidR="008654E2" w:rsidRDefault="008654E2" w:rsidP="008654E2"/>
    <w:p w:rsidR="008654E2" w:rsidRDefault="008654E2" w:rsidP="008654E2"/>
    <w:p w:rsidR="008654E2" w:rsidRDefault="008654E2" w:rsidP="008654E2">
      <w:pPr>
        <w:pStyle w:val="a3"/>
        <w:jc w:val="both"/>
        <w:rPr>
          <w:sz w:val="16"/>
          <w:szCs w:val="16"/>
        </w:rPr>
      </w:pPr>
    </w:p>
    <w:p w:rsidR="005A36B7" w:rsidRDefault="008654E2"/>
    <w:sectPr w:rsidR="005A36B7" w:rsidSect="008654E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15A9"/>
    <w:multiLevelType w:val="multilevel"/>
    <w:tmpl w:val="C468759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8654E2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13C7F"/>
    <w:rsid w:val="00422B55"/>
    <w:rsid w:val="00430AAF"/>
    <w:rsid w:val="004356A5"/>
    <w:rsid w:val="0044004F"/>
    <w:rsid w:val="00444816"/>
    <w:rsid w:val="00452014"/>
    <w:rsid w:val="00455F2C"/>
    <w:rsid w:val="004564F9"/>
    <w:rsid w:val="00472C5A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420A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54E2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5D9F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B4AB7"/>
    <w:rsid w:val="00CB5624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4673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E2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54E2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4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8654E2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8654E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_"/>
    <w:basedOn w:val="a0"/>
    <w:link w:val="3"/>
    <w:uiPriority w:val="99"/>
    <w:locked/>
    <w:rsid w:val="008654E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8654E2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  <w:style w:type="character" w:customStyle="1" w:styleId="a6">
    <w:name w:val="Цветовое выделение"/>
    <w:uiPriority w:val="99"/>
    <w:rsid w:val="008654E2"/>
    <w:rPr>
      <w:b/>
      <w:bCs w:val="0"/>
      <w:color w:val="000080"/>
    </w:rPr>
  </w:style>
  <w:style w:type="character" w:customStyle="1" w:styleId="a7">
    <w:name w:val="Гипертекстовая ссылка"/>
    <w:uiPriority w:val="99"/>
    <w:rsid w:val="008654E2"/>
    <w:rPr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52;&#1042;&#1050;\3%20&#1052;&#1042;&#1050;%20&#1087;&#1086;%20&#1073;&#1077;&#1079;&#1086;&#1087;&#1072;&#1089;&#1085;&#1086;&#1089;&#1090;&#1080;%20&#1044;&#1044;\&#1055;&#1088;&#1086;&#1075;&#1088;&#1072;&#1084;&#1084;&#1099;\&#1041;&#1044;&#1044;%20&#1055;&#1088;&#1086;&#1075;&#1088;&#1072;&#1084;&#1084;&#1072;%202019-2023\2.%20&#1041;&#1044;&#1044;%20&#1056;&#1072;&#1079;&#1074;&#1080;&#1090;&#1080;&#1077;%20&#1090;&#1088;&#1072;&#1085;&#1089;&#1087;&#1086;&#1088;&#1090;&#1085;&#1086;&#1081;%20&#1080;&#1085;&#1092;&#1088;&#1072;&#1089;&#1090;&#1088;&#1091;&#1082;&#1090;&#1091;&#1088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1646</Words>
  <Characters>9388</Characters>
  <Application>Microsoft Office Word</Application>
  <DocSecurity>0</DocSecurity>
  <Lines>78</Lines>
  <Paragraphs>22</Paragraphs>
  <ScaleCrop>false</ScaleCrop>
  <Company>Microsoft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2019-09-03T07:38:00Z</dcterms:created>
  <dcterms:modified xsi:type="dcterms:W3CDTF">2019-09-03T07:39:00Z</dcterms:modified>
</cp:coreProperties>
</file>