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94" w:rsidRDefault="004F5B2D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4D0B78">
        <w:rPr>
          <w:sz w:val="32"/>
          <w:szCs w:val="32"/>
        </w:rPr>
        <w:t xml:space="preserve">                                       </w:t>
      </w:r>
    </w:p>
    <w:p w:rsidR="00022A94" w:rsidRPr="00300511" w:rsidRDefault="00022A94" w:rsidP="00F61C5F">
      <w:pPr>
        <w:ind w:right="4817"/>
        <w:jc w:val="center"/>
        <w:rPr>
          <w:sz w:val="18"/>
          <w:szCs w:val="18"/>
        </w:rPr>
      </w:pPr>
      <w:r w:rsidRPr="00300511">
        <w:rPr>
          <w:sz w:val="18"/>
          <w:szCs w:val="18"/>
        </w:rPr>
        <w:t>Российская Федерация</w:t>
      </w:r>
    </w:p>
    <w:p w:rsidR="00022A94" w:rsidRPr="00300511" w:rsidRDefault="00022A94" w:rsidP="00F61C5F">
      <w:pPr>
        <w:ind w:right="4817"/>
        <w:jc w:val="center"/>
        <w:rPr>
          <w:sz w:val="18"/>
          <w:szCs w:val="18"/>
        </w:rPr>
      </w:pPr>
      <w:r w:rsidRPr="00300511">
        <w:rPr>
          <w:sz w:val="18"/>
          <w:szCs w:val="18"/>
        </w:rPr>
        <w:t>Самарская область</w:t>
      </w:r>
    </w:p>
    <w:p w:rsidR="00022A94" w:rsidRDefault="00022A94" w:rsidP="00F61C5F">
      <w:pPr>
        <w:ind w:right="4817"/>
        <w:jc w:val="center"/>
      </w:pPr>
    </w:p>
    <w:p w:rsidR="00022A94" w:rsidRPr="00300511" w:rsidRDefault="00022A94" w:rsidP="00F61C5F">
      <w:pPr>
        <w:ind w:right="4817"/>
        <w:jc w:val="center"/>
        <w:rPr>
          <w:sz w:val="24"/>
          <w:szCs w:val="24"/>
        </w:rPr>
      </w:pPr>
      <w:r w:rsidRPr="00300511">
        <w:rPr>
          <w:sz w:val="24"/>
          <w:szCs w:val="24"/>
        </w:rPr>
        <w:t>АДМИНИСТРАЦИЯ</w:t>
      </w:r>
    </w:p>
    <w:p w:rsidR="00022A94" w:rsidRPr="00300511" w:rsidRDefault="00022A94" w:rsidP="00F61C5F">
      <w:pPr>
        <w:ind w:right="4817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300511">
        <w:rPr>
          <w:sz w:val="24"/>
          <w:szCs w:val="24"/>
        </w:rPr>
        <w:t>ород</w:t>
      </w:r>
      <w:r>
        <w:rPr>
          <w:sz w:val="24"/>
          <w:szCs w:val="24"/>
        </w:rPr>
        <w:t xml:space="preserve">ского округа </w:t>
      </w:r>
      <w:r w:rsidRPr="00300511">
        <w:rPr>
          <w:sz w:val="24"/>
          <w:szCs w:val="24"/>
        </w:rPr>
        <w:t xml:space="preserve"> </w:t>
      </w:r>
      <w:proofErr w:type="spellStart"/>
      <w:r w:rsidRPr="00300511">
        <w:rPr>
          <w:sz w:val="24"/>
          <w:szCs w:val="24"/>
        </w:rPr>
        <w:t>Кинел</w:t>
      </w:r>
      <w:r>
        <w:rPr>
          <w:sz w:val="24"/>
          <w:szCs w:val="24"/>
        </w:rPr>
        <w:t>ь</w:t>
      </w:r>
      <w:proofErr w:type="spellEnd"/>
    </w:p>
    <w:p w:rsidR="00022A94" w:rsidRDefault="00022A94" w:rsidP="00F61C5F">
      <w:pPr>
        <w:ind w:right="4817"/>
        <w:jc w:val="center"/>
      </w:pPr>
    </w:p>
    <w:p w:rsidR="00022A94" w:rsidRDefault="00022A94" w:rsidP="00F61C5F">
      <w:pPr>
        <w:ind w:right="4817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22A94" w:rsidRDefault="00022A94" w:rsidP="00F61C5F">
      <w:pPr>
        <w:ind w:right="4817"/>
        <w:jc w:val="center"/>
      </w:pPr>
    </w:p>
    <w:p w:rsidR="00022A94" w:rsidRDefault="00292AA0" w:rsidP="00F61C5F">
      <w:pPr>
        <w:ind w:right="4817"/>
        <w:jc w:val="center"/>
      </w:pPr>
      <w:r>
        <w:t xml:space="preserve">от </w:t>
      </w:r>
      <w:r w:rsidR="007E605A">
        <w:t>__________</w:t>
      </w:r>
      <w:r>
        <w:t xml:space="preserve"> № </w:t>
      </w:r>
      <w:r w:rsidR="007E605A">
        <w:t>_________</w:t>
      </w:r>
    </w:p>
    <w:p w:rsidR="00022A94" w:rsidRDefault="00022A94" w:rsidP="00112F44">
      <w:pPr>
        <w:jc w:val="center"/>
        <w:rPr>
          <w:sz w:val="32"/>
          <w:szCs w:val="32"/>
        </w:rPr>
      </w:pPr>
    </w:p>
    <w:p w:rsidR="007E605A" w:rsidRDefault="007E605A" w:rsidP="00112F44">
      <w:pPr>
        <w:jc w:val="center"/>
        <w:rPr>
          <w:sz w:val="32"/>
          <w:szCs w:val="32"/>
        </w:rPr>
      </w:pPr>
    </w:p>
    <w:p w:rsidR="007E605A" w:rsidRPr="00515DF4" w:rsidRDefault="007E605A" w:rsidP="007E605A">
      <w:pPr>
        <w:ind w:right="4675" w:firstLine="15"/>
        <w:rPr>
          <w:rFonts w:ascii="Arial" w:hAnsi="Arial" w:cs="Arial"/>
          <w:szCs w:val="28"/>
        </w:rPr>
      </w:pPr>
      <w:r w:rsidRPr="00515DF4">
        <w:rPr>
          <w:szCs w:val="28"/>
        </w:rPr>
        <w:t xml:space="preserve">Об утверждении Порядка формирования перечня налоговых расходов и оценки налоговых расходов городского округа </w:t>
      </w:r>
      <w:proofErr w:type="spellStart"/>
      <w:r>
        <w:rPr>
          <w:szCs w:val="28"/>
        </w:rPr>
        <w:t>Кинель</w:t>
      </w:r>
      <w:proofErr w:type="spellEnd"/>
      <w:r w:rsidRPr="00515DF4">
        <w:rPr>
          <w:szCs w:val="28"/>
        </w:rPr>
        <w:t xml:space="preserve"> Самарской области</w:t>
      </w:r>
    </w:p>
    <w:p w:rsidR="00022A94" w:rsidRDefault="00022A94" w:rsidP="009B7AD3">
      <w:pPr>
        <w:ind w:right="5242"/>
        <w:jc w:val="center"/>
        <w:rPr>
          <w:sz w:val="32"/>
          <w:szCs w:val="32"/>
        </w:rPr>
      </w:pPr>
    </w:p>
    <w:p w:rsidR="00414D1D" w:rsidRPr="00CD72A7" w:rsidRDefault="00414D1D" w:rsidP="00022A94">
      <w:pPr>
        <w:ind w:right="-2"/>
        <w:jc w:val="center"/>
        <w:rPr>
          <w:sz w:val="24"/>
          <w:szCs w:val="24"/>
        </w:rPr>
      </w:pPr>
    </w:p>
    <w:p w:rsidR="00122263" w:rsidRPr="005E3A93" w:rsidRDefault="00122263" w:rsidP="00122263">
      <w:pPr>
        <w:jc w:val="center"/>
        <w:rPr>
          <w:szCs w:val="28"/>
        </w:rPr>
      </w:pPr>
    </w:p>
    <w:p w:rsidR="00122263" w:rsidRPr="005E3A93" w:rsidRDefault="00122263" w:rsidP="00122263">
      <w:pPr>
        <w:jc w:val="center"/>
        <w:rPr>
          <w:szCs w:val="28"/>
        </w:rPr>
      </w:pPr>
    </w:p>
    <w:p w:rsidR="007E605A" w:rsidRPr="00677B35" w:rsidRDefault="007E605A" w:rsidP="00677B35">
      <w:pPr>
        <w:spacing w:before="75" w:after="75" w:line="360" w:lineRule="auto"/>
        <w:ind w:firstLine="709"/>
        <w:rPr>
          <w:szCs w:val="28"/>
        </w:rPr>
      </w:pPr>
      <w:r w:rsidRPr="00677B35">
        <w:rPr>
          <w:szCs w:val="28"/>
        </w:rPr>
        <w:t xml:space="preserve">В соответствии со статьей 174.3 Бюджетного кодекса Российской Федерации, </w:t>
      </w:r>
      <w:r w:rsidR="00E4566E">
        <w:rPr>
          <w:szCs w:val="28"/>
        </w:rPr>
        <w:t>п</w:t>
      </w:r>
      <w:r w:rsidRPr="00677B35">
        <w:rPr>
          <w:szCs w:val="28"/>
        </w:rPr>
        <w:t>остановлением Правительства Российской Федерации от 22</w:t>
      </w:r>
      <w:r w:rsidR="00E4566E">
        <w:rPr>
          <w:szCs w:val="28"/>
        </w:rPr>
        <w:t xml:space="preserve"> июня </w:t>
      </w:r>
      <w:r w:rsidRPr="00677B35">
        <w:rPr>
          <w:szCs w:val="28"/>
        </w:rPr>
        <w:t xml:space="preserve">2019 года № 796 «Об общих требованиях к оценке налоговых расходов субъектов Российской Федерации и муниципальных образований», руководствуясь Уставом городского округа </w:t>
      </w:r>
      <w:proofErr w:type="spellStart"/>
      <w:r w:rsidR="00677B35" w:rsidRPr="00677B35">
        <w:rPr>
          <w:szCs w:val="28"/>
        </w:rPr>
        <w:t>Кинель</w:t>
      </w:r>
      <w:proofErr w:type="spellEnd"/>
      <w:r w:rsidR="00677B35" w:rsidRPr="00677B35">
        <w:rPr>
          <w:szCs w:val="28"/>
        </w:rPr>
        <w:t xml:space="preserve"> </w:t>
      </w:r>
      <w:r w:rsidRPr="00677B35">
        <w:rPr>
          <w:szCs w:val="28"/>
        </w:rPr>
        <w:t>Самарской области,</w:t>
      </w:r>
    </w:p>
    <w:p w:rsidR="005A4EF1" w:rsidRPr="00677B35" w:rsidRDefault="005A4EF1" w:rsidP="00677B35">
      <w:pPr>
        <w:tabs>
          <w:tab w:val="left" w:pos="709"/>
        </w:tabs>
        <w:spacing w:line="360" w:lineRule="auto"/>
        <w:ind w:firstLine="851"/>
        <w:jc w:val="center"/>
        <w:rPr>
          <w:szCs w:val="28"/>
        </w:rPr>
      </w:pPr>
      <w:r w:rsidRPr="00677B35">
        <w:rPr>
          <w:szCs w:val="28"/>
        </w:rPr>
        <w:t>ПОСТАНОВЛЯ</w:t>
      </w:r>
      <w:r w:rsidR="009B7AD3" w:rsidRPr="00677B35">
        <w:rPr>
          <w:szCs w:val="28"/>
        </w:rPr>
        <w:t>Ю</w:t>
      </w:r>
      <w:r w:rsidRPr="00677B35">
        <w:rPr>
          <w:szCs w:val="28"/>
        </w:rPr>
        <w:t>:</w:t>
      </w:r>
    </w:p>
    <w:p w:rsidR="007E605A" w:rsidRPr="00677B35" w:rsidRDefault="006757A1" w:rsidP="006757A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Утвердить </w:t>
      </w:r>
      <w:r w:rsidR="007E605A" w:rsidRPr="00677B35">
        <w:rPr>
          <w:szCs w:val="28"/>
        </w:rPr>
        <w:t xml:space="preserve"> Порядок формирования перечня налоговых расходов городского округа </w:t>
      </w:r>
      <w:proofErr w:type="spellStart"/>
      <w:r w:rsidR="00677B35" w:rsidRPr="00677B35">
        <w:rPr>
          <w:szCs w:val="28"/>
        </w:rPr>
        <w:t>Кинель</w:t>
      </w:r>
      <w:proofErr w:type="spellEnd"/>
      <w:r w:rsidR="007E605A" w:rsidRPr="00677B35">
        <w:rPr>
          <w:szCs w:val="28"/>
        </w:rPr>
        <w:t xml:space="preserve"> Самарской области и оценки налоговых расходов городского округа </w:t>
      </w:r>
      <w:proofErr w:type="spellStart"/>
      <w:r w:rsidR="00677B35" w:rsidRPr="00677B35">
        <w:rPr>
          <w:szCs w:val="28"/>
        </w:rPr>
        <w:t>Кинель</w:t>
      </w:r>
      <w:proofErr w:type="spellEnd"/>
      <w:r w:rsidR="007E605A" w:rsidRPr="00677B35">
        <w:rPr>
          <w:szCs w:val="28"/>
        </w:rPr>
        <w:t xml:space="preserve"> Самарской области согласно </w:t>
      </w:r>
      <w:r w:rsidR="00E4566E">
        <w:rPr>
          <w:szCs w:val="28"/>
        </w:rPr>
        <w:t>П</w:t>
      </w:r>
      <w:r w:rsidR="007E605A" w:rsidRPr="00677B35">
        <w:rPr>
          <w:szCs w:val="28"/>
        </w:rPr>
        <w:t>риложению к настоящему постановлению.</w:t>
      </w:r>
    </w:p>
    <w:p w:rsidR="00677B35" w:rsidRPr="00677B35" w:rsidRDefault="007E605A" w:rsidP="00677B35">
      <w:pPr>
        <w:spacing w:before="75" w:after="75" w:line="360" w:lineRule="auto"/>
        <w:ind w:firstLine="709"/>
        <w:rPr>
          <w:szCs w:val="28"/>
        </w:rPr>
      </w:pPr>
      <w:r w:rsidRPr="00677B35">
        <w:rPr>
          <w:szCs w:val="28"/>
        </w:rPr>
        <w:t>2. Опубликовать настоящее постановление</w:t>
      </w:r>
      <w:r w:rsidR="00677B35" w:rsidRPr="00677B35">
        <w:rPr>
          <w:szCs w:val="28"/>
        </w:rPr>
        <w:t>.</w:t>
      </w:r>
      <w:r w:rsidRPr="00677B35">
        <w:rPr>
          <w:szCs w:val="28"/>
        </w:rPr>
        <w:t xml:space="preserve"> </w:t>
      </w:r>
    </w:p>
    <w:p w:rsidR="00677B35" w:rsidRPr="005E3A93" w:rsidRDefault="00677B35" w:rsidP="00677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опубликования. </w:t>
      </w:r>
    </w:p>
    <w:p w:rsidR="005A4EF1" w:rsidRPr="005E3A93" w:rsidRDefault="00D04FA3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A4EF1" w:rsidRPr="005E3A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EF1" w:rsidRPr="005E3A9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9B7AD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A4EF1" w:rsidRPr="005E3A93">
        <w:rPr>
          <w:rFonts w:ascii="Times New Roman" w:hAnsi="Times New Roman" w:cs="Times New Roman"/>
          <w:sz w:val="28"/>
          <w:szCs w:val="28"/>
        </w:rPr>
        <w:t>управлени</w:t>
      </w:r>
      <w:r w:rsidR="009B7AD3">
        <w:rPr>
          <w:rFonts w:ascii="Times New Roman" w:hAnsi="Times New Roman" w:cs="Times New Roman"/>
          <w:sz w:val="28"/>
          <w:szCs w:val="28"/>
        </w:rPr>
        <w:t>я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8310E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 w:rsidR="008310ED">
        <w:rPr>
          <w:rFonts w:ascii="Times New Roman" w:hAnsi="Times New Roman" w:cs="Times New Roman"/>
          <w:sz w:val="28"/>
          <w:szCs w:val="28"/>
        </w:rPr>
        <w:lastRenderedPageBreak/>
        <w:t>Кинель</w:t>
      </w:r>
      <w:proofErr w:type="spellEnd"/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B7A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7AD3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="009B7AD3">
        <w:rPr>
          <w:rFonts w:ascii="Times New Roman" w:hAnsi="Times New Roman" w:cs="Times New Roman"/>
          <w:sz w:val="28"/>
          <w:szCs w:val="28"/>
        </w:rPr>
        <w:t xml:space="preserve"> А.В.)</w:t>
      </w:r>
      <w:r w:rsidR="005A4EF1" w:rsidRPr="005E3A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8" w:type="dxa"/>
        <w:tblLayout w:type="fixed"/>
        <w:tblLook w:val="04A0"/>
      </w:tblPr>
      <w:tblGrid>
        <w:gridCol w:w="3796"/>
        <w:gridCol w:w="5672"/>
      </w:tblGrid>
      <w:tr w:rsidR="005A4EF1" w:rsidRPr="005E3A93" w:rsidTr="009B7AD3">
        <w:tc>
          <w:tcPr>
            <w:tcW w:w="3796" w:type="dxa"/>
          </w:tcPr>
          <w:p w:rsidR="008310ED" w:rsidRDefault="008310ED" w:rsidP="008310ED">
            <w:pPr>
              <w:jc w:val="center"/>
              <w:rPr>
                <w:szCs w:val="28"/>
              </w:rPr>
            </w:pPr>
          </w:p>
          <w:p w:rsidR="00EA66A8" w:rsidRDefault="00EA66A8" w:rsidP="008310ED">
            <w:pPr>
              <w:jc w:val="center"/>
              <w:rPr>
                <w:szCs w:val="28"/>
              </w:rPr>
            </w:pPr>
          </w:p>
          <w:p w:rsidR="005A4EF1" w:rsidRDefault="008310ED" w:rsidP="00EA66A8">
            <w:pPr>
              <w:rPr>
                <w:szCs w:val="28"/>
              </w:rPr>
            </w:pPr>
            <w:r>
              <w:rPr>
                <w:szCs w:val="28"/>
              </w:rPr>
              <w:t xml:space="preserve">Глава городского округа </w:t>
            </w:r>
          </w:p>
          <w:p w:rsidR="008310ED" w:rsidRDefault="008310ED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6757A1" w:rsidRDefault="006757A1" w:rsidP="008310ED">
            <w:pPr>
              <w:jc w:val="center"/>
              <w:rPr>
                <w:szCs w:val="28"/>
              </w:rPr>
            </w:pPr>
          </w:p>
          <w:p w:rsidR="006757A1" w:rsidRDefault="006757A1" w:rsidP="008310ED">
            <w:pPr>
              <w:jc w:val="center"/>
              <w:rPr>
                <w:szCs w:val="28"/>
              </w:rPr>
            </w:pPr>
          </w:p>
          <w:p w:rsidR="006757A1" w:rsidRDefault="006757A1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504AC7" w:rsidRDefault="00504AC7" w:rsidP="00504AC7">
            <w:pPr>
              <w:rPr>
                <w:szCs w:val="28"/>
              </w:rPr>
            </w:pPr>
          </w:p>
          <w:p w:rsidR="00504AC7" w:rsidRPr="005E3A93" w:rsidRDefault="00504AC7" w:rsidP="00504AC7">
            <w:pPr>
              <w:rPr>
                <w:szCs w:val="28"/>
              </w:rPr>
            </w:pPr>
          </w:p>
        </w:tc>
        <w:tc>
          <w:tcPr>
            <w:tcW w:w="5672" w:type="dxa"/>
          </w:tcPr>
          <w:p w:rsidR="005A4EF1" w:rsidRPr="005E3A93" w:rsidRDefault="005A4EF1" w:rsidP="0011523E">
            <w:pPr>
              <w:jc w:val="right"/>
              <w:rPr>
                <w:szCs w:val="28"/>
              </w:rPr>
            </w:pPr>
          </w:p>
          <w:p w:rsidR="000E3A0E" w:rsidRDefault="005A4EF1" w:rsidP="004D0B78">
            <w:pPr>
              <w:jc w:val="center"/>
              <w:rPr>
                <w:szCs w:val="28"/>
              </w:rPr>
            </w:pPr>
            <w:r w:rsidRPr="005E3A93">
              <w:rPr>
                <w:szCs w:val="28"/>
              </w:rPr>
              <w:t xml:space="preserve">                                   </w:t>
            </w:r>
          </w:p>
          <w:p w:rsidR="005A4EF1" w:rsidRPr="005E3A93" w:rsidRDefault="000E3A0E" w:rsidP="004D0B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="005A4EF1" w:rsidRPr="005E3A93">
              <w:rPr>
                <w:szCs w:val="28"/>
              </w:rPr>
              <w:t xml:space="preserve">            </w:t>
            </w:r>
            <w:proofErr w:type="spellStart"/>
            <w:r w:rsidR="005A4EF1" w:rsidRPr="005E3A93">
              <w:rPr>
                <w:szCs w:val="28"/>
              </w:rPr>
              <w:t>В.</w:t>
            </w:r>
            <w:r w:rsidR="008310ED">
              <w:rPr>
                <w:szCs w:val="28"/>
              </w:rPr>
              <w:t>А.</w:t>
            </w:r>
            <w:r w:rsidR="004D0B78">
              <w:rPr>
                <w:szCs w:val="28"/>
              </w:rPr>
              <w:t>Ч</w:t>
            </w:r>
            <w:r w:rsidR="008310ED">
              <w:rPr>
                <w:szCs w:val="28"/>
              </w:rPr>
              <w:t>ихирев</w:t>
            </w:r>
            <w:proofErr w:type="spellEnd"/>
          </w:p>
        </w:tc>
      </w:tr>
    </w:tbl>
    <w:p w:rsidR="005A4EF1" w:rsidRPr="005E3A93" w:rsidRDefault="000C0885" w:rsidP="005A4EF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Москаленко21698</w:t>
      </w:r>
    </w:p>
    <w:p w:rsidR="005A4EF1" w:rsidRPr="00C8021C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br w:type="page"/>
      </w:r>
      <w:r w:rsidR="00EA66A8" w:rsidRPr="00C8021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70E5E">
        <w:rPr>
          <w:rFonts w:ascii="Times New Roman" w:hAnsi="Times New Roman" w:cs="Times New Roman"/>
          <w:sz w:val="28"/>
          <w:szCs w:val="28"/>
        </w:rPr>
        <w:t>риложение</w:t>
      </w:r>
    </w:p>
    <w:p w:rsidR="005A4EF1" w:rsidRPr="00C8021C" w:rsidRDefault="00EA66A8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021C">
        <w:rPr>
          <w:rFonts w:ascii="Times New Roman" w:hAnsi="Times New Roman" w:cs="Times New Roman"/>
          <w:sz w:val="28"/>
          <w:szCs w:val="28"/>
        </w:rPr>
        <w:t xml:space="preserve">к </w:t>
      </w:r>
      <w:r w:rsidR="005A4EF1" w:rsidRPr="00C8021C">
        <w:rPr>
          <w:rFonts w:ascii="Times New Roman" w:hAnsi="Times New Roman" w:cs="Times New Roman"/>
          <w:sz w:val="28"/>
          <w:szCs w:val="28"/>
        </w:rPr>
        <w:t>постановлени</w:t>
      </w:r>
      <w:r w:rsidRPr="00C8021C">
        <w:rPr>
          <w:rFonts w:ascii="Times New Roman" w:hAnsi="Times New Roman" w:cs="Times New Roman"/>
          <w:sz w:val="28"/>
          <w:szCs w:val="28"/>
        </w:rPr>
        <w:t>ю</w:t>
      </w:r>
      <w:r w:rsidR="005A4EF1" w:rsidRPr="00C8021C">
        <w:rPr>
          <w:rFonts w:ascii="Times New Roman" w:hAnsi="Times New Roman" w:cs="Times New Roman"/>
          <w:sz w:val="28"/>
          <w:szCs w:val="28"/>
        </w:rPr>
        <w:t xml:space="preserve"> </w:t>
      </w:r>
      <w:r w:rsidR="000C7377" w:rsidRPr="00C8021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0C7377" w:rsidRPr="00C802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C7377" w:rsidRPr="00C8021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C8021C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021C">
        <w:rPr>
          <w:rFonts w:ascii="Times New Roman" w:hAnsi="Times New Roman" w:cs="Times New Roman"/>
          <w:sz w:val="28"/>
          <w:szCs w:val="28"/>
        </w:rPr>
        <w:t xml:space="preserve">от </w:t>
      </w:r>
      <w:r w:rsidR="00FD167F">
        <w:rPr>
          <w:rFonts w:ascii="Times New Roman" w:hAnsi="Times New Roman" w:cs="Times New Roman"/>
          <w:sz w:val="28"/>
          <w:szCs w:val="28"/>
        </w:rPr>
        <w:t>_________</w:t>
      </w:r>
      <w:r w:rsidR="007E605A" w:rsidRPr="00C8021C">
        <w:rPr>
          <w:rFonts w:ascii="Times New Roman" w:hAnsi="Times New Roman" w:cs="Times New Roman"/>
          <w:sz w:val="28"/>
          <w:szCs w:val="28"/>
        </w:rPr>
        <w:t xml:space="preserve">   </w:t>
      </w:r>
      <w:r w:rsidR="00292AA0" w:rsidRPr="00C8021C">
        <w:rPr>
          <w:rFonts w:ascii="Times New Roman" w:hAnsi="Times New Roman" w:cs="Times New Roman"/>
          <w:sz w:val="28"/>
          <w:szCs w:val="28"/>
        </w:rPr>
        <w:t xml:space="preserve"> </w:t>
      </w:r>
      <w:r w:rsidRPr="00C8021C">
        <w:rPr>
          <w:rFonts w:ascii="Times New Roman" w:hAnsi="Times New Roman" w:cs="Times New Roman"/>
          <w:sz w:val="28"/>
          <w:szCs w:val="28"/>
        </w:rPr>
        <w:t>№</w:t>
      </w:r>
      <w:r w:rsidR="00292AA0" w:rsidRPr="00C8021C">
        <w:rPr>
          <w:rFonts w:ascii="Times New Roman" w:hAnsi="Times New Roman" w:cs="Times New Roman"/>
          <w:sz w:val="28"/>
          <w:szCs w:val="28"/>
        </w:rPr>
        <w:t xml:space="preserve"> </w:t>
      </w:r>
      <w:r w:rsidR="00FD167F">
        <w:rPr>
          <w:rFonts w:ascii="Times New Roman" w:hAnsi="Times New Roman" w:cs="Times New Roman"/>
          <w:sz w:val="28"/>
          <w:szCs w:val="28"/>
        </w:rPr>
        <w:t>_______</w:t>
      </w: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605A" w:rsidRPr="00C8021C" w:rsidRDefault="005A4EF1" w:rsidP="00C8021C">
      <w:pPr>
        <w:tabs>
          <w:tab w:val="left" w:pos="0"/>
        </w:tabs>
        <w:jc w:val="center"/>
        <w:rPr>
          <w:szCs w:val="28"/>
        </w:rPr>
      </w:pPr>
      <w:bookmarkStart w:id="0" w:name="P75"/>
      <w:bookmarkEnd w:id="0"/>
      <w:r w:rsidRPr="00C8021C">
        <w:rPr>
          <w:szCs w:val="28"/>
        </w:rPr>
        <w:t>ПОРЯДОК</w:t>
      </w:r>
    </w:p>
    <w:p w:rsidR="007E605A" w:rsidRPr="00C8021C" w:rsidRDefault="007E605A" w:rsidP="00C8021C">
      <w:pPr>
        <w:tabs>
          <w:tab w:val="left" w:pos="0"/>
        </w:tabs>
        <w:spacing w:before="75" w:after="75"/>
        <w:ind w:right="630" w:firstLine="15"/>
        <w:jc w:val="center"/>
        <w:rPr>
          <w:szCs w:val="28"/>
        </w:rPr>
      </w:pPr>
      <w:r w:rsidRPr="00C8021C">
        <w:rPr>
          <w:szCs w:val="28"/>
        </w:rPr>
        <w:t xml:space="preserve">формирования перечня налоговых расходов и оценки налоговых расходов городского округа </w:t>
      </w:r>
      <w:proofErr w:type="spellStart"/>
      <w:r w:rsidRPr="00C8021C">
        <w:rPr>
          <w:szCs w:val="28"/>
        </w:rPr>
        <w:t>Кинель</w:t>
      </w:r>
      <w:proofErr w:type="spellEnd"/>
      <w:r w:rsidRPr="00C8021C">
        <w:rPr>
          <w:szCs w:val="28"/>
        </w:rPr>
        <w:t xml:space="preserve"> Самарской области</w:t>
      </w:r>
    </w:p>
    <w:p w:rsidR="009B7AD3" w:rsidRPr="00C8021C" w:rsidRDefault="009B7AD3" w:rsidP="007E605A">
      <w:pPr>
        <w:tabs>
          <w:tab w:val="left" w:pos="0"/>
        </w:tabs>
        <w:jc w:val="center"/>
        <w:rPr>
          <w:szCs w:val="28"/>
        </w:rPr>
      </w:pPr>
    </w:p>
    <w:p w:rsidR="009B7AD3" w:rsidRPr="00C8021C" w:rsidRDefault="009B7AD3" w:rsidP="007E605A">
      <w:pPr>
        <w:tabs>
          <w:tab w:val="left" w:pos="0"/>
        </w:tabs>
        <w:jc w:val="center"/>
        <w:rPr>
          <w:szCs w:val="28"/>
        </w:rPr>
      </w:pPr>
    </w:p>
    <w:p w:rsidR="007E605A" w:rsidRPr="00C1268D" w:rsidRDefault="007E605A" w:rsidP="00C1268D">
      <w:pPr>
        <w:pStyle w:val="aa"/>
        <w:numPr>
          <w:ilvl w:val="0"/>
          <w:numId w:val="1"/>
        </w:numPr>
        <w:tabs>
          <w:tab w:val="left" w:pos="0"/>
        </w:tabs>
        <w:spacing w:before="75" w:after="75" w:line="360" w:lineRule="auto"/>
        <w:ind w:right="-2"/>
        <w:rPr>
          <w:szCs w:val="28"/>
        </w:rPr>
      </w:pPr>
      <w:r w:rsidRPr="00C1268D">
        <w:rPr>
          <w:szCs w:val="28"/>
        </w:rPr>
        <w:t>Общие положения</w:t>
      </w:r>
    </w:p>
    <w:p w:rsidR="00C1268D" w:rsidRPr="00C1268D" w:rsidRDefault="00C1268D" w:rsidP="00C1268D">
      <w:pPr>
        <w:spacing w:before="75" w:after="75" w:line="360" w:lineRule="auto"/>
        <w:ind w:firstLine="709"/>
        <w:rPr>
          <w:szCs w:val="28"/>
        </w:rPr>
      </w:pPr>
      <w:r w:rsidRPr="00C1268D">
        <w:rPr>
          <w:szCs w:val="28"/>
        </w:rPr>
        <w:t xml:space="preserve">1.1. Настоящий Порядок определяет правила формирования перечня налоговых расходов и оценки налоговых расходов городского округа </w:t>
      </w:r>
      <w:proofErr w:type="spellStart"/>
      <w:r>
        <w:rPr>
          <w:szCs w:val="28"/>
        </w:rPr>
        <w:t>Кинель</w:t>
      </w:r>
      <w:proofErr w:type="spellEnd"/>
      <w:r w:rsidRPr="00C1268D">
        <w:rPr>
          <w:szCs w:val="28"/>
        </w:rPr>
        <w:t xml:space="preserve"> Самарской области (далее – городского округа).</w:t>
      </w:r>
    </w:p>
    <w:p w:rsidR="00C1268D" w:rsidRPr="00C1268D" w:rsidRDefault="00C1268D" w:rsidP="00C1268D">
      <w:pPr>
        <w:spacing w:before="75" w:after="75" w:line="360" w:lineRule="auto"/>
        <w:ind w:firstLine="709"/>
        <w:rPr>
          <w:szCs w:val="28"/>
        </w:rPr>
      </w:pPr>
      <w:r w:rsidRPr="00C1268D">
        <w:rPr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C1268D" w:rsidRPr="00C1268D" w:rsidRDefault="00C1268D" w:rsidP="00C1268D">
      <w:pPr>
        <w:spacing w:before="75" w:after="75" w:line="360" w:lineRule="auto"/>
        <w:ind w:firstLine="709"/>
        <w:rPr>
          <w:szCs w:val="28"/>
        </w:rPr>
      </w:pPr>
      <w:r w:rsidRPr="00C1268D">
        <w:rPr>
          <w:szCs w:val="28"/>
        </w:rPr>
        <w:t>1.2. В целях настоящего Порядка применяются следующие понятия, и термины:</w:t>
      </w:r>
    </w:p>
    <w:p w:rsidR="007E605A" w:rsidRPr="00C8021C" w:rsidRDefault="007E605A" w:rsidP="00E4566E">
      <w:pPr>
        <w:tabs>
          <w:tab w:val="left" w:pos="0"/>
          <w:tab w:val="left" w:pos="567"/>
        </w:tabs>
        <w:spacing w:before="75" w:after="75" w:line="360" w:lineRule="auto"/>
        <w:ind w:firstLine="709"/>
        <w:rPr>
          <w:szCs w:val="28"/>
        </w:rPr>
      </w:pPr>
      <w:proofErr w:type="gramStart"/>
      <w:r w:rsidRPr="00763E82">
        <w:rPr>
          <w:szCs w:val="28"/>
        </w:rPr>
        <w:t>налоговые расходы городского округа</w:t>
      </w:r>
      <w:r w:rsidRPr="00C8021C">
        <w:rPr>
          <w:szCs w:val="28"/>
        </w:rPr>
        <w:t xml:space="preserve"> - выпадающие доходы бюджета городского округа,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городского округа и (или) целями социально-экономическо</w:t>
      </w:r>
      <w:r w:rsidR="006757A1">
        <w:rPr>
          <w:szCs w:val="28"/>
        </w:rPr>
        <w:t xml:space="preserve">го </w:t>
      </w:r>
      <w:r w:rsidR="006757A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относящимися к муниципальным программам городского округа;</w:t>
      </w:r>
      <w:proofErr w:type="gramEnd"/>
    </w:p>
    <w:p w:rsidR="00E4566E" w:rsidRDefault="00763E82" w:rsidP="00E4566E">
      <w:pPr>
        <w:tabs>
          <w:tab w:val="left" w:pos="0"/>
          <w:tab w:val="left" w:pos="567"/>
        </w:tabs>
        <w:spacing w:before="75" w:after="75" w:line="360" w:lineRule="auto"/>
        <w:ind w:firstLine="709"/>
        <w:rPr>
          <w:szCs w:val="28"/>
        </w:rPr>
      </w:pPr>
      <w:proofErr w:type="gramStart"/>
      <w:r w:rsidRPr="00C8021C">
        <w:rPr>
          <w:szCs w:val="28"/>
        </w:rPr>
        <w:t xml:space="preserve">куратор налоговых расходов – ответственный исполнитель муниципальной программы городского округа, орган местного самоуправления, ответственный в соответствии с полномочиями, </w:t>
      </w:r>
      <w:r w:rsidRPr="00C8021C">
        <w:rPr>
          <w:szCs w:val="28"/>
        </w:rPr>
        <w:lastRenderedPageBreak/>
        <w:t>установленными муниципальными правовыми актами, за достижение соответствующих налоговому расходу целей муниципальной программы городского округа (ее структурных элементов) и (или) целей социально-экономическо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округа;</w:t>
      </w:r>
      <w:proofErr w:type="gramEnd"/>
    </w:p>
    <w:p w:rsidR="00763E82" w:rsidRPr="00C8021C" w:rsidRDefault="00E4566E" w:rsidP="00E4566E">
      <w:pPr>
        <w:tabs>
          <w:tab w:val="left" w:pos="0"/>
          <w:tab w:val="left" w:pos="567"/>
        </w:tabs>
        <w:spacing w:before="75" w:after="75" w:line="360" w:lineRule="auto"/>
        <w:ind w:firstLine="709"/>
        <w:rPr>
          <w:szCs w:val="28"/>
        </w:rPr>
      </w:pPr>
      <w:proofErr w:type="gramStart"/>
      <w:r w:rsidRPr="00C8021C">
        <w:rPr>
          <w:szCs w:val="28"/>
        </w:rPr>
        <w:t>нормативные характеристики налоговых расходов городского округа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</w:t>
      </w:r>
      <w:r>
        <w:rPr>
          <w:szCs w:val="28"/>
        </w:rPr>
        <w:t xml:space="preserve"> </w:t>
      </w:r>
      <w:r w:rsidRPr="00C8021C">
        <w:rPr>
          <w:szCs w:val="28"/>
        </w:rPr>
        <w:t>-</w:t>
      </w:r>
      <w:r>
        <w:rPr>
          <w:szCs w:val="28"/>
        </w:rPr>
        <w:t xml:space="preserve"> </w:t>
      </w:r>
      <w:r w:rsidRPr="00C8021C">
        <w:rPr>
          <w:szCs w:val="28"/>
        </w:rPr>
        <w:t xml:space="preserve">льготы), наименованиях налогов, по которым установлены льготы, категориях налогоплательщиков, для которых предусмотрены льготы, а также иные характеристики по перечню согласно разделу </w:t>
      </w:r>
      <w:r>
        <w:rPr>
          <w:szCs w:val="28"/>
        </w:rPr>
        <w:t>1</w:t>
      </w:r>
      <w:r w:rsidRPr="00C8021C">
        <w:rPr>
          <w:szCs w:val="28"/>
        </w:rPr>
        <w:t> </w:t>
      </w:r>
      <w:hyperlink r:id="rId8" w:anchor="Par133" w:history="1">
        <w:r>
          <w:rPr>
            <w:szCs w:val="28"/>
          </w:rPr>
          <w:t>П</w:t>
        </w:r>
        <w:r w:rsidRPr="00C1268D">
          <w:rPr>
            <w:szCs w:val="28"/>
          </w:rPr>
          <w:t>риложения</w:t>
        </w:r>
      </w:hyperlink>
      <w:r w:rsidRPr="00C8021C">
        <w:rPr>
          <w:szCs w:val="28"/>
        </w:rPr>
        <w:t>  1 к настоящему Порядку;</w:t>
      </w:r>
      <w:proofErr w:type="gramEnd"/>
    </w:p>
    <w:p w:rsidR="007E605A" w:rsidRPr="00220218" w:rsidRDefault="007E605A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t>перечень налоговых расходов городского округа - документ, содержащий сведения о распределении налоговых расходов городского округа в соответствии с целями муниципальных программ и их структурных элементов и (или) целями социально-экономическо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относящимися к муниципальным программам городского округа, а также о кураторах налоговых расходов (</w:t>
      </w:r>
      <w:r w:rsidR="00E4566E">
        <w:rPr>
          <w:szCs w:val="28"/>
        </w:rPr>
        <w:t>П</w:t>
      </w:r>
      <w:r w:rsidRPr="00220218">
        <w:rPr>
          <w:szCs w:val="28"/>
        </w:rPr>
        <w:t>риложение 2 к настоящему Порядку);</w:t>
      </w:r>
    </w:p>
    <w:p w:rsidR="007E605A" w:rsidRPr="00C8021C" w:rsidRDefault="007E605A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220218">
        <w:rPr>
          <w:szCs w:val="28"/>
        </w:rPr>
        <w:t>паспорт налогового расхода – документ, содержащий сведения о нормативных, фискальных и целевых характеристиках налогового расхода, составляемый</w:t>
      </w:r>
      <w:r w:rsidR="00E4566E">
        <w:rPr>
          <w:szCs w:val="28"/>
        </w:rPr>
        <w:t xml:space="preserve"> куратором налогового расхода (П</w:t>
      </w:r>
      <w:r w:rsidRPr="00220218">
        <w:rPr>
          <w:szCs w:val="28"/>
        </w:rPr>
        <w:t>риложение 3 к настоящему Порядку);</w:t>
      </w:r>
    </w:p>
    <w:p w:rsidR="00763E82" w:rsidRPr="00C8021C" w:rsidRDefault="00763E82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C8021C">
        <w:rPr>
          <w:szCs w:val="28"/>
        </w:rPr>
        <w:t>социальные налоговые расходы городского округа - целевая категория налоговых расходов городского округа, обусловленных необходимостью обеспечения социальной защиты (поддержки) населения;</w:t>
      </w:r>
    </w:p>
    <w:p w:rsidR="00763E82" w:rsidRPr="00C8021C" w:rsidRDefault="00763E82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t xml:space="preserve">стимулирующие налоговые расходы городского округа - целевая категория налоговых расходов городского округа, предполагающих стимулирование экономической активности субъектов </w:t>
      </w:r>
      <w:r w:rsidRPr="00C8021C">
        <w:rPr>
          <w:szCs w:val="28"/>
        </w:rPr>
        <w:lastRenderedPageBreak/>
        <w:t>предпринимательской деятельности и последующее увеличение доходов бюджетов городского округа;</w:t>
      </w:r>
    </w:p>
    <w:p w:rsidR="00763E82" w:rsidRPr="00C8021C" w:rsidRDefault="00763E82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C8021C">
        <w:rPr>
          <w:szCs w:val="28"/>
        </w:rPr>
        <w:t>технические налоговые расходы городского округа - целевая категория налоговых расходов городского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</w:t>
      </w:r>
      <w:r>
        <w:rPr>
          <w:szCs w:val="28"/>
        </w:rPr>
        <w:t xml:space="preserve"> счет бюджета городского округа;</w:t>
      </w:r>
    </w:p>
    <w:p w:rsidR="007E605A" w:rsidRPr="00C8021C" w:rsidRDefault="007E605A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C8021C">
        <w:rPr>
          <w:szCs w:val="28"/>
        </w:rPr>
        <w:t xml:space="preserve">фискальные характеристики налоговых расходов городского округа - сведения об объеме льгот, предоставленных налогоплательщикам, о численности получателей льгот, об объеме налогов, задекларированных ими для уплаты в местный бюджет, предусмотренные разделом </w:t>
      </w:r>
      <w:r w:rsidR="00A7763C">
        <w:rPr>
          <w:szCs w:val="28"/>
        </w:rPr>
        <w:t>3</w:t>
      </w:r>
      <w:r w:rsidRPr="00C8021C">
        <w:rPr>
          <w:szCs w:val="28"/>
        </w:rPr>
        <w:t> </w:t>
      </w:r>
      <w:hyperlink r:id="rId9" w:anchor="Par133" w:history="1">
        <w:r w:rsidR="00E4566E">
          <w:rPr>
            <w:szCs w:val="28"/>
          </w:rPr>
          <w:t>П</w:t>
        </w:r>
        <w:r w:rsidRPr="00C1268D">
          <w:rPr>
            <w:szCs w:val="28"/>
          </w:rPr>
          <w:t>риложения</w:t>
        </w:r>
      </w:hyperlink>
      <w:r w:rsidRPr="00C1268D">
        <w:rPr>
          <w:szCs w:val="28"/>
        </w:rPr>
        <w:t> </w:t>
      </w:r>
      <w:r w:rsidRPr="00C8021C">
        <w:rPr>
          <w:szCs w:val="28"/>
        </w:rPr>
        <w:t xml:space="preserve"> 1 к настоящему Порядку;</w:t>
      </w:r>
    </w:p>
    <w:p w:rsidR="007E605A" w:rsidRPr="00220218" w:rsidRDefault="007E605A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220218">
        <w:rPr>
          <w:szCs w:val="28"/>
        </w:rPr>
        <w:t>целевые характеристики налоговых расходов городского округа - сведения о целях предоставления, показателях (индикаторах) достижения целей предоставления льготы, а также иные характерис</w:t>
      </w:r>
      <w:r w:rsidR="00A7763C">
        <w:rPr>
          <w:szCs w:val="28"/>
        </w:rPr>
        <w:t>тики, предусмотренные разделом 2</w:t>
      </w:r>
      <w:r w:rsidRPr="00220218">
        <w:rPr>
          <w:szCs w:val="28"/>
        </w:rPr>
        <w:t> </w:t>
      </w:r>
      <w:hyperlink r:id="rId10" w:anchor="Par133" w:history="1">
        <w:r w:rsidR="00E4566E">
          <w:rPr>
            <w:szCs w:val="28"/>
          </w:rPr>
          <w:t>П</w:t>
        </w:r>
        <w:r w:rsidRPr="00C1268D">
          <w:rPr>
            <w:szCs w:val="28"/>
          </w:rPr>
          <w:t>риложения</w:t>
        </w:r>
      </w:hyperlink>
      <w:r w:rsidRPr="00C1268D">
        <w:rPr>
          <w:szCs w:val="28"/>
        </w:rPr>
        <w:t> </w:t>
      </w:r>
      <w:r w:rsidRPr="00220218">
        <w:rPr>
          <w:szCs w:val="28"/>
        </w:rPr>
        <w:t>1 к настоящему Порядку;</w:t>
      </w:r>
    </w:p>
    <w:p w:rsidR="007E605A" w:rsidRPr="00220218" w:rsidRDefault="007E605A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220218">
        <w:rPr>
          <w:szCs w:val="28"/>
        </w:rPr>
        <w:t>оценка налоговых расходов городского округа - комплекс мероприятий по оценке объемов налоговых расходов городского округа, обусловленных льготами, предоставленными плательщикам, а также по оценке эффективности налоговых расходов городского округа;</w:t>
      </w:r>
    </w:p>
    <w:p w:rsidR="007E605A" w:rsidRPr="00220218" w:rsidRDefault="007E605A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220218">
        <w:rPr>
          <w:szCs w:val="28"/>
        </w:rPr>
        <w:t>оценка объемов налоговых расходов городского округа - определение объемов выпадающих доходов бюджетов городского округа, обусловленных льготами, предоставленными плательщикам;</w:t>
      </w:r>
    </w:p>
    <w:p w:rsidR="007E605A" w:rsidRPr="00C8021C" w:rsidRDefault="007E605A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220218">
        <w:rPr>
          <w:szCs w:val="28"/>
        </w:rPr>
        <w:t>оценка эффективности налоговых расходов городского округа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</w:t>
      </w:r>
      <w:r w:rsidR="00763E82" w:rsidRPr="00220218">
        <w:rPr>
          <w:szCs w:val="28"/>
        </w:rPr>
        <w:t>овых расходов городского округа.</w:t>
      </w:r>
    </w:p>
    <w:p w:rsidR="007E605A" w:rsidRPr="00C8021C" w:rsidRDefault="00C1268D" w:rsidP="00C8021C">
      <w:pPr>
        <w:spacing w:before="75" w:after="75" w:line="360" w:lineRule="auto"/>
        <w:ind w:right="-2" w:firstLine="709"/>
        <w:rPr>
          <w:szCs w:val="28"/>
        </w:rPr>
      </w:pPr>
      <w:r>
        <w:rPr>
          <w:szCs w:val="28"/>
        </w:rPr>
        <w:t>1.3</w:t>
      </w:r>
      <w:r w:rsidR="007E605A" w:rsidRPr="00C8021C">
        <w:rPr>
          <w:szCs w:val="28"/>
        </w:rPr>
        <w:t>. В целях формирования перечня налоговых расходов городского округа: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lastRenderedPageBreak/>
        <w:t xml:space="preserve">управление </w:t>
      </w:r>
      <w:r w:rsidR="000875D0" w:rsidRPr="00C8021C">
        <w:rPr>
          <w:szCs w:val="28"/>
        </w:rPr>
        <w:t>финанс</w:t>
      </w:r>
      <w:r w:rsidR="000875D0">
        <w:rPr>
          <w:szCs w:val="28"/>
        </w:rPr>
        <w:t xml:space="preserve">ами </w:t>
      </w:r>
      <w:r w:rsidR="000875D0" w:rsidRPr="00C8021C">
        <w:rPr>
          <w:szCs w:val="28"/>
        </w:rPr>
        <w:t xml:space="preserve"> </w:t>
      </w:r>
      <w:r w:rsidRPr="00C8021C">
        <w:rPr>
          <w:szCs w:val="28"/>
        </w:rPr>
        <w:t xml:space="preserve">администрации городского округа </w:t>
      </w:r>
      <w:proofErr w:type="spellStart"/>
      <w:r w:rsidR="000875D0">
        <w:rPr>
          <w:szCs w:val="28"/>
        </w:rPr>
        <w:t>Кинель</w:t>
      </w:r>
      <w:proofErr w:type="spellEnd"/>
      <w:r w:rsidR="000875D0">
        <w:rPr>
          <w:szCs w:val="28"/>
        </w:rPr>
        <w:t xml:space="preserve"> </w:t>
      </w:r>
      <w:r w:rsidRPr="00C8021C">
        <w:rPr>
          <w:szCs w:val="28"/>
        </w:rPr>
        <w:t>Самарской области (далее –</w:t>
      </w:r>
      <w:r w:rsidR="000875D0">
        <w:rPr>
          <w:szCs w:val="28"/>
        </w:rPr>
        <w:t xml:space="preserve"> </w:t>
      </w:r>
      <w:r w:rsidRPr="00C8021C">
        <w:rPr>
          <w:szCs w:val="28"/>
        </w:rPr>
        <w:t>управление</w:t>
      </w:r>
      <w:r w:rsidR="000875D0" w:rsidRPr="000875D0">
        <w:rPr>
          <w:szCs w:val="28"/>
        </w:rPr>
        <w:t xml:space="preserve"> </w:t>
      </w:r>
      <w:r w:rsidR="000875D0" w:rsidRPr="00C8021C">
        <w:rPr>
          <w:szCs w:val="28"/>
        </w:rPr>
        <w:t>финанс</w:t>
      </w:r>
      <w:r w:rsidR="000875D0">
        <w:rPr>
          <w:szCs w:val="28"/>
        </w:rPr>
        <w:t>ами</w:t>
      </w:r>
      <w:r w:rsidRPr="00C8021C">
        <w:rPr>
          <w:szCs w:val="28"/>
        </w:rPr>
        <w:t xml:space="preserve">) указывает в перечне налоговых расходов наименования налоговых расходов, положения (статьи, части, пункты, подпункты, абзацы) муниципальных правовых актов Думы городского округа </w:t>
      </w:r>
      <w:proofErr w:type="spellStart"/>
      <w:r w:rsidR="000875D0">
        <w:rPr>
          <w:szCs w:val="28"/>
        </w:rPr>
        <w:t>Кинель</w:t>
      </w:r>
      <w:proofErr w:type="spellEnd"/>
      <w:r w:rsidRPr="00C8021C">
        <w:rPr>
          <w:szCs w:val="28"/>
        </w:rPr>
        <w:t xml:space="preserve"> Самарской области;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0875D0">
        <w:rPr>
          <w:szCs w:val="28"/>
        </w:rPr>
        <w:t xml:space="preserve">управление </w:t>
      </w:r>
      <w:r w:rsidR="000875D0" w:rsidRPr="000875D0">
        <w:rPr>
          <w:szCs w:val="28"/>
        </w:rPr>
        <w:t xml:space="preserve"> экономического развития, инвестиций и потребительского рынка  </w:t>
      </w:r>
      <w:r w:rsidRPr="000875D0">
        <w:rPr>
          <w:szCs w:val="28"/>
        </w:rPr>
        <w:t>администрации</w:t>
      </w:r>
      <w:r w:rsidR="000875D0" w:rsidRPr="000875D0">
        <w:rPr>
          <w:szCs w:val="28"/>
        </w:rPr>
        <w:t xml:space="preserve"> </w:t>
      </w:r>
      <w:r w:rsidRPr="000875D0">
        <w:rPr>
          <w:szCs w:val="28"/>
        </w:rPr>
        <w:t xml:space="preserve"> городского округа </w:t>
      </w:r>
      <w:proofErr w:type="spellStart"/>
      <w:r w:rsidR="000875D0" w:rsidRPr="000875D0">
        <w:rPr>
          <w:szCs w:val="28"/>
        </w:rPr>
        <w:t>Кинель</w:t>
      </w:r>
      <w:proofErr w:type="spellEnd"/>
      <w:r w:rsidR="00E4566E">
        <w:rPr>
          <w:szCs w:val="28"/>
        </w:rPr>
        <w:t xml:space="preserve"> Самарской области</w:t>
      </w:r>
      <w:r w:rsidRPr="000875D0">
        <w:rPr>
          <w:szCs w:val="28"/>
        </w:rPr>
        <w:t xml:space="preserve"> (далее – </w:t>
      </w:r>
      <w:r w:rsidR="000875D0" w:rsidRPr="000875D0">
        <w:rPr>
          <w:szCs w:val="28"/>
        </w:rPr>
        <w:t>управление  экономического развития, инвестиций и потребительского рынка</w:t>
      </w:r>
      <w:r w:rsidRPr="000875D0">
        <w:rPr>
          <w:szCs w:val="28"/>
        </w:rPr>
        <w:t>) осуществляет</w:t>
      </w:r>
      <w:r w:rsidRPr="00C8021C">
        <w:rPr>
          <w:szCs w:val="28"/>
        </w:rPr>
        <w:t xml:space="preserve"> распределение налоговых расходов по муниципальным программам городского округа, их структурным элементам, а также целям социально-экономическо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относящимся к муниципальным программам городского округа, кураторам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1.</w:t>
      </w:r>
      <w:r w:rsidR="000875D0">
        <w:rPr>
          <w:szCs w:val="28"/>
        </w:rPr>
        <w:t>4</w:t>
      </w:r>
      <w:r w:rsidRPr="00C8021C">
        <w:rPr>
          <w:szCs w:val="28"/>
        </w:rPr>
        <w:t>. В целях оценки налоговых расходов городского округа: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управление</w:t>
      </w:r>
      <w:r w:rsidR="000875D0" w:rsidRPr="000875D0">
        <w:rPr>
          <w:szCs w:val="28"/>
        </w:rPr>
        <w:t xml:space="preserve"> </w:t>
      </w:r>
      <w:r w:rsidR="000875D0">
        <w:rPr>
          <w:szCs w:val="28"/>
        </w:rPr>
        <w:t>ф</w:t>
      </w:r>
      <w:r w:rsidR="000875D0" w:rsidRPr="00C8021C">
        <w:rPr>
          <w:szCs w:val="28"/>
        </w:rPr>
        <w:t>инанс</w:t>
      </w:r>
      <w:r w:rsidR="000875D0">
        <w:rPr>
          <w:szCs w:val="28"/>
        </w:rPr>
        <w:t>ами</w:t>
      </w:r>
      <w:r w:rsidRPr="00C8021C">
        <w:rPr>
          <w:szCs w:val="28"/>
        </w:rPr>
        <w:t>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а) формирует перечень налоговых расходов городского округа;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proofErr w:type="gramStart"/>
      <w:r w:rsidRPr="00C8021C">
        <w:rPr>
          <w:szCs w:val="28"/>
        </w:rPr>
        <w:t>б) обеспечивает сбор и формирование информации о нормативных, целевых и фискальных характеристиках налоговых расходов городского округа, необходимой для проведения их оценки, в том числе формирует оценку объемов налоговых расходов городского округа за отчетный финансовый год, а также оценку объемов налоговых расходов городского округа на текущий финансовый год, очередной финансовый год и плановый период;</w:t>
      </w:r>
      <w:proofErr w:type="gramEnd"/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в) осуществляет обобщение результатов оценки эффективности налоговых расходов городского округа, проводимой кураторами налоговых расходов;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proofErr w:type="spellStart"/>
      <w:r w:rsidRPr="00C8021C">
        <w:rPr>
          <w:szCs w:val="28"/>
        </w:rPr>
        <w:lastRenderedPageBreak/>
        <w:t>д</w:t>
      </w:r>
      <w:proofErr w:type="spellEnd"/>
      <w:r w:rsidRPr="00C8021C">
        <w:rPr>
          <w:szCs w:val="28"/>
        </w:rPr>
        <w:t xml:space="preserve">) запрашивает у Межрайонной ИФНС России № </w:t>
      </w:r>
      <w:r w:rsidR="000875D0">
        <w:rPr>
          <w:szCs w:val="28"/>
        </w:rPr>
        <w:t>4</w:t>
      </w:r>
      <w:r w:rsidRPr="00C8021C">
        <w:rPr>
          <w:szCs w:val="28"/>
        </w:rPr>
        <w:t xml:space="preserve"> по Самарской области в отношении каждого налогового расхода информацию о фискальных характеристиках налоговых расходов городского округа за отчетный финансовый год, а также информацию о стимулирующих налоговых расходах городского округа за 6 лет, предшествующих отчетному финансовому году.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Кураторы налоговых расходов: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а) формируют паспорта налого</w:t>
      </w:r>
      <w:r w:rsidR="00E4566E">
        <w:rPr>
          <w:szCs w:val="28"/>
        </w:rPr>
        <w:t>вых расходов по форме согласно П</w:t>
      </w:r>
      <w:r w:rsidRPr="00C8021C">
        <w:rPr>
          <w:szCs w:val="28"/>
        </w:rPr>
        <w:t>риложению 3 к настоящему Порядку;</w:t>
      </w:r>
    </w:p>
    <w:p w:rsidR="007E605A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б) осуществляют оценку эффективности каждого курируемого налогового расхода городского округа и направляют результаты такой оценки в управление</w:t>
      </w:r>
      <w:r w:rsidR="00875376" w:rsidRPr="00875376">
        <w:rPr>
          <w:szCs w:val="28"/>
        </w:rPr>
        <w:t xml:space="preserve"> </w:t>
      </w:r>
      <w:r w:rsidR="00875376" w:rsidRPr="00C8021C">
        <w:rPr>
          <w:szCs w:val="28"/>
        </w:rPr>
        <w:t>финанс</w:t>
      </w:r>
      <w:r w:rsidR="00875376">
        <w:rPr>
          <w:szCs w:val="28"/>
        </w:rPr>
        <w:t>ами</w:t>
      </w:r>
      <w:r w:rsidRPr="00C8021C">
        <w:rPr>
          <w:szCs w:val="28"/>
        </w:rPr>
        <w:t>.</w:t>
      </w:r>
    </w:p>
    <w:p w:rsidR="007E605A" w:rsidRPr="00C8021C" w:rsidRDefault="00A7763C" w:rsidP="00C8021C">
      <w:pPr>
        <w:spacing w:before="75" w:after="75" w:line="360" w:lineRule="auto"/>
        <w:ind w:right="-2" w:firstLine="709"/>
        <w:rPr>
          <w:szCs w:val="28"/>
        </w:rPr>
      </w:pPr>
      <w:r>
        <w:rPr>
          <w:szCs w:val="28"/>
        </w:rPr>
        <w:t>2</w:t>
      </w:r>
      <w:r w:rsidR="007E605A" w:rsidRPr="00C8021C">
        <w:rPr>
          <w:szCs w:val="28"/>
        </w:rPr>
        <w:t>. Формирование перечня налоговых расходов городского округа</w:t>
      </w:r>
    </w:p>
    <w:p w:rsidR="007E605A" w:rsidRPr="00C8021C" w:rsidRDefault="00453DB1" w:rsidP="00C1268D">
      <w:pPr>
        <w:spacing w:before="75" w:after="75" w:line="360" w:lineRule="auto"/>
        <w:ind w:firstLine="709"/>
        <w:rPr>
          <w:szCs w:val="28"/>
        </w:rPr>
      </w:pPr>
      <w:r>
        <w:rPr>
          <w:szCs w:val="28"/>
        </w:rPr>
        <w:t xml:space="preserve">2.1. </w:t>
      </w:r>
      <w:proofErr w:type="gramStart"/>
      <w:r w:rsidR="007E605A" w:rsidRPr="00C8021C">
        <w:rPr>
          <w:szCs w:val="28"/>
        </w:rPr>
        <w:t xml:space="preserve">Проект перечня налоговых расходов городского округа на очередной финансовый год и плановый период (далее - проект перечня налоговых расходов) разрабатывается управлением </w:t>
      </w:r>
      <w:r w:rsidR="000875D0" w:rsidRPr="00C8021C">
        <w:rPr>
          <w:szCs w:val="28"/>
        </w:rPr>
        <w:t>финанс</w:t>
      </w:r>
      <w:r w:rsidR="000875D0">
        <w:rPr>
          <w:szCs w:val="28"/>
        </w:rPr>
        <w:t>ами</w:t>
      </w:r>
      <w:r w:rsidR="000875D0" w:rsidRPr="00C8021C">
        <w:rPr>
          <w:szCs w:val="28"/>
        </w:rPr>
        <w:t xml:space="preserve"> </w:t>
      </w:r>
      <w:r w:rsidR="00875376">
        <w:rPr>
          <w:szCs w:val="28"/>
        </w:rPr>
        <w:t xml:space="preserve"> </w:t>
      </w:r>
      <w:r w:rsidR="007E605A" w:rsidRPr="00C8021C">
        <w:rPr>
          <w:szCs w:val="28"/>
        </w:rPr>
        <w:t xml:space="preserve">в части указания наименования налоговых расходов, положений (статей, частей, пунктов, подпунктов, абзацев) муниципальных правовых актов Думы городского округа, условий предоставления льгот, даты вступления в силу нормативных правовых актов и направляется на согласование в </w:t>
      </w:r>
      <w:r w:rsidR="00875376" w:rsidRPr="000875D0">
        <w:rPr>
          <w:szCs w:val="28"/>
        </w:rPr>
        <w:t>управление  экономического развития, инвестиций и потребительского</w:t>
      </w:r>
      <w:proofErr w:type="gramEnd"/>
      <w:r w:rsidR="00875376" w:rsidRPr="000875D0">
        <w:rPr>
          <w:szCs w:val="28"/>
        </w:rPr>
        <w:t xml:space="preserve"> рынка</w:t>
      </w:r>
      <w:r w:rsidR="00875376" w:rsidRPr="00C8021C">
        <w:rPr>
          <w:szCs w:val="28"/>
        </w:rPr>
        <w:t xml:space="preserve"> </w:t>
      </w:r>
      <w:r w:rsidR="007E605A" w:rsidRPr="00C8021C">
        <w:rPr>
          <w:szCs w:val="28"/>
        </w:rPr>
        <w:t xml:space="preserve">для распределения налоговых расходов по муниципальным программам городского округа, их структурным элементам, целям социально-экономического развития городского округа, не относящимся к муниципальным программам городского округа, и закрепления в качестве </w:t>
      </w:r>
      <w:proofErr w:type="gramStart"/>
      <w:r w:rsidR="007E605A" w:rsidRPr="00C8021C">
        <w:rPr>
          <w:szCs w:val="28"/>
        </w:rPr>
        <w:t>кураторов налоговых расходов ответственных исполнителей муниципальных программ городского округа</w:t>
      </w:r>
      <w:proofErr w:type="gramEnd"/>
      <w:r w:rsidR="007E605A" w:rsidRPr="00C8021C">
        <w:rPr>
          <w:szCs w:val="28"/>
        </w:rPr>
        <w:t>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2.2. </w:t>
      </w:r>
      <w:proofErr w:type="gramStart"/>
      <w:r w:rsidRPr="000875D0">
        <w:rPr>
          <w:szCs w:val="28"/>
        </w:rPr>
        <w:t xml:space="preserve">Управление </w:t>
      </w:r>
      <w:r w:rsidR="000875D0" w:rsidRPr="000875D0">
        <w:rPr>
          <w:szCs w:val="28"/>
        </w:rPr>
        <w:t>экономического развития, инвестиций и потребительского рынка</w:t>
      </w:r>
      <w:r w:rsidRPr="00C8021C">
        <w:rPr>
          <w:szCs w:val="28"/>
        </w:rPr>
        <w:t xml:space="preserve"> в течение 10 рабочих дней со дня поступления от </w:t>
      </w:r>
      <w:r w:rsidRPr="00C8021C">
        <w:rPr>
          <w:szCs w:val="28"/>
        </w:rPr>
        <w:lastRenderedPageBreak/>
        <w:t xml:space="preserve">управления </w:t>
      </w:r>
      <w:r w:rsidR="000875D0" w:rsidRPr="00C8021C">
        <w:rPr>
          <w:szCs w:val="28"/>
        </w:rPr>
        <w:t>финанс</w:t>
      </w:r>
      <w:r w:rsidR="000875D0">
        <w:rPr>
          <w:szCs w:val="28"/>
        </w:rPr>
        <w:t>ами</w:t>
      </w:r>
      <w:r w:rsidR="000875D0" w:rsidRPr="00C8021C">
        <w:rPr>
          <w:szCs w:val="28"/>
        </w:rPr>
        <w:t xml:space="preserve"> </w:t>
      </w:r>
      <w:r w:rsidRPr="00C8021C">
        <w:rPr>
          <w:szCs w:val="28"/>
        </w:rPr>
        <w:t xml:space="preserve">информации, указанной в пункте 2.1. настоящего Порядка производит распределение налоговых расходов городского округа по муниципальным программам городского округа, их структурным элементам, целям социально-экономического развития городского округа, не относящимся к муниципальным программам городского округа, кураторам налоговых расходов по форме согласно </w:t>
      </w:r>
      <w:r w:rsidR="00E4566E">
        <w:rPr>
          <w:szCs w:val="28"/>
        </w:rPr>
        <w:t>П</w:t>
      </w:r>
      <w:r w:rsidRPr="00C8021C">
        <w:rPr>
          <w:szCs w:val="28"/>
        </w:rPr>
        <w:t>риложению  2 к</w:t>
      </w:r>
      <w:proofErr w:type="gramEnd"/>
      <w:r w:rsidRPr="00C8021C">
        <w:rPr>
          <w:szCs w:val="28"/>
        </w:rPr>
        <w:t xml:space="preserve"> настоящему Порядку и направляет проект перечня налоговых расходов для согласования кураторам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2.3. Кураторы налоговых расходов в течение 5 рабочих дней со дня поступления проекта перечня налоговых расходов согласовывают проект.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В случае несогласия с указанным распределением кураторы налоговых расходов направляют в </w:t>
      </w:r>
      <w:r w:rsidR="000875D0">
        <w:rPr>
          <w:szCs w:val="28"/>
        </w:rPr>
        <w:t>у</w:t>
      </w:r>
      <w:r w:rsidR="000875D0" w:rsidRPr="000875D0">
        <w:rPr>
          <w:szCs w:val="28"/>
        </w:rPr>
        <w:t>правление экономического развития, инвестиций и потребительского рынка</w:t>
      </w:r>
      <w:r w:rsidR="000875D0" w:rsidRPr="00C8021C">
        <w:rPr>
          <w:szCs w:val="28"/>
        </w:rPr>
        <w:t xml:space="preserve"> </w:t>
      </w:r>
      <w:r w:rsidRPr="00C8021C">
        <w:rPr>
          <w:szCs w:val="28"/>
        </w:rPr>
        <w:t>предложения по уточнению проекта перечня налоговых расходов по форме согласно приложению 2 к настоящему Порядку.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7E605A" w:rsidRPr="00C8021C" w:rsidRDefault="007E605A" w:rsidP="00C8021C">
      <w:pPr>
        <w:spacing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В случае если результаты рассмотрения не направлены в </w:t>
      </w:r>
      <w:r w:rsidR="00A7763C">
        <w:rPr>
          <w:szCs w:val="28"/>
        </w:rPr>
        <w:t>у</w:t>
      </w:r>
      <w:r w:rsidR="00A7763C" w:rsidRPr="000875D0">
        <w:rPr>
          <w:szCs w:val="28"/>
        </w:rPr>
        <w:t>правление экономического развития, инвестиций и потребительского рынка</w:t>
      </w:r>
      <w:r w:rsidR="00A7763C" w:rsidRPr="00C8021C">
        <w:rPr>
          <w:szCs w:val="28"/>
        </w:rPr>
        <w:t xml:space="preserve"> </w:t>
      </w:r>
      <w:r w:rsidRPr="00C8021C">
        <w:rPr>
          <w:szCs w:val="28"/>
        </w:rPr>
        <w:t>в течение срока, указанного в </w:t>
      </w:r>
      <w:hyperlink r:id="rId11" w:anchor="Par63" w:history="1">
        <w:r w:rsidRPr="00C1268D">
          <w:rPr>
            <w:szCs w:val="28"/>
          </w:rPr>
          <w:t>пункте 2.3.</w:t>
        </w:r>
      </w:hyperlink>
      <w:r w:rsidRPr="00C8021C">
        <w:rPr>
          <w:szCs w:val="28"/>
        </w:rPr>
        <w:t> настоящего Порядка, проект перечня налоговых расходов считается согласованным.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В случае если замечания кураторов налоговых расходов к отдельным позициям проекта перечня налоговых расходов не содержит конкретных предложений по уточнению распределения налоговых расходов, проект перечня налоговых расходов считается согласованным в отношении соответствующих позиций.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При наличии разногласий по проекту перечня налоговых расходов управление </w:t>
      </w:r>
      <w:r w:rsidR="00A7763C">
        <w:rPr>
          <w:szCs w:val="28"/>
        </w:rPr>
        <w:t>финансами</w:t>
      </w:r>
      <w:r w:rsidR="00344424">
        <w:rPr>
          <w:szCs w:val="28"/>
        </w:rPr>
        <w:t>, у</w:t>
      </w:r>
      <w:r w:rsidR="00344424" w:rsidRPr="000875D0">
        <w:rPr>
          <w:szCs w:val="28"/>
        </w:rPr>
        <w:t xml:space="preserve">правление экономического развития, инвестиций </w:t>
      </w:r>
      <w:r w:rsidR="00344424" w:rsidRPr="000875D0">
        <w:rPr>
          <w:szCs w:val="28"/>
        </w:rPr>
        <w:lastRenderedPageBreak/>
        <w:t>и потребительского рынка</w:t>
      </w:r>
      <w:r w:rsidR="00A7763C" w:rsidRPr="00C8021C">
        <w:rPr>
          <w:szCs w:val="28"/>
        </w:rPr>
        <w:t xml:space="preserve"> </w:t>
      </w:r>
      <w:r w:rsidRPr="00C8021C">
        <w:rPr>
          <w:szCs w:val="28"/>
        </w:rPr>
        <w:t>в течение 10 рабочих дней обеспечивает проведение согласительных совещаний с кураторами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В соответствии с решением, принятом на согласительных совещаниях, перечень налоговых расходов формируется в окончательной редакции и в течение 5 рабочих дней  размещается управлением </w:t>
      </w:r>
      <w:r w:rsidR="00A7763C" w:rsidRPr="00C8021C">
        <w:rPr>
          <w:szCs w:val="28"/>
        </w:rPr>
        <w:t>финанс</w:t>
      </w:r>
      <w:r w:rsidR="00A7763C">
        <w:rPr>
          <w:szCs w:val="28"/>
        </w:rPr>
        <w:t>ами</w:t>
      </w:r>
      <w:r w:rsidR="00A7763C" w:rsidRPr="00C8021C">
        <w:rPr>
          <w:szCs w:val="28"/>
        </w:rPr>
        <w:t xml:space="preserve"> </w:t>
      </w:r>
      <w:r w:rsidRPr="00344424">
        <w:rPr>
          <w:szCs w:val="28"/>
        </w:rPr>
        <w:t>на официальном сайте администрации</w:t>
      </w:r>
      <w:r w:rsidRPr="00C8021C">
        <w:rPr>
          <w:szCs w:val="28"/>
        </w:rPr>
        <w:t xml:space="preserve"> городского округа </w:t>
      </w:r>
      <w:proofErr w:type="spellStart"/>
      <w:r w:rsidR="00A7763C">
        <w:rPr>
          <w:szCs w:val="28"/>
        </w:rPr>
        <w:t>Кинель</w:t>
      </w:r>
      <w:proofErr w:type="spellEnd"/>
      <w:r w:rsidRPr="00C8021C">
        <w:rPr>
          <w:szCs w:val="28"/>
        </w:rPr>
        <w:t xml:space="preserve"> </w:t>
      </w:r>
      <w:r w:rsidR="00E4566E">
        <w:rPr>
          <w:szCs w:val="28"/>
        </w:rPr>
        <w:t xml:space="preserve">Самарской области </w:t>
      </w:r>
      <w:r w:rsidRPr="00C8021C">
        <w:rPr>
          <w:szCs w:val="28"/>
        </w:rPr>
        <w:t xml:space="preserve">в информационно-телекоммуникационной сети </w:t>
      </w:r>
      <w:r w:rsidR="00273CF1">
        <w:rPr>
          <w:szCs w:val="28"/>
        </w:rPr>
        <w:t>«</w:t>
      </w:r>
      <w:r w:rsidR="00344424">
        <w:rPr>
          <w:szCs w:val="28"/>
        </w:rPr>
        <w:t>Интернет</w:t>
      </w:r>
      <w:r w:rsidR="00273CF1">
        <w:rPr>
          <w:szCs w:val="28"/>
        </w:rPr>
        <w:t>»</w:t>
      </w:r>
      <w:r w:rsidR="00344424">
        <w:rPr>
          <w:szCs w:val="28"/>
        </w:rPr>
        <w:t>.</w:t>
      </w:r>
      <w:r w:rsidR="00875376">
        <w:rPr>
          <w:szCs w:val="28"/>
        </w:rPr>
        <w:t xml:space="preserve"> 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9C68CB">
        <w:rPr>
          <w:szCs w:val="28"/>
        </w:rPr>
        <w:t>2.</w:t>
      </w:r>
      <w:r w:rsidR="00C1268D">
        <w:rPr>
          <w:szCs w:val="28"/>
        </w:rPr>
        <w:t>4</w:t>
      </w:r>
      <w:r w:rsidRPr="009C68CB">
        <w:rPr>
          <w:szCs w:val="28"/>
        </w:rPr>
        <w:t xml:space="preserve">. В течение 10 рабочих дней со дня согласования проекта перечня налоговых расходов кураторы налоговых расходов с учетом представленной управлением </w:t>
      </w:r>
      <w:r w:rsidR="00A7763C" w:rsidRPr="009C68CB">
        <w:rPr>
          <w:szCs w:val="28"/>
        </w:rPr>
        <w:t xml:space="preserve">финансами  </w:t>
      </w:r>
      <w:r w:rsidRPr="009C68CB">
        <w:rPr>
          <w:szCs w:val="28"/>
        </w:rPr>
        <w:t xml:space="preserve">информации, указанной в разделе </w:t>
      </w:r>
      <w:r w:rsidR="00875376" w:rsidRPr="009C68CB">
        <w:rPr>
          <w:szCs w:val="28"/>
        </w:rPr>
        <w:t>3</w:t>
      </w:r>
      <w:r w:rsidR="00E4566E">
        <w:rPr>
          <w:szCs w:val="28"/>
        </w:rPr>
        <w:t xml:space="preserve"> П</w:t>
      </w:r>
      <w:r w:rsidRPr="009C68CB">
        <w:rPr>
          <w:szCs w:val="28"/>
        </w:rPr>
        <w:t>риложения</w:t>
      </w:r>
      <w:r w:rsidR="00273CF1">
        <w:rPr>
          <w:szCs w:val="28"/>
        </w:rPr>
        <w:t xml:space="preserve"> </w:t>
      </w:r>
      <w:r w:rsidRPr="009C68CB">
        <w:rPr>
          <w:szCs w:val="28"/>
        </w:rPr>
        <w:t xml:space="preserve">1 к настоящему Порядку, создают паспорта налоговых расходов, согласовывают их с управлением </w:t>
      </w:r>
      <w:r w:rsidR="00A7763C" w:rsidRPr="009C68CB">
        <w:rPr>
          <w:szCs w:val="28"/>
        </w:rPr>
        <w:t>экономического развития, инвестиций и потребительского рынка</w:t>
      </w:r>
      <w:r w:rsidRPr="009C68CB">
        <w:rPr>
          <w:szCs w:val="28"/>
        </w:rPr>
        <w:t xml:space="preserve"> и направляют в управление</w:t>
      </w:r>
      <w:r w:rsidR="00FF31D1" w:rsidRPr="009C68CB">
        <w:rPr>
          <w:szCs w:val="28"/>
        </w:rPr>
        <w:t xml:space="preserve"> финансами</w:t>
      </w:r>
      <w:r w:rsidRPr="009C68CB">
        <w:rPr>
          <w:szCs w:val="28"/>
        </w:rPr>
        <w:t>.</w:t>
      </w:r>
    </w:p>
    <w:p w:rsidR="007E605A" w:rsidRPr="00C8021C" w:rsidRDefault="007E605A" w:rsidP="00C8021C">
      <w:pPr>
        <w:spacing w:line="360" w:lineRule="auto"/>
        <w:ind w:right="-2" w:firstLine="709"/>
        <w:rPr>
          <w:szCs w:val="28"/>
        </w:rPr>
      </w:pPr>
      <w:r w:rsidRPr="00C8021C">
        <w:rPr>
          <w:szCs w:val="28"/>
        </w:rPr>
        <w:t>2.</w:t>
      </w:r>
      <w:r w:rsidR="00C1268D">
        <w:rPr>
          <w:szCs w:val="28"/>
        </w:rPr>
        <w:t>5</w:t>
      </w:r>
      <w:r w:rsidRPr="00C8021C">
        <w:rPr>
          <w:szCs w:val="28"/>
        </w:rPr>
        <w:t xml:space="preserve">. </w:t>
      </w:r>
      <w:proofErr w:type="gramStart"/>
      <w:r w:rsidRPr="00C8021C">
        <w:rPr>
          <w:szCs w:val="28"/>
        </w:rPr>
        <w:t>В случае внесения изменений в перечень</w:t>
      </w:r>
      <w:r w:rsidR="009C68CB">
        <w:rPr>
          <w:szCs w:val="28"/>
        </w:rPr>
        <w:t xml:space="preserve"> и (или) структуру</w:t>
      </w:r>
      <w:r w:rsidRPr="00C8021C">
        <w:rPr>
          <w:szCs w:val="28"/>
        </w:rPr>
        <w:t xml:space="preserve"> муниципальных программ городского округа, изменени</w:t>
      </w:r>
      <w:r w:rsidR="009C68CB">
        <w:rPr>
          <w:szCs w:val="28"/>
        </w:rPr>
        <w:t>й</w:t>
      </w:r>
      <w:r w:rsidRPr="00C8021C">
        <w:rPr>
          <w:szCs w:val="28"/>
        </w:rPr>
        <w:t xml:space="preserve"> полномочий </w:t>
      </w:r>
      <w:r w:rsidR="009C68CB">
        <w:rPr>
          <w:szCs w:val="28"/>
        </w:rPr>
        <w:t xml:space="preserve">кураторов налоговых расходов, а также изменения сумм налоговых расходов, кураторы налоговых расходов  в срок не позднее 10 рабочих дней с даты утверждения соответствующих изменений направляют в управление финансами соответствующую информацию </w:t>
      </w:r>
      <w:r w:rsidR="00E4566E">
        <w:rPr>
          <w:szCs w:val="28"/>
        </w:rPr>
        <w:t>согласно П</w:t>
      </w:r>
      <w:r w:rsidRPr="009C68CB">
        <w:rPr>
          <w:szCs w:val="28"/>
        </w:rPr>
        <w:t>рил</w:t>
      </w:r>
      <w:r w:rsidR="009C68CB" w:rsidRPr="009C68CB">
        <w:rPr>
          <w:szCs w:val="28"/>
        </w:rPr>
        <w:t>ожению  2 к настоящему Порядку.</w:t>
      </w:r>
      <w:r w:rsidRPr="009C68CB">
        <w:rPr>
          <w:szCs w:val="28"/>
        </w:rPr>
        <w:t xml:space="preserve"> </w:t>
      </w:r>
      <w:proofErr w:type="gramEnd"/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2.</w:t>
      </w:r>
      <w:r w:rsidR="00C1268D">
        <w:rPr>
          <w:szCs w:val="28"/>
        </w:rPr>
        <w:t>6</w:t>
      </w:r>
      <w:r w:rsidRPr="00C8021C">
        <w:rPr>
          <w:szCs w:val="28"/>
        </w:rPr>
        <w:t xml:space="preserve">. </w:t>
      </w:r>
      <w:proofErr w:type="gramStart"/>
      <w:r w:rsidRPr="00C8021C">
        <w:rPr>
          <w:szCs w:val="28"/>
        </w:rPr>
        <w:t xml:space="preserve">Уточненный перечень налоговых расходов </w:t>
      </w:r>
      <w:r w:rsidR="0091388B">
        <w:rPr>
          <w:szCs w:val="28"/>
        </w:rPr>
        <w:t xml:space="preserve">с учетом положений пункта 2.7. настоящего Порядка </w:t>
      </w:r>
      <w:r w:rsidR="0091388B" w:rsidRPr="0091388B">
        <w:rPr>
          <w:szCs w:val="28"/>
        </w:rPr>
        <w:t xml:space="preserve">не позднее 5 рабочих дней и в срок до 1 января очередного финансового года после утверждения проекта бюджета городского округа </w:t>
      </w:r>
      <w:proofErr w:type="spellStart"/>
      <w:r w:rsidR="0091388B" w:rsidRPr="00453DB1">
        <w:rPr>
          <w:szCs w:val="28"/>
        </w:rPr>
        <w:t>Кинель</w:t>
      </w:r>
      <w:proofErr w:type="spellEnd"/>
      <w:r w:rsidR="0091388B" w:rsidRPr="0091388B">
        <w:rPr>
          <w:szCs w:val="28"/>
        </w:rPr>
        <w:t xml:space="preserve"> </w:t>
      </w:r>
      <w:r w:rsidR="00670E5E">
        <w:rPr>
          <w:szCs w:val="28"/>
        </w:rPr>
        <w:t xml:space="preserve">Самарской области </w:t>
      </w:r>
      <w:r w:rsidR="0091388B" w:rsidRPr="0091388B">
        <w:rPr>
          <w:szCs w:val="28"/>
        </w:rPr>
        <w:t xml:space="preserve">на очередной финансовый год и на плановый период формируется и размещается на официальном сайте администрации городского округа </w:t>
      </w:r>
      <w:proofErr w:type="spellStart"/>
      <w:r w:rsidR="0091388B" w:rsidRPr="0091388B">
        <w:rPr>
          <w:szCs w:val="28"/>
        </w:rPr>
        <w:t>Кинель</w:t>
      </w:r>
      <w:proofErr w:type="spellEnd"/>
      <w:r w:rsidR="0091388B" w:rsidRPr="0091388B">
        <w:rPr>
          <w:szCs w:val="28"/>
        </w:rPr>
        <w:t xml:space="preserve"> Самарской области в информационно-телекоммуникационной сети «Интернет».</w:t>
      </w:r>
      <w:r w:rsidR="0091388B">
        <w:rPr>
          <w:szCs w:val="28"/>
        </w:rPr>
        <w:t xml:space="preserve">  </w:t>
      </w:r>
      <w:proofErr w:type="gramEnd"/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lastRenderedPageBreak/>
        <w:t> </w:t>
      </w:r>
      <w:r w:rsidR="00A7763C">
        <w:rPr>
          <w:szCs w:val="28"/>
        </w:rPr>
        <w:t>3</w:t>
      </w:r>
      <w:r w:rsidRPr="00C8021C">
        <w:rPr>
          <w:szCs w:val="28"/>
        </w:rPr>
        <w:t>. Порядок оценки налоговых расходов городского округа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3.1. Методики оценки эффективности налоговых расходов городского округа разрабатываются кураторами налоговых расходов и утверждаются по согласованию с управлением</w:t>
      </w:r>
      <w:r w:rsidR="00A7763C" w:rsidRPr="00A7763C">
        <w:rPr>
          <w:szCs w:val="28"/>
        </w:rPr>
        <w:t xml:space="preserve"> </w:t>
      </w:r>
      <w:r w:rsidR="00A7763C" w:rsidRPr="00C8021C">
        <w:rPr>
          <w:szCs w:val="28"/>
        </w:rPr>
        <w:t>финанс</w:t>
      </w:r>
      <w:r w:rsidR="00A7763C">
        <w:rPr>
          <w:szCs w:val="28"/>
        </w:rPr>
        <w:t>ами</w:t>
      </w:r>
      <w:r w:rsidRPr="00C8021C">
        <w:rPr>
          <w:szCs w:val="28"/>
        </w:rPr>
        <w:t>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Оценка эффективности налоговых расходов городского округа (в том числе нераспределенных) осуществляется кураторами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3.2. В целях оценки эффективности налоговых расходов:</w:t>
      </w:r>
    </w:p>
    <w:p w:rsidR="00C8021C" w:rsidRDefault="00A7763C" w:rsidP="00C8021C">
      <w:pPr>
        <w:spacing w:before="75" w:after="75" w:line="360" w:lineRule="auto"/>
        <w:ind w:right="-2" w:firstLine="709"/>
        <w:rPr>
          <w:szCs w:val="28"/>
        </w:rPr>
      </w:pPr>
      <w:r>
        <w:rPr>
          <w:szCs w:val="28"/>
        </w:rPr>
        <w:t>у</w:t>
      </w:r>
      <w:r w:rsidR="007E605A" w:rsidRPr="00C8021C">
        <w:rPr>
          <w:szCs w:val="28"/>
        </w:rPr>
        <w:t xml:space="preserve">правление </w:t>
      </w:r>
      <w:r>
        <w:rPr>
          <w:szCs w:val="28"/>
        </w:rPr>
        <w:t>ф</w:t>
      </w:r>
      <w:r w:rsidRPr="00C8021C">
        <w:rPr>
          <w:szCs w:val="28"/>
        </w:rPr>
        <w:t>инанс</w:t>
      </w:r>
      <w:r>
        <w:rPr>
          <w:szCs w:val="28"/>
        </w:rPr>
        <w:t>ами</w:t>
      </w:r>
      <w:r w:rsidRPr="00C8021C">
        <w:rPr>
          <w:szCs w:val="28"/>
        </w:rPr>
        <w:t xml:space="preserve"> </w:t>
      </w:r>
      <w:r w:rsidR="007E605A" w:rsidRPr="00C8021C">
        <w:rPr>
          <w:szCs w:val="28"/>
        </w:rPr>
        <w:t>ежегодно в срок до 15 сентября формирует и направляет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налоговых расходов.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3.3. 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оценку целесообразности налоговых расходов;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оценку резу</w:t>
      </w:r>
      <w:r w:rsidR="00C8021C">
        <w:rPr>
          <w:szCs w:val="28"/>
        </w:rPr>
        <w:t>льтативности налоговых расходов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3.4. Критериями целесообразности налоговых расходов являются: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соответствие налоговых расходов городского округа целям муниципальных программ, структурным элементам муниципальным программ и целям социально- 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относящимся к муниципальным программам городского округа;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proofErr w:type="spellStart"/>
      <w:r w:rsidRPr="00C8021C">
        <w:rPr>
          <w:szCs w:val="28"/>
        </w:rPr>
        <w:t>востребованность</w:t>
      </w:r>
      <w:proofErr w:type="spellEnd"/>
      <w:r w:rsidRPr="00C8021C">
        <w:rPr>
          <w:szCs w:val="28"/>
        </w:rPr>
        <w:t xml:space="preserve"> плательщиками предоставленных льгот, </w:t>
      </w:r>
      <w:proofErr w:type="gramStart"/>
      <w:r w:rsidRPr="00C8021C">
        <w:rPr>
          <w:szCs w:val="28"/>
        </w:rPr>
        <w:t>которая</w:t>
      </w:r>
      <w:proofErr w:type="gramEnd"/>
      <w:r w:rsidRPr="00C8021C">
        <w:rPr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lastRenderedPageBreak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 </w:t>
      </w:r>
    </w:p>
    <w:p w:rsidR="00FD167F" w:rsidRDefault="007E605A" w:rsidP="00FD167F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3.5. 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7E605A" w:rsidRPr="00C8021C" w:rsidRDefault="007E605A" w:rsidP="00FD167F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3.6. В качестве критерия результативности налогового расхода городского округа определяется как минимум один показатель (индикатор) достижения целей муниципальной программы городского округа и (или) целей социально-экономическо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либо иной показатель (индикатор), на значение которого оказывают влияние налоговые расходы городского округа.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proofErr w:type="gramStart"/>
      <w:r w:rsidRPr="00C8021C">
        <w:rPr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городского округа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3.7. Оценка результативности налоговых расходов городского округа включает оценку бюджетной эффективности налоговых расходов городского округа.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3.8. В целях оценки бюджетной эффективности налоговых расходов городского округа осуществляются сравнительный анализ </w:t>
      </w:r>
      <w:r w:rsidRPr="00C8021C">
        <w:rPr>
          <w:szCs w:val="28"/>
        </w:rPr>
        <w:lastRenderedPageBreak/>
        <w:t xml:space="preserve">результативности предоставления льгот и результативности </w:t>
      </w:r>
      <w:proofErr w:type="gramStart"/>
      <w:r w:rsidRPr="00C8021C">
        <w:rPr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C8021C">
        <w:rPr>
          <w:szCs w:val="28"/>
        </w:rPr>
        <w:t xml:space="preserve">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>, не относящихся к муниципальным программам городского округа, а также оценка совокупного бюджетного эффекта (самоокупаемости) стимулирующих налоговых расходов городского округа.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3.9. </w:t>
      </w:r>
      <w:proofErr w:type="gramStart"/>
      <w:r w:rsidRPr="00C8021C">
        <w:rPr>
          <w:szCs w:val="28"/>
        </w:rPr>
        <w:t>Сравнительный анализ включает сравнение объемов расходов бюджета городского округа в случае применения альтернативных механизмов достижения целей муниципальной программы городского округа 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="00670E5E">
        <w:rPr>
          <w:szCs w:val="28"/>
        </w:rPr>
        <w:t xml:space="preserve"> 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</w:t>
      </w:r>
      <w:proofErr w:type="gramEnd"/>
      <w:r w:rsidRPr="00C8021C">
        <w:rPr>
          <w:szCs w:val="28"/>
        </w:rPr>
        <w:t>, на 1 рубль налоговых расходов городского округа и на 1 рубль расходов бюджета городского округа для достижения того же показателя (индикатора) в случае применения альтернативных механизмов).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В качестве альтернативных механизмов достижения целей муниципальной программы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могут учитываться в том числе: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 городского округа;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lastRenderedPageBreak/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E605A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3.10. </w:t>
      </w:r>
      <w:proofErr w:type="gramStart"/>
      <w:r w:rsidRPr="00C8021C">
        <w:rPr>
          <w:szCs w:val="28"/>
        </w:rPr>
        <w:t xml:space="preserve">Оценка совокупного бюджетного эффекта (самоокупаемости) стимулирующих налоговых расходов городского округа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</w:t>
      </w:r>
      <w:r w:rsidR="00157F12">
        <w:rPr>
          <w:szCs w:val="28"/>
        </w:rPr>
        <w:t>день</w:t>
      </w:r>
      <w:r w:rsidRPr="00C8021C">
        <w:rPr>
          <w:szCs w:val="28"/>
        </w:rPr>
        <w:t xml:space="preserve"> проведения оценки эффективности налогового расхода по формуле</w:t>
      </w:r>
      <w:r w:rsidR="00157F12">
        <w:rPr>
          <w:szCs w:val="28"/>
        </w:rPr>
        <w:t>, установленной постановлением Правительства Российской Федерации от 22.06.2019 № 796 «Об общих требованиях к о</w:t>
      </w:r>
      <w:r w:rsidR="00BD030D">
        <w:rPr>
          <w:szCs w:val="28"/>
        </w:rPr>
        <w:t>ц</w:t>
      </w:r>
      <w:r w:rsidR="00157F12">
        <w:rPr>
          <w:szCs w:val="28"/>
        </w:rPr>
        <w:t>енке налоговых расходов субъектов</w:t>
      </w:r>
      <w:proofErr w:type="gramEnd"/>
      <w:r w:rsidR="00157F12">
        <w:rPr>
          <w:szCs w:val="28"/>
        </w:rPr>
        <w:t xml:space="preserve"> Российской Федерации и муниципальных образований».</w:t>
      </w:r>
    </w:p>
    <w:p w:rsidR="00C8021C" w:rsidRPr="00C8021C" w:rsidRDefault="00C8021C" w:rsidP="00C8021C">
      <w:pPr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t xml:space="preserve">3.11. </w:t>
      </w:r>
      <w:proofErr w:type="gramStart"/>
      <w:r w:rsidRPr="00C8021C">
        <w:rPr>
          <w:szCs w:val="28"/>
        </w:rPr>
        <w:t>По итогам оценки эффективности налогового расхода городского округа куратор налогового расхода формулирует выводы о достижении целевых характеристик налогового расхода городского округа, вкладе налогового расхода городского округа в достижение целей муниципальной программы городского округа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а также о наличии или об отсутствии более результативных (менее затратных для бюджета</w:t>
      </w:r>
      <w:proofErr w:type="gramEnd"/>
      <w:r w:rsidRPr="00C8021C">
        <w:rPr>
          <w:szCs w:val="28"/>
        </w:rPr>
        <w:t xml:space="preserve"> городского округа  альтернативных </w:t>
      </w:r>
      <w:proofErr w:type="gramStart"/>
      <w:r w:rsidRPr="00C8021C">
        <w:rPr>
          <w:szCs w:val="28"/>
        </w:rPr>
        <w:t>механизмов достижения целей муниципальной программы городского округа</w:t>
      </w:r>
      <w:proofErr w:type="gramEnd"/>
      <w:r w:rsidRPr="00C8021C">
        <w:rPr>
          <w:szCs w:val="28"/>
        </w:rPr>
        <w:t xml:space="preserve">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программам.</w:t>
      </w:r>
    </w:p>
    <w:p w:rsidR="00C8021C" w:rsidRPr="00C8021C" w:rsidRDefault="00C8021C" w:rsidP="00C8021C">
      <w:pPr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t xml:space="preserve">3.12. </w:t>
      </w:r>
      <w:r w:rsidR="00A7763C">
        <w:rPr>
          <w:szCs w:val="28"/>
        </w:rPr>
        <w:t>У</w:t>
      </w:r>
      <w:r w:rsidRPr="00C8021C">
        <w:rPr>
          <w:szCs w:val="28"/>
        </w:rPr>
        <w:t xml:space="preserve">правление </w:t>
      </w:r>
      <w:r w:rsidR="00891A98">
        <w:rPr>
          <w:szCs w:val="28"/>
        </w:rPr>
        <w:t>ф</w:t>
      </w:r>
      <w:r w:rsidR="00A7763C" w:rsidRPr="00C8021C">
        <w:rPr>
          <w:szCs w:val="28"/>
        </w:rPr>
        <w:t>инанс</w:t>
      </w:r>
      <w:r w:rsidR="00A7763C">
        <w:rPr>
          <w:szCs w:val="28"/>
        </w:rPr>
        <w:t>ами</w:t>
      </w:r>
      <w:r w:rsidR="00A7763C" w:rsidRPr="00C8021C">
        <w:rPr>
          <w:szCs w:val="28"/>
        </w:rPr>
        <w:t xml:space="preserve"> </w:t>
      </w:r>
      <w:r w:rsidRPr="00C8021C">
        <w:rPr>
          <w:szCs w:val="28"/>
        </w:rPr>
        <w:t>формирует оценку эффективности налоговых расходов городского округа на основе данных, представленных кураторами налоговых расходов в срок до 1 октября текущего финансового года.</w:t>
      </w:r>
    </w:p>
    <w:p w:rsidR="00C8021C" w:rsidRPr="00C8021C" w:rsidRDefault="00C8021C" w:rsidP="00C8021C">
      <w:pPr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lastRenderedPageBreak/>
        <w:t xml:space="preserve">Результаты рассмотрения оценки налоговых расходов городского округа учитываются при формировании основных направлений бюджетной и налоговой политики городского округа, а также при проведении </w:t>
      </w:r>
      <w:proofErr w:type="gramStart"/>
      <w:r w:rsidRPr="00C8021C">
        <w:rPr>
          <w:szCs w:val="28"/>
        </w:rPr>
        <w:t>оценки эффективности реализации муниципальных программ городского округа</w:t>
      </w:r>
      <w:proofErr w:type="gramEnd"/>
      <w:r w:rsidRPr="00C8021C">
        <w:rPr>
          <w:szCs w:val="28"/>
        </w:rPr>
        <w:t>.</w:t>
      </w:r>
    </w:p>
    <w:p w:rsidR="007E605A" w:rsidRPr="00145173" w:rsidRDefault="007E605A" w:rsidP="007E605A">
      <w:pPr>
        <w:spacing w:before="75" w:after="75"/>
        <w:ind w:left="525" w:right="630" w:firstLine="15"/>
        <w:rPr>
          <w:rFonts w:ascii="Arial" w:hAnsi="Arial" w:cs="Arial"/>
          <w:sz w:val="24"/>
          <w:szCs w:val="24"/>
        </w:rPr>
      </w:pPr>
    </w:p>
    <w:p w:rsidR="007E605A" w:rsidRPr="00145173" w:rsidRDefault="007E605A" w:rsidP="007E605A">
      <w:pPr>
        <w:spacing w:before="75" w:after="75"/>
        <w:ind w:left="525" w:right="630" w:firstLine="15"/>
        <w:rPr>
          <w:rFonts w:ascii="Arial" w:hAnsi="Arial" w:cs="Arial"/>
          <w:sz w:val="24"/>
          <w:szCs w:val="24"/>
        </w:rPr>
      </w:pPr>
      <w:r w:rsidRPr="00145173">
        <w:rPr>
          <w:rFonts w:ascii="Arial" w:hAnsi="Arial" w:cs="Arial"/>
          <w:sz w:val="24"/>
          <w:szCs w:val="24"/>
        </w:rPr>
        <w:t> </w:t>
      </w:r>
    </w:p>
    <w:p w:rsidR="007E605A" w:rsidRDefault="007E605A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Pr="00DF2578" w:rsidRDefault="00E01DD6" w:rsidP="00E01DD6">
      <w:pPr>
        <w:spacing w:before="75" w:after="75" w:line="276" w:lineRule="auto"/>
        <w:ind w:right="-1" w:firstLine="15"/>
        <w:jc w:val="center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</w:t>
      </w:r>
      <w:r w:rsidR="00C8021C" w:rsidRPr="00DF2578">
        <w:rPr>
          <w:sz w:val="24"/>
          <w:szCs w:val="24"/>
        </w:rPr>
        <w:t>Приложение  1</w:t>
      </w:r>
    </w:p>
    <w:p w:rsidR="00C8021C" w:rsidRPr="00DF2578" w:rsidRDefault="00C8021C" w:rsidP="00670E5E">
      <w:pPr>
        <w:spacing w:line="276" w:lineRule="auto"/>
        <w:ind w:left="5812"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к Порядку формирования перечня</w:t>
      </w:r>
      <w:r w:rsidR="00670E5E">
        <w:rPr>
          <w:sz w:val="24"/>
          <w:szCs w:val="24"/>
        </w:rPr>
        <w:t xml:space="preserve"> </w:t>
      </w:r>
      <w:r w:rsidRPr="00DF2578">
        <w:rPr>
          <w:sz w:val="24"/>
          <w:szCs w:val="24"/>
        </w:rPr>
        <w:t xml:space="preserve">налоговых расходов </w:t>
      </w:r>
    </w:p>
    <w:p w:rsidR="00C8021C" w:rsidRPr="00DF2578" w:rsidRDefault="00C8021C" w:rsidP="00E01DD6">
      <w:pPr>
        <w:spacing w:line="276" w:lineRule="auto"/>
        <w:ind w:left="5812"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и оценки налоговых расходов</w:t>
      </w:r>
    </w:p>
    <w:p w:rsidR="00C8021C" w:rsidRPr="00DF2578" w:rsidRDefault="00C8021C" w:rsidP="00E01DD6">
      <w:pPr>
        <w:spacing w:line="276" w:lineRule="auto"/>
        <w:ind w:left="5812"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 xml:space="preserve">городского округа </w:t>
      </w:r>
      <w:proofErr w:type="spellStart"/>
      <w:r w:rsidR="00AE2014" w:rsidRPr="00DF2578">
        <w:rPr>
          <w:sz w:val="24"/>
          <w:szCs w:val="24"/>
        </w:rPr>
        <w:t>Кинель</w:t>
      </w:r>
      <w:proofErr w:type="spellEnd"/>
    </w:p>
    <w:p w:rsidR="00C8021C" w:rsidRPr="00DF2578" w:rsidRDefault="00C8021C" w:rsidP="00E01DD6">
      <w:pPr>
        <w:spacing w:line="276" w:lineRule="auto"/>
        <w:ind w:left="5812"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Самарской области</w:t>
      </w:r>
    </w:p>
    <w:p w:rsidR="00C8021C" w:rsidRPr="00AE2014" w:rsidRDefault="00C8021C" w:rsidP="00AE2014">
      <w:pPr>
        <w:spacing w:before="75" w:after="75" w:line="276" w:lineRule="auto"/>
        <w:ind w:right="-1" w:firstLine="15"/>
        <w:rPr>
          <w:szCs w:val="28"/>
        </w:rPr>
      </w:pPr>
      <w:r w:rsidRPr="00AE2014">
        <w:rPr>
          <w:szCs w:val="28"/>
        </w:rPr>
        <w:t> </w:t>
      </w:r>
    </w:p>
    <w:p w:rsidR="00C8021C" w:rsidRPr="00DF2578" w:rsidRDefault="00C8021C" w:rsidP="00AE2014">
      <w:pPr>
        <w:spacing w:before="75" w:after="75" w:line="276" w:lineRule="auto"/>
        <w:ind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ПЕРЕЧЕНЬ</w:t>
      </w:r>
    </w:p>
    <w:p w:rsidR="00AE2014" w:rsidRPr="00DF2578" w:rsidRDefault="00AE2014" w:rsidP="00E01DD6">
      <w:pPr>
        <w:spacing w:before="75" w:after="75"/>
        <w:ind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 xml:space="preserve">Информации, включаемой в паспорт </w:t>
      </w:r>
      <w:r w:rsidR="00DB4BEA" w:rsidRPr="00DF2578">
        <w:rPr>
          <w:sz w:val="24"/>
          <w:szCs w:val="24"/>
        </w:rPr>
        <w:t>налогового расхода</w:t>
      </w:r>
    </w:p>
    <w:p w:rsidR="00C8021C" w:rsidRPr="00DF2578" w:rsidRDefault="00DB4BEA" w:rsidP="00E01DD6">
      <w:pPr>
        <w:spacing w:before="75" w:after="75"/>
        <w:ind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 xml:space="preserve">городского округа </w:t>
      </w:r>
      <w:r w:rsidR="00C8021C" w:rsidRPr="00DF2578">
        <w:rPr>
          <w:sz w:val="24"/>
          <w:szCs w:val="24"/>
        </w:rPr>
        <w:t xml:space="preserve"> </w:t>
      </w:r>
      <w:proofErr w:type="spellStart"/>
      <w:r w:rsidR="00AE2014" w:rsidRPr="00DF2578">
        <w:rPr>
          <w:sz w:val="24"/>
          <w:szCs w:val="24"/>
        </w:rPr>
        <w:t>Кинель</w:t>
      </w:r>
      <w:proofErr w:type="spellEnd"/>
      <w:r w:rsidR="00C8021C" w:rsidRPr="00DF2578">
        <w:rPr>
          <w:sz w:val="24"/>
          <w:szCs w:val="24"/>
        </w:rPr>
        <w:t xml:space="preserve"> </w:t>
      </w:r>
      <w:r w:rsidRPr="00DF2578">
        <w:rPr>
          <w:sz w:val="24"/>
          <w:szCs w:val="24"/>
        </w:rPr>
        <w:t>Самарской области</w:t>
      </w:r>
    </w:p>
    <w:tbl>
      <w:tblPr>
        <w:tblStyle w:val="a3"/>
        <w:tblW w:w="9606" w:type="dxa"/>
        <w:tblLook w:val="04A0"/>
      </w:tblPr>
      <w:tblGrid>
        <w:gridCol w:w="534"/>
        <w:gridCol w:w="6520"/>
        <w:gridCol w:w="2552"/>
      </w:tblGrid>
      <w:tr w:rsidR="00C8021C" w:rsidRPr="00AE2014" w:rsidTr="00DF2578">
        <w:trPr>
          <w:trHeight w:val="144"/>
        </w:trPr>
        <w:tc>
          <w:tcPr>
            <w:tcW w:w="7054" w:type="dxa"/>
            <w:gridSpan w:val="2"/>
          </w:tcPr>
          <w:p w:rsidR="00C8021C" w:rsidRPr="00DF2578" w:rsidRDefault="00C8021C" w:rsidP="00AE2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52" w:type="dxa"/>
          </w:tcPr>
          <w:p w:rsidR="00C8021C" w:rsidRPr="00DF2578" w:rsidRDefault="00C8021C" w:rsidP="00AE2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Источник данных</w:t>
            </w:r>
          </w:p>
        </w:tc>
      </w:tr>
      <w:tr w:rsidR="00C8021C" w:rsidRPr="00AE2014" w:rsidTr="00DF2578">
        <w:trPr>
          <w:trHeight w:val="144"/>
        </w:trPr>
        <w:tc>
          <w:tcPr>
            <w:tcW w:w="9606" w:type="dxa"/>
            <w:gridSpan w:val="3"/>
          </w:tcPr>
          <w:p w:rsidR="00C8021C" w:rsidRPr="00DF2578" w:rsidRDefault="00DB4BEA" w:rsidP="005A0BC8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</w:t>
            </w:r>
            <w:r w:rsidR="00C8021C" w:rsidRPr="00DF2578">
              <w:rPr>
                <w:sz w:val="24"/>
                <w:szCs w:val="24"/>
              </w:rPr>
              <w:t xml:space="preserve">. Нормативные характеристики налогового расхода городского округа </w:t>
            </w:r>
            <w:proofErr w:type="spellStart"/>
            <w:r w:rsidR="005A0BC8">
              <w:rPr>
                <w:sz w:val="24"/>
                <w:szCs w:val="24"/>
              </w:rPr>
              <w:t>Кинель</w:t>
            </w:r>
            <w:proofErr w:type="spellEnd"/>
            <w:r w:rsidR="00C8021C" w:rsidRPr="00DF2578">
              <w:rPr>
                <w:sz w:val="24"/>
                <w:szCs w:val="24"/>
              </w:rPr>
              <w:t xml:space="preserve"> Самарской области (далее - налоговый расход)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Наименование налога, по которому предусматриваются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0BC8">
              <w:rPr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Муниципальные правовые акты, их структурные единицы, которыми предусматриваются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Категории налогоплательщиков, для которых предусмотрены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Дата вступления в силу нормативных правовых актов, устанавливающих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Дата вступления в силу нормативных правовых актов, отменяющих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9606" w:type="dxa"/>
            <w:gridSpan w:val="3"/>
          </w:tcPr>
          <w:p w:rsidR="00C8021C" w:rsidRPr="00DF2578" w:rsidRDefault="00C8021C" w:rsidP="00DB4BEA">
            <w:pPr>
              <w:tabs>
                <w:tab w:val="left" w:pos="1365"/>
              </w:tabs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ab/>
            </w:r>
            <w:r w:rsidR="00DB4BEA" w:rsidRPr="00DF2578">
              <w:rPr>
                <w:sz w:val="24"/>
                <w:szCs w:val="24"/>
              </w:rPr>
              <w:t>2</w:t>
            </w:r>
            <w:r w:rsidRPr="00DF2578">
              <w:rPr>
                <w:sz w:val="24"/>
                <w:szCs w:val="24"/>
              </w:rPr>
              <w:t>. Целевые характеристики налогового расхода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Цели предоставления льгот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AE2014" w:rsidRPr="00DF2578" w:rsidRDefault="00AE2014" w:rsidP="005A0BC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Наименование муниципальных программ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наименование муниципальных правовых актов, определяющих цели социально-экономическо</w:t>
            </w:r>
            <w:r w:rsidR="005A0BC8">
              <w:rPr>
                <w:sz w:val="24"/>
                <w:szCs w:val="24"/>
              </w:rPr>
              <w:t>го</w:t>
            </w:r>
            <w:r w:rsidRPr="00DF2578">
              <w:rPr>
                <w:sz w:val="24"/>
                <w:szCs w:val="24"/>
              </w:rPr>
              <w:t xml:space="preserve"> </w:t>
            </w:r>
            <w:r w:rsidR="005A0BC8">
              <w:rPr>
                <w:sz w:val="24"/>
                <w:szCs w:val="24"/>
              </w:rPr>
              <w:t>развития</w:t>
            </w:r>
            <w:r w:rsidRPr="00DF2578">
              <w:rPr>
                <w:sz w:val="24"/>
                <w:szCs w:val="24"/>
              </w:rPr>
              <w:t xml:space="preserve">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не относящиеся к муниципальным программам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в </w:t>
            </w:r>
            <w:proofErr w:type="gramStart"/>
            <w:r w:rsidRPr="00DF2578">
              <w:rPr>
                <w:sz w:val="24"/>
                <w:szCs w:val="24"/>
              </w:rPr>
              <w:t>целях</w:t>
            </w:r>
            <w:proofErr w:type="gramEnd"/>
            <w:r w:rsidRPr="00DF2578">
              <w:rPr>
                <w:sz w:val="24"/>
                <w:szCs w:val="24"/>
              </w:rPr>
              <w:t xml:space="preserve"> реализации которых предоставляются льготы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 и данные кураторов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0BC8">
              <w:rPr>
                <w:sz w:val="24"/>
                <w:szCs w:val="24"/>
              </w:rPr>
              <w:t xml:space="preserve">Наименования структурных элементов муниципальных программ городского округа </w:t>
            </w:r>
            <w:proofErr w:type="spellStart"/>
            <w:r w:rsidR="00DB4BEA" w:rsidRPr="005A0BC8">
              <w:rPr>
                <w:sz w:val="24"/>
                <w:szCs w:val="24"/>
              </w:rPr>
              <w:t>Кинель</w:t>
            </w:r>
            <w:proofErr w:type="spellEnd"/>
            <w:r w:rsidRPr="005A0BC8">
              <w:rPr>
                <w:sz w:val="24"/>
                <w:szCs w:val="24"/>
              </w:rPr>
              <w:t xml:space="preserve"> Самарской области, в </w:t>
            </w:r>
            <w:proofErr w:type="gramStart"/>
            <w:r w:rsidRPr="005A0BC8">
              <w:rPr>
                <w:sz w:val="24"/>
                <w:szCs w:val="24"/>
              </w:rPr>
              <w:t>целях</w:t>
            </w:r>
            <w:proofErr w:type="gramEnd"/>
            <w:r w:rsidRPr="005A0BC8">
              <w:rPr>
                <w:sz w:val="24"/>
                <w:szCs w:val="24"/>
              </w:rPr>
              <w:t xml:space="preserve"> реализации которых предоставляются льготы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 и данные кураторов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Показатели (индикаторы) достижения целей муниципальных программ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(структурных элементов) и (или) целей социально-</w:t>
            </w:r>
            <w:r w:rsidRPr="00DF2578">
              <w:rPr>
                <w:sz w:val="24"/>
                <w:szCs w:val="24"/>
              </w:rPr>
              <w:lastRenderedPageBreak/>
              <w:t xml:space="preserve">экономической политики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не относящихся к муниципальным программам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в связи с предоставлением льгот</w:t>
            </w:r>
          </w:p>
        </w:tc>
        <w:tc>
          <w:tcPr>
            <w:tcW w:w="2552" w:type="dxa"/>
          </w:tcPr>
          <w:p w:rsidR="00C8021C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lastRenderedPageBreak/>
              <w:t>Данные куратора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Значения показателей (индикаторов) достижения целей муниципальных программ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(структурных элементов) и (или) целей социально-экономической политики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не относящихся к муниципальным программам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в связи с предоставлением льгот</w:t>
            </w:r>
          </w:p>
        </w:tc>
        <w:tc>
          <w:tcPr>
            <w:tcW w:w="2552" w:type="dxa"/>
          </w:tcPr>
          <w:p w:rsidR="00C8021C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DF2578">
              <w:rPr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(структурных элементов) и (или) целей социально-экономической политики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не относящихся к муниципальным программам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в связи с предоставлением льгот на текущий финансовый год, очередной финансовый год и плановый период</w:t>
            </w:r>
            <w:proofErr w:type="gramEnd"/>
          </w:p>
        </w:tc>
        <w:tc>
          <w:tcPr>
            <w:tcW w:w="2552" w:type="dxa"/>
          </w:tcPr>
          <w:p w:rsidR="00C8021C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AE2014" w:rsidRPr="00AE2014" w:rsidTr="00DF2578">
        <w:trPr>
          <w:trHeight w:val="144"/>
        </w:trPr>
        <w:tc>
          <w:tcPr>
            <w:tcW w:w="9606" w:type="dxa"/>
            <w:gridSpan w:val="3"/>
          </w:tcPr>
          <w:p w:rsidR="00AE2014" w:rsidRPr="00DF2578" w:rsidRDefault="00DB4BEA" w:rsidP="00E01DD6">
            <w:pPr>
              <w:spacing w:line="276" w:lineRule="auto"/>
              <w:ind w:firstLine="720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3</w:t>
            </w:r>
            <w:r w:rsidR="00AE2014" w:rsidRPr="00DF2578">
              <w:rPr>
                <w:sz w:val="24"/>
                <w:szCs w:val="24"/>
              </w:rPr>
              <w:t>. Фискальные характеристики налогового расхода</w:t>
            </w:r>
          </w:p>
        </w:tc>
      </w:tr>
      <w:tr w:rsidR="00AE2014" w:rsidRPr="00AE2014" w:rsidTr="00DF2578">
        <w:trPr>
          <w:trHeight w:val="1029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Объем льгот, предоставленных налогоплательщикам в году, предшествующем отчетному финансовому году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Объем льгот, предоставленных налогоплательщикам в отчетном финансовом году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C8021C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Оценка объема льгот на отчетный, текущий финансовые годы, очередной финансовый год и плановый период (тыс. рублей)</w:t>
            </w:r>
          </w:p>
        </w:tc>
        <w:tc>
          <w:tcPr>
            <w:tcW w:w="2552" w:type="dxa"/>
          </w:tcPr>
          <w:p w:rsidR="00C8021C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Общая численность налогоплательщиков в отчетном финансовом году (единиц)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Численность налогоплательщиков, воспользовавшихся правом на получение льгот в отчетном финансовом году (единиц)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Базовый объем налогов, задекларированных для уплаты получателями льгот в бюджет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по видам налогов за шесть лет, предшествующих отчетному финансовому году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668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Объем налогов, задекларированных для уплаты в бюджет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налогоплательщиками, имеющими право на льготы, за шесть лет, предшествующих отчетному финансовому году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267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Объем налогов, задекларированных для уплаты в бюджет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налогоплательщиками, имеющими право на льготы, за отчетный финансовый год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</w:tbl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1268D" w:rsidRDefault="00C1268D" w:rsidP="007E605A">
      <w:pPr>
        <w:spacing w:line="360" w:lineRule="auto"/>
        <w:rPr>
          <w:szCs w:val="28"/>
        </w:rPr>
        <w:sectPr w:rsidR="00C1268D" w:rsidSect="00D226C4">
          <w:headerReference w:type="even" r:id="rId12"/>
          <w:headerReference w:type="default" r:id="rId13"/>
          <w:pgSz w:w="11906" w:h="16838"/>
          <w:pgMar w:top="851" w:right="1418" w:bottom="1134" w:left="1418" w:header="720" w:footer="720" w:gutter="0"/>
          <w:cols w:space="720"/>
          <w:titlePg/>
        </w:sectPr>
      </w:pPr>
    </w:p>
    <w:p w:rsidR="00891A98" w:rsidRPr="00DF2578" w:rsidRDefault="00DF2578" w:rsidP="00DF2578">
      <w:pPr>
        <w:spacing w:before="75" w:after="75"/>
        <w:ind w:left="525" w:right="630" w:firstLine="1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891A98" w:rsidRPr="00DF2578">
        <w:rPr>
          <w:sz w:val="24"/>
          <w:szCs w:val="24"/>
        </w:rPr>
        <w:t>Приложение  2</w:t>
      </w:r>
    </w:p>
    <w:p w:rsidR="00891A98" w:rsidRPr="00DF2578" w:rsidRDefault="00891A98" w:rsidP="00670E5E">
      <w:pPr>
        <w:ind w:left="9781" w:right="-2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к Порядку формирования перечня</w:t>
      </w:r>
      <w:r w:rsidRPr="00DF2578">
        <w:rPr>
          <w:sz w:val="24"/>
          <w:szCs w:val="24"/>
        </w:rPr>
        <w:br/>
        <w:t>налоговых расходов и оценки</w:t>
      </w:r>
    </w:p>
    <w:p w:rsidR="00891A98" w:rsidRPr="00DF2578" w:rsidRDefault="00891A98" w:rsidP="00C1268D">
      <w:pPr>
        <w:ind w:left="9639" w:right="-2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налоговых расходов городского округа</w:t>
      </w:r>
    </w:p>
    <w:p w:rsidR="00891A98" w:rsidRPr="00DF2578" w:rsidRDefault="00891A98" w:rsidP="00C1268D">
      <w:pPr>
        <w:ind w:left="9639" w:right="-2" w:firstLine="15"/>
        <w:jc w:val="center"/>
        <w:rPr>
          <w:rFonts w:ascii="Arial" w:hAnsi="Arial" w:cs="Arial"/>
          <w:sz w:val="24"/>
          <w:szCs w:val="24"/>
        </w:rPr>
      </w:pPr>
      <w:proofErr w:type="spellStart"/>
      <w:r w:rsidRPr="00DF2578">
        <w:rPr>
          <w:sz w:val="24"/>
          <w:szCs w:val="24"/>
        </w:rPr>
        <w:t>Кинель</w:t>
      </w:r>
      <w:proofErr w:type="spellEnd"/>
      <w:r w:rsidRPr="00DF2578">
        <w:rPr>
          <w:sz w:val="24"/>
          <w:szCs w:val="24"/>
        </w:rPr>
        <w:t xml:space="preserve">  Самарской</w:t>
      </w:r>
      <w:r w:rsidRPr="00DF2578">
        <w:rPr>
          <w:rFonts w:ascii="Arial" w:hAnsi="Arial" w:cs="Arial"/>
          <w:sz w:val="24"/>
          <w:szCs w:val="24"/>
        </w:rPr>
        <w:t xml:space="preserve"> </w:t>
      </w:r>
      <w:r w:rsidRPr="00DF2578">
        <w:rPr>
          <w:sz w:val="24"/>
          <w:szCs w:val="24"/>
        </w:rPr>
        <w:t>области</w:t>
      </w:r>
    </w:p>
    <w:p w:rsidR="00891A98" w:rsidRPr="00FD167F" w:rsidRDefault="00891A98" w:rsidP="00891A98">
      <w:pPr>
        <w:spacing w:before="75" w:after="75"/>
        <w:ind w:left="525" w:right="630" w:firstLine="15"/>
        <w:jc w:val="center"/>
        <w:rPr>
          <w:sz w:val="24"/>
          <w:szCs w:val="24"/>
        </w:rPr>
      </w:pPr>
      <w:r w:rsidRPr="00FD167F">
        <w:rPr>
          <w:sz w:val="24"/>
          <w:szCs w:val="24"/>
        </w:rPr>
        <w:t>Перечень налоговых расходов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1417"/>
        <w:gridCol w:w="1559"/>
        <w:gridCol w:w="1134"/>
        <w:gridCol w:w="567"/>
        <w:gridCol w:w="567"/>
        <w:gridCol w:w="709"/>
        <w:gridCol w:w="567"/>
        <w:gridCol w:w="1985"/>
        <w:gridCol w:w="1926"/>
        <w:gridCol w:w="1232"/>
        <w:gridCol w:w="1171"/>
      </w:tblGrid>
      <w:tr w:rsidR="0056262D" w:rsidTr="00DF2578">
        <w:tc>
          <w:tcPr>
            <w:tcW w:w="1101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1134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417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Муниципальные правовые акты, которыми предусматриваются льготы</w:t>
            </w:r>
          </w:p>
        </w:tc>
        <w:tc>
          <w:tcPr>
            <w:tcW w:w="1559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Категория налогоплательщиков, для которых предусмотрены льготы</w:t>
            </w:r>
          </w:p>
        </w:tc>
        <w:tc>
          <w:tcPr>
            <w:tcW w:w="1134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1134" w:type="dxa"/>
            <w:gridSpan w:val="2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Дата вступления в силу муниципальных правовых актов, устанавливающих льготы</w:t>
            </w:r>
          </w:p>
        </w:tc>
        <w:tc>
          <w:tcPr>
            <w:tcW w:w="1276" w:type="dxa"/>
            <w:gridSpan w:val="2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Дата вступления в силу муниципальных правовых актов, отменяющих льготы</w:t>
            </w:r>
          </w:p>
        </w:tc>
        <w:tc>
          <w:tcPr>
            <w:tcW w:w="1985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 xml:space="preserve">Наименование муниципальной программы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 w:rsidRPr="0056262D">
              <w:rPr>
                <w:sz w:val="24"/>
                <w:szCs w:val="24"/>
              </w:rPr>
              <w:t xml:space="preserve">, наименование муниципальных правовых актов, определяющих цели социально-экономической политики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926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 xml:space="preserve">Наименование структурного элемента муниципальной программы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 w:rsidRPr="0056262D">
              <w:rPr>
                <w:sz w:val="24"/>
                <w:szCs w:val="24"/>
              </w:rPr>
              <w:t>, в целях реализации которого предоставляются льготы</w:t>
            </w:r>
          </w:p>
        </w:tc>
        <w:tc>
          <w:tcPr>
            <w:tcW w:w="1232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1171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Комментарии</w:t>
            </w:r>
          </w:p>
        </w:tc>
      </w:tr>
      <w:tr w:rsidR="0056262D" w:rsidTr="00DF2578">
        <w:tc>
          <w:tcPr>
            <w:tcW w:w="1101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gridSpan w:val="2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5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26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32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670E5E" w:rsidRDefault="00670E5E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A828E7" w:rsidRPr="00DF2578" w:rsidRDefault="00A828E7" w:rsidP="00A828E7">
      <w:pPr>
        <w:spacing w:before="75" w:after="75"/>
        <w:ind w:left="10348" w:right="630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lastRenderedPageBreak/>
        <w:t>Приложение  3</w:t>
      </w:r>
    </w:p>
    <w:p w:rsidR="00A828E7" w:rsidRPr="00DF2578" w:rsidRDefault="00A828E7" w:rsidP="00A828E7">
      <w:pPr>
        <w:ind w:left="10348" w:right="630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к Порядку формирования перечня налоговых расходов и оценки налоговых расходов городского округа</w:t>
      </w:r>
      <w:r w:rsidR="00DF2578">
        <w:rPr>
          <w:sz w:val="24"/>
          <w:szCs w:val="24"/>
        </w:rPr>
        <w:t xml:space="preserve"> </w:t>
      </w:r>
      <w:proofErr w:type="spellStart"/>
      <w:r w:rsidRPr="00DF2578">
        <w:rPr>
          <w:sz w:val="24"/>
          <w:szCs w:val="24"/>
        </w:rPr>
        <w:t>Кинель</w:t>
      </w:r>
      <w:proofErr w:type="spellEnd"/>
      <w:r w:rsidRPr="00DF2578">
        <w:rPr>
          <w:sz w:val="24"/>
          <w:szCs w:val="24"/>
        </w:rPr>
        <w:t xml:space="preserve"> Самарской области</w:t>
      </w:r>
    </w:p>
    <w:p w:rsidR="00A828E7" w:rsidRPr="00A828E7" w:rsidRDefault="00A828E7" w:rsidP="00A828E7">
      <w:pPr>
        <w:ind w:left="10348" w:right="630" w:firstLine="15"/>
        <w:jc w:val="center"/>
        <w:rPr>
          <w:szCs w:val="28"/>
        </w:rPr>
      </w:pPr>
    </w:p>
    <w:p w:rsidR="00A828E7" w:rsidRPr="00DF2578" w:rsidRDefault="00A828E7" w:rsidP="00A828E7">
      <w:pPr>
        <w:spacing w:before="75" w:after="75"/>
        <w:ind w:left="525" w:right="630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Паспорт налогового расхода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417"/>
        <w:gridCol w:w="1701"/>
        <w:gridCol w:w="1843"/>
        <w:gridCol w:w="1276"/>
        <w:gridCol w:w="1701"/>
        <w:gridCol w:w="1417"/>
        <w:gridCol w:w="1894"/>
        <w:gridCol w:w="1528"/>
        <w:gridCol w:w="1333"/>
      </w:tblGrid>
      <w:tr w:rsidR="00A828E7" w:rsidRPr="00A828E7" w:rsidTr="002221AA">
        <w:tc>
          <w:tcPr>
            <w:tcW w:w="959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Наименование налога</w:t>
            </w:r>
          </w:p>
        </w:tc>
        <w:tc>
          <w:tcPr>
            <w:tcW w:w="1417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Наименование налогового расхода</w:t>
            </w:r>
          </w:p>
        </w:tc>
        <w:tc>
          <w:tcPr>
            <w:tcW w:w="1701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Муниципальные правовые акты, которыми предусматриваются льготы</w:t>
            </w:r>
          </w:p>
        </w:tc>
        <w:tc>
          <w:tcPr>
            <w:tcW w:w="1843" w:type="dxa"/>
          </w:tcPr>
          <w:p w:rsidR="00A828E7" w:rsidRPr="002221AA" w:rsidRDefault="00A828E7" w:rsidP="00A828E7">
            <w:pPr>
              <w:pStyle w:val="ConsPlusNormal"/>
              <w:jc w:val="lef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Категория налогоплательщиков, для которых предусмотрены льготы</w:t>
            </w:r>
          </w:p>
        </w:tc>
        <w:tc>
          <w:tcPr>
            <w:tcW w:w="1276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Условия предоставления льгот</w:t>
            </w:r>
          </w:p>
        </w:tc>
        <w:tc>
          <w:tcPr>
            <w:tcW w:w="1701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Дата вступления в силу муниципальных правовых актов, устанавливающих льготы</w:t>
            </w:r>
          </w:p>
        </w:tc>
        <w:tc>
          <w:tcPr>
            <w:tcW w:w="1417" w:type="dxa"/>
          </w:tcPr>
          <w:p w:rsidR="00A828E7" w:rsidRPr="002221AA" w:rsidRDefault="00A828E7" w:rsidP="00A828E7">
            <w:pPr>
              <w:rPr>
                <w:sz w:val="22"/>
                <w:szCs w:val="22"/>
              </w:rPr>
            </w:pPr>
            <w:r w:rsidRPr="002221AA">
              <w:rPr>
                <w:sz w:val="22"/>
                <w:szCs w:val="22"/>
              </w:rPr>
              <w:t>Дата вступления в силу муниципальных правовых актов, отменяющих льготы</w:t>
            </w:r>
          </w:p>
        </w:tc>
        <w:tc>
          <w:tcPr>
            <w:tcW w:w="1894" w:type="dxa"/>
          </w:tcPr>
          <w:p w:rsidR="00A828E7" w:rsidRPr="002221AA" w:rsidRDefault="00A828E7" w:rsidP="00A828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городского округа </w:t>
            </w:r>
            <w:proofErr w:type="spellStart"/>
            <w:r w:rsidRPr="002221AA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 xml:space="preserve">, наименование муниципальных правовых актов, определяющих цели социально-экономической политики городского округа </w:t>
            </w:r>
            <w:proofErr w:type="spellStart"/>
            <w:r w:rsidRPr="002221AA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</w:p>
        </w:tc>
        <w:tc>
          <w:tcPr>
            <w:tcW w:w="1528" w:type="dxa"/>
          </w:tcPr>
          <w:p w:rsidR="00A828E7" w:rsidRPr="002221AA" w:rsidRDefault="00A828E7" w:rsidP="00A828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Наименование структурного элемента муниципальной программы городского округа </w:t>
            </w:r>
            <w:proofErr w:type="spellStart"/>
            <w:r w:rsidRPr="002221AA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>, в целях реализации которого предоставляются льготы</w:t>
            </w:r>
          </w:p>
        </w:tc>
        <w:tc>
          <w:tcPr>
            <w:tcW w:w="1333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Наименование куратора налогового расхода</w:t>
            </w:r>
          </w:p>
        </w:tc>
      </w:tr>
      <w:tr w:rsidR="00A828E7" w:rsidTr="00DF2578">
        <w:tc>
          <w:tcPr>
            <w:tcW w:w="959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94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28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33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</w:tbl>
    <w:p w:rsidR="005A4EF1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0E5E" w:rsidRDefault="00670E5E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28E7" w:rsidRPr="002221AA" w:rsidRDefault="00A828E7" w:rsidP="00A828E7">
      <w:pPr>
        <w:spacing w:before="75" w:after="75"/>
        <w:ind w:left="525" w:right="630" w:firstLine="15"/>
        <w:rPr>
          <w:sz w:val="24"/>
          <w:szCs w:val="24"/>
        </w:rPr>
      </w:pPr>
      <w:r w:rsidRPr="002221AA">
        <w:rPr>
          <w:sz w:val="24"/>
          <w:szCs w:val="24"/>
        </w:rPr>
        <w:lastRenderedPageBreak/>
        <w:t>Продолжение таблицы</w:t>
      </w:r>
    </w:p>
    <w:tbl>
      <w:tblPr>
        <w:tblStyle w:val="a3"/>
        <w:tblW w:w="0" w:type="auto"/>
        <w:tblLook w:val="04A0"/>
      </w:tblPr>
      <w:tblGrid>
        <w:gridCol w:w="1599"/>
        <w:gridCol w:w="1960"/>
        <w:gridCol w:w="1846"/>
        <w:gridCol w:w="1996"/>
        <w:gridCol w:w="1996"/>
        <w:gridCol w:w="1110"/>
        <w:gridCol w:w="1387"/>
        <w:gridCol w:w="1387"/>
        <w:gridCol w:w="1139"/>
        <w:gridCol w:w="649"/>
      </w:tblGrid>
      <w:tr w:rsidR="00BE123F" w:rsidRPr="002221AA" w:rsidTr="00FD167F">
        <w:tc>
          <w:tcPr>
            <w:tcW w:w="1599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Комментарии</w:t>
            </w:r>
          </w:p>
        </w:tc>
        <w:tc>
          <w:tcPr>
            <w:tcW w:w="1960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Целевая категория налогового расхода (</w:t>
            </w:r>
            <w:proofErr w:type="gramStart"/>
            <w:r w:rsidRPr="002221AA">
              <w:rPr>
                <w:rFonts w:ascii="Times New Roman" w:hAnsi="Times New Roman" w:cs="Times New Roman"/>
                <w:szCs w:val="22"/>
              </w:rPr>
              <w:t>социальные</w:t>
            </w:r>
            <w:proofErr w:type="gramEnd"/>
            <w:r w:rsidRPr="002221AA">
              <w:rPr>
                <w:rFonts w:ascii="Times New Roman" w:hAnsi="Times New Roman" w:cs="Times New Roman"/>
                <w:szCs w:val="22"/>
              </w:rPr>
              <w:t>, технические, стимулирующие)</w:t>
            </w:r>
          </w:p>
        </w:tc>
        <w:tc>
          <w:tcPr>
            <w:tcW w:w="1846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Цели предоставления налогового расхода</w:t>
            </w:r>
          </w:p>
        </w:tc>
        <w:tc>
          <w:tcPr>
            <w:tcW w:w="1996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Показатели (индикаторы) достижения целей муниципальных программ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 xml:space="preserve"> (структурных элементов) и (или) целей социально-экономической политики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>, не относящихся к муниципальным программам, в связи с предоставлением льгот</w:t>
            </w:r>
          </w:p>
        </w:tc>
        <w:tc>
          <w:tcPr>
            <w:tcW w:w="1996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Значения показателей (индикаторов) достижения целей муниципальных программ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="002221AA" w:rsidRPr="002221A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221AA">
              <w:rPr>
                <w:rFonts w:ascii="Times New Roman" w:hAnsi="Times New Roman" w:cs="Times New Roman"/>
                <w:szCs w:val="22"/>
              </w:rPr>
              <w:t xml:space="preserve">(структурных элементов) и (или) целей социально-экономической политики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>, не относящихся к муниципальным программам, в связи с предоставлением льгот</w:t>
            </w:r>
          </w:p>
        </w:tc>
        <w:tc>
          <w:tcPr>
            <w:tcW w:w="5672" w:type="dxa"/>
            <w:gridSpan w:val="5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Прогнозные (оценочные) значения показателей (индикаторов) достижения целей муниципальных программ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 xml:space="preserve"> (структурных элементов) и (или) целей социально-экономической политики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 xml:space="preserve"> Самарской области, не относящихся к муниципальным программам, в связи с предоставлением льгот</w:t>
            </w:r>
          </w:p>
        </w:tc>
      </w:tr>
      <w:tr w:rsidR="00FD167F" w:rsidRPr="002221AA" w:rsidTr="00FD167F">
        <w:tc>
          <w:tcPr>
            <w:tcW w:w="1599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6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</w:tcPr>
          <w:p w:rsidR="00FD167F" w:rsidRPr="002221AA" w:rsidRDefault="00FD167F" w:rsidP="00BE123F">
            <w:pPr>
              <w:pStyle w:val="ConsPlusNormal"/>
              <w:jc w:val="lef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отчетный год</w:t>
            </w:r>
          </w:p>
        </w:tc>
        <w:tc>
          <w:tcPr>
            <w:tcW w:w="1387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</w:p>
        </w:tc>
        <w:tc>
          <w:tcPr>
            <w:tcW w:w="1387" w:type="dxa"/>
          </w:tcPr>
          <w:p w:rsidR="00FD167F" w:rsidRPr="002221AA" w:rsidRDefault="00FD167F" w:rsidP="00BE123F">
            <w:pPr>
              <w:pStyle w:val="ConsPlusNormal"/>
              <w:jc w:val="lef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</w:tc>
        <w:tc>
          <w:tcPr>
            <w:tcW w:w="1788" w:type="dxa"/>
            <w:gridSpan w:val="2"/>
          </w:tcPr>
          <w:p w:rsidR="00FD167F" w:rsidRPr="00FD167F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плановый период</w:t>
            </w:r>
          </w:p>
        </w:tc>
      </w:tr>
      <w:tr w:rsidR="00BE123F" w:rsidRPr="002221AA" w:rsidTr="00FD167F">
        <w:tc>
          <w:tcPr>
            <w:tcW w:w="1599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960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846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996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996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10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87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87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9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49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</w:tbl>
    <w:p w:rsidR="00A828E7" w:rsidRDefault="00A828E7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1C7C83" w:rsidRDefault="001C7C83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670E5E" w:rsidRDefault="00670E5E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Pr="00FD167F" w:rsidRDefault="00BE123F" w:rsidP="00BE123F">
      <w:pPr>
        <w:spacing w:before="75" w:after="75"/>
        <w:ind w:left="525" w:right="630" w:firstLine="15"/>
        <w:rPr>
          <w:sz w:val="22"/>
          <w:szCs w:val="22"/>
        </w:rPr>
      </w:pPr>
      <w:r w:rsidRPr="00FD167F">
        <w:rPr>
          <w:sz w:val="22"/>
          <w:szCs w:val="22"/>
        </w:rPr>
        <w:lastRenderedPageBreak/>
        <w:t>Продолжение таблицы</w:t>
      </w:r>
    </w:p>
    <w:tbl>
      <w:tblPr>
        <w:tblStyle w:val="a3"/>
        <w:tblW w:w="15142" w:type="dxa"/>
        <w:tblLook w:val="04A0"/>
      </w:tblPr>
      <w:tblGrid>
        <w:gridCol w:w="2463"/>
        <w:gridCol w:w="1828"/>
        <w:gridCol w:w="1828"/>
        <w:gridCol w:w="1828"/>
        <w:gridCol w:w="1236"/>
        <w:gridCol w:w="1033"/>
        <w:gridCol w:w="2463"/>
        <w:gridCol w:w="2463"/>
      </w:tblGrid>
      <w:tr w:rsidR="00BE123F" w:rsidRPr="00FD167F" w:rsidTr="001C7C83">
        <w:trPr>
          <w:trHeight w:val="582"/>
        </w:trPr>
        <w:tc>
          <w:tcPr>
            <w:tcW w:w="2463" w:type="dxa"/>
            <w:vMerge w:val="restart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Фактический объем налогового расхода за год, предшествующий отчетному финансовому году (данные налоговых органов)</w:t>
            </w:r>
          </w:p>
        </w:tc>
        <w:tc>
          <w:tcPr>
            <w:tcW w:w="7751" w:type="dxa"/>
            <w:gridSpan w:val="5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Оценка объема налогового расхода (данные налоговых органов)</w:t>
            </w:r>
          </w:p>
        </w:tc>
        <w:tc>
          <w:tcPr>
            <w:tcW w:w="2463" w:type="dxa"/>
            <w:vMerge w:val="restart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Общая численность плательщиков налога, по которому предоставляются льготы за год, предшествующий отчетному финансовому году (данные налоговых органов)</w:t>
            </w:r>
          </w:p>
        </w:tc>
        <w:tc>
          <w:tcPr>
            <w:tcW w:w="2463" w:type="dxa"/>
            <w:vMerge w:val="restart"/>
          </w:tcPr>
          <w:p w:rsidR="00BE123F" w:rsidRPr="00FD167F" w:rsidRDefault="00FD167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Численность плательщиков налога, по которому предусматривается налоговый расход за год, предшествующий отчетному финансовому году (данные налоговых органов)</w:t>
            </w:r>
          </w:p>
        </w:tc>
      </w:tr>
      <w:tr w:rsidR="00BE123F" w:rsidRPr="00FD167F" w:rsidTr="001C7C83">
        <w:trPr>
          <w:trHeight w:val="151"/>
        </w:trPr>
        <w:tc>
          <w:tcPr>
            <w:tcW w:w="2463" w:type="dxa"/>
            <w:vMerge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отчетный финансовый год (факт)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текущий финансовый год (оценка)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очередной финансовый год (оценка)</w:t>
            </w:r>
          </w:p>
        </w:tc>
        <w:tc>
          <w:tcPr>
            <w:tcW w:w="2269" w:type="dxa"/>
            <w:gridSpan w:val="2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плановый период (оценка)</w:t>
            </w:r>
          </w:p>
        </w:tc>
        <w:tc>
          <w:tcPr>
            <w:tcW w:w="2463" w:type="dxa"/>
            <w:vMerge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3" w:type="dxa"/>
            <w:vMerge/>
          </w:tcPr>
          <w:p w:rsidR="00BE123F" w:rsidRPr="00FD167F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123F" w:rsidRPr="00FD167F" w:rsidTr="001C7C83">
        <w:trPr>
          <w:trHeight w:val="252"/>
        </w:trPr>
        <w:tc>
          <w:tcPr>
            <w:tcW w:w="2463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36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032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463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463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</w:tbl>
    <w:p w:rsidR="00FD167F" w:rsidRDefault="00FD167F" w:rsidP="002221AA">
      <w:pPr>
        <w:spacing w:before="75" w:after="75"/>
        <w:ind w:left="525" w:right="630" w:firstLine="15"/>
        <w:rPr>
          <w:sz w:val="24"/>
          <w:szCs w:val="24"/>
        </w:rPr>
      </w:pPr>
    </w:p>
    <w:p w:rsidR="00FD167F" w:rsidRDefault="00FD167F" w:rsidP="002221AA">
      <w:pPr>
        <w:spacing w:before="75" w:after="75"/>
        <w:ind w:left="525" w:right="630" w:firstLine="15"/>
        <w:rPr>
          <w:sz w:val="24"/>
          <w:szCs w:val="24"/>
        </w:rPr>
      </w:pPr>
    </w:p>
    <w:p w:rsidR="002221AA" w:rsidRPr="002221AA" w:rsidRDefault="002221AA" w:rsidP="002221AA">
      <w:pPr>
        <w:spacing w:before="75" w:after="75"/>
        <w:ind w:left="525" w:right="630" w:firstLine="15"/>
        <w:rPr>
          <w:sz w:val="24"/>
          <w:szCs w:val="24"/>
        </w:rPr>
      </w:pPr>
      <w:r w:rsidRPr="002221AA">
        <w:rPr>
          <w:sz w:val="24"/>
          <w:szCs w:val="24"/>
        </w:rPr>
        <w:t>Окончание таблицы</w:t>
      </w:r>
    </w:p>
    <w:tbl>
      <w:tblPr>
        <w:tblStyle w:val="a3"/>
        <w:tblW w:w="15134" w:type="dxa"/>
        <w:tblLayout w:type="fixed"/>
        <w:tblLook w:val="04A0"/>
      </w:tblPr>
      <w:tblGrid>
        <w:gridCol w:w="1182"/>
        <w:gridCol w:w="1182"/>
        <w:gridCol w:w="1183"/>
        <w:gridCol w:w="1183"/>
        <w:gridCol w:w="1183"/>
        <w:gridCol w:w="889"/>
        <w:gridCol w:w="1183"/>
        <w:gridCol w:w="1183"/>
        <w:gridCol w:w="1183"/>
        <w:gridCol w:w="1183"/>
        <w:gridCol w:w="1183"/>
        <w:gridCol w:w="716"/>
        <w:gridCol w:w="1701"/>
      </w:tblGrid>
      <w:tr w:rsidR="002221AA" w:rsidRPr="002221AA" w:rsidTr="00FD167F">
        <w:tc>
          <w:tcPr>
            <w:tcW w:w="6802" w:type="dxa"/>
            <w:gridSpan w:val="6"/>
          </w:tcPr>
          <w:p w:rsidR="002221AA" w:rsidRPr="00FD167F" w:rsidRDefault="002221AA" w:rsidP="002221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 xml:space="preserve">Базовый объем налогов, задекларированных для уплаты в бюджет городского округа </w:t>
            </w:r>
            <w:proofErr w:type="spellStart"/>
            <w:r w:rsidRPr="00FD167F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FD167F">
              <w:rPr>
                <w:rFonts w:ascii="Times New Roman" w:hAnsi="Times New Roman" w:cs="Times New Roman"/>
                <w:szCs w:val="22"/>
              </w:rPr>
              <w:t xml:space="preserve"> налогоплательщиками, имеющими право на льготы, за шесть лет, предшествующих отчетному финансовому году (данные налоговых органов)</w:t>
            </w:r>
          </w:p>
        </w:tc>
        <w:tc>
          <w:tcPr>
            <w:tcW w:w="6631" w:type="dxa"/>
            <w:gridSpan w:val="6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 xml:space="preserve">Объем налогов, задекларированных для уплаты в бюджет городского округа </w:t>
            </w:r>
            <w:proofErr w:type="spellStart"/>
            <w:r w:rsidRPr="00FD167F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FD167F">
              <w:rPr>
                <w:rFonts w:ascii="Times New Roman" w:hAnsi="Times New Roman" w:cs="Times New Roman"/>
                <w:szCs w:val="22"/>
              </w:rPr>
              <w:t xml:space="preserve"> налогоплательщиками, имеющими право на льготы, за шесть лет, предшествующих отчетному финансовому году (данные налоговых органов)</w:t>
            </w:r>
          </w:p>
        </w:tc>
        <w:tc>
          <w:tcPr>
            <w:tcW w:w="1701" w:type="dxa"/>
            <w:vMerge w:val="restart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 xml:space="preserve">Объем налогов, задекларированных для уплаты в бюджет городского округа </w:t>
            </w:r>
            <w:proofErr w:type="spellStart"/>
            <w:r w:rsidRPr="00FD167F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FD167F">
              <w:rPr>
                <w:rFonts w:ascii="Times New Roman" w:hAnsi="Times New Roman" w:cs="Times New Roman"/>
                <w:szCs w:val="22"/>
              </w:rPr>
              <w:t xml:space="preserve"> налогоплательщиками, имеющими право на льготы, за отчетный год (данные налоговых органов)</w:t>
            </w:r>
          </w:p>
        </w:tc>
      </w:tr>
      <w:tr w:rsidR="002221AA" w:rsidRPr="002221AA" w:rsidTr="00FD167F">
        <w:tc>
          <w:tcPr>
            <w:tcW w:w="1182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пятый год, предшествующий отчетному финансовому году (факт)</w:t>
            </w:r>
          </w:p>
        </w:tc>
        <w:tc>
          <w:tcPr>
            <w:tcW w:w="1182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четвертый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третий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второй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первый год, предшествующий отчетному финансовому году (факт)</w:t>
            </w:r>
          </w:p>
        </w:tc>
        <w:tc>
          <w:tcPr>
            <w:tcW w:w="889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отчетный финансовый год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пятый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четвертый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третий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второй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первый год, предшествующий отчетному финансовому году (факт)</w:t>
            </w:r>
          </w:p>
        </w:tc>
        <w:tc>
          <w:tcPr>
            <w:tcW w:w="716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отчетный финансовый год (факт)</w:t>
            </w:r>
          </w:p>
        </w:tc>
        <w:tc>
          <w:tcPr>
            <w:tcW w:w="1701" w:type="dxa"/>
            <w:vMerge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21AA" w:rsidRPr="002221AA" w:rsidTr="00FD167F">
        <w:tc>
          <w:tcPr>
            <w:tcW w:w="1182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182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89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716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701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41</w:t>
            </w:r>
          </w:p>
        </w:tc>
      </w:tr>
    </w:tbl>
    <w:p w:rsidR="002221AA" w:rsidRPr="002221AA" w:rsidRDefault="002221AA" w:rsidP="001C7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221AA" w:rsidRPr="002221AA" w:rsidSect="001C7C83">
      <w:pgSz w:w="16838" w:h="11906" w:orient="landscape"/>
      <w:pgMar w:top="426" w:right="851" w:bottom="1418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65" w:rsidRDefault="00427665">
      <w:r>
        <w:separator/>
      </w:r>
    </w:p>
  </w:endnote>
  <w:endnote w:type="continuationSeparator" w:id="0">
    <w:p w:rsidR="00427665" w:rsidRDefault="0042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65" w:rsidRDefault="00427665">
      <w:r>
        <w:separator/>
      </w:r>
    </w:p>
  </w:footnote>
  <w:footnote w:type="continuationSeparator" w:id="0">
    <w:p w:rsidR="00427665" w:rsidRDefault="00427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F" w:rsidRDefault="00C74F8B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2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23F" w:rsidRDefault="00BE12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F" w:rsidRDefault="00C74F8B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2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B2D">
      <w:rPr>
        <w:rStyle w:val="a5"/>
        <w:noProof/>
      </w:rPr>
      <w:t>21</w:t>
    </w:r>
    <w:r>
      <w:rPr>
        <w:rStyle w:val="a5"/>
      </w:rPr>
      <w:fldChar w:fldCharType="end"/>
    </w:r>
  </w:p>
  <w:p w:rsidR="00BE123F" w:rsidRDefault="00BE123F">
    <w:pPr>
      <w:pStyle w:val="a4"/>
    </w:pPr>
  </w:p>
  <w:p w:rsidR="00BE123F" w:rsidRPr="003D4EAE" w:rsidRDefault="00BE123F">
    <w:pPr>
      <w:pStyle w:val="a4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0208"/>
    <w:multiLevelType w:val="hybridMultilevel"/>
    <w:tmpl w:val="C5BEB736"/>
    <w:lvl w:ilvl="0" w:tplc="87F08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94C"/>
    <w:rsid w:val="00001FA2"/>
    <w:rsid w:val="00020907"/>
    <w:rsid w:val="00022A94"/>
    <w:rsid w:val="00023420"/>
    <w:rsid w:val="00032CCB"/>
    <w:rsid w:val="00051723"/>
    <w:rsid w:val="00053656"/>
    <w:rsid w:val="00061855"/>
    <w:rsid w:val="000875D0"/>
    <w:rsid w:val="00094841"/>
    <w:rsid w:val="000949E9"/>
    <w:rsid w:val="000A6114"/>
    <w:rsid w:val="000A6360"/>
    <w:rsid w:val="000B38E3"/>
    <w:rsid w:val="000C0885"/>
    <w:rsid w:val="000C7377"/>
    <w:rsid w:val="000D1FF5"/>
    <w:rsid w:val="000E3A0E"/>
    <w:rsid w:val="000E5CED"/>
    <w:rsid w:val="00102ACA"/>
    <w:rsid w:val="00106D31"/>
    <w:rsid w:val="00112F44"/>
    <w:rsid w:val="0011523E"/>
    <w:rsid w:val="001167FB"/>
    <w:rsid w:val="00122263"/>
    <w:rsid w:val="00143C07"/>
    <w:rsid w:val="001460EF"/>
    <w:rsid w:val="00146166"/>
    <w:rsid w:val="00157F12"/>
    <w:rsid w:val="00162329"/>
    <w:rsid w:val="00163539"/>
    <w:rsid w:val="00172434"/>
    <w:rsid w:val="00192841"/>
    <w:rsid w:val="00197505"/>
    <w:rsid w:val="001C42F4"/>
    <w:rsid w:val="001C674A"/>
    <w:rsid w:val="001C7C83"/>
    <w:rsid w:val="001D4952"/>
    <w:rsid w:val="001E5FD4"/>
    <w:rsid w:val="001E6DC0"/>
    <w:rsid w:val="001F640E"/>
    <w:rsid w:val="00201ED1"/>
    <w:rsid w:val="00206169"/>
    <w:rsid w:val="00214682"/>
    <w:rsid w:val="00220218"/>
    <w:rsid w:val="002221AA"/>
    <w:rsid w:val="002312E5"/>
    <w:rsid w:val="00234DEA"/>
    <w:rsid w:val="0024268C"/>
    <w:rsid w:val="002467AA"/>
    <w:rsid w:val="002707FE"/>
    <w:rsid w:val="00273CF1"/>
    <w:rsid w:val="00274814"/>
    <w:rsid w:val="002803A2"/>
    <w:rsid w:val="002864C3"/>
    <w:rsid w:val="00292AA0"/>
    <w:rsid w:val="002969C0"/>
    <w:rsid w:val="002A34A6"/>
    <w:rsid w:val="002E5ACE"/>
    <w:rsid w:val="002E6788"/>
    <w:rsid w:val="002F2FFC"/>
    <w:rsid w:val="0031182B"/>
    <w:rsid w:val="00344424"/>
    <w:rsid w:val="0034770A"/>
    <w:rsid w:val="003674F9"/>
    <w:rsid w:val="00382A48"/>
    <w:rsid w:val="00386C62"/>
    <w:rsid w:val="003942A7"/>
    <w:rsid w:val="00394654"/>
    <w:rsid w:val="0039627C"/>
    <w:rsid w:val="00397B8B"/>
    <w:rsid w:val="003B3F01"/>
    <w:rsid w:val="003C4CB2"/>
    <w:rsid w:val="003D4EAE"/>
    <w:rsid w:val="003E575A"/>
    <w:rsid w:val="003E6615"/>
    <w:rsid w:val="003F3EC0"/>
    <w:rsid w:val="003F415F"/>
    <w:rsid w:val="00412C5A"/>
    <w:rsid w:val="00414D1D"/>
    <w:rsid w:val="00426579"/>
    <w:rsid w:val="00427665"/>
    <w:rsid w:val="0043366C"/>
    <w:rsid w:val="00453DB1"/>
    <w:rsid w:val="004949B2"/>
    <w:rsid w:val="004B6E27"/>
    <w:rsid w:val="004C092B"/>
    <w:rsid w:val="004C14FA"/>
    <w:rsid w:val="004D0B78"/>
    <w:rsid w:val="004F0513"/>
    <w:rsid w:val="004F5B2D"/>
    <w:rsid w:val="005029C2"/>
    <w:rsid w:val="00503322"/>
    <w:rsid w:val="00504AC7"/>
    <w:rsid w:val="0052355D"/>
    <w:rsid w:val="00545AC0"/>
    <w:rsid w:val="005478C4"/>
    <w:rsid w:val="0055254B"/>
    <w:rsid w:val="005605A8"/>
    <w:rsid w:val="0056262D"/>
    <w:rsid w:val="005656F8"/>
    <w:rsid w:val="00590765"/>
    <w:rsid w:val="00595DD0"/>
    <w:rsid w:val="005A0BC8"/>
    <w:rsid w:val="005A4EF1"/>
    <w:rsid w:val="005E3041"/>
    <w:rsid w:val="0060577D"/>
    <w:rsid w:val="00612E42"/>
    <w:rsid w:val="006158E5"/>
    <w:rsid w:val="006167BE"/>
    <w:rsid w:val="0063545C"/>
    <w:rsid w:val="00655FBC"/>
    <w:rsid w:val="006576AC"/>
    <w:rsid w:val="00661274"/>
    <w:rsid w:val="006629E9"/>
    <w:rsid w:val="00670E5E"/>
    <w:rsid w:val="006757A1"/>
    <w:rsid w:val="00677B35"/>
    <w:rsid w:val="00680C6B"/>
    <w:rsid w:val="00687C2B"/>
    <w:rsid w:val="006B5ABC"/>
    <w:rsid w:val="006B7AB8"/>
    <w:rsid w:val="006C67EA"/>
    <w:rsid w:val="006C76C2"/>
    <w:rsid w:val="006D0C67"/>
    <w:rsid w:val="006E31CE"/>
    <w:rsid w:val="006E7425"/>
    <w:rsid w:val="006F4AFC"/>
    <w:rsid w:val="00706BF2"/>
    <w:rsid w:val="00710F37"/>
    <w:rsid w:val="007139C4"/>
    <w:rsid w:val="00717DE2"/>
    <w:rsid w:val="0073582E"/>
    <w:rsid w:val="0073702E"/>
    <w:rsid w:val="00751D83"/>
    <w:rsid w:val="00763E82"/>
    <w:rsid w:val="00765C2E"/>
    <w:rsid w:val="0076786F"/>
    <w:rsid w:val="00777E46"/>
    <w:rsid w:val="007A0004"/>
    <w:rsid w:val="007B5868"/>
    <w:rsid w:val="007B58B1"/>
    <w:rsid w:val="007E605A"/>
    <w:rsid w:val="007F77F5"/>
    <w:rsid w:val="0080094C"/>
    <w:rsid w:val="00802B8D"/>
    <w:rsid w:val="008310ED"/>
    <w:rsid w:val="00845D1D"/>
    <w:rsid w:val="00850E36"/>
    <w:rsid w:val="00854259"/>
    <w:rsid w:val="0086002A"/>
    <w:rsid w:val="00872376"/>
    <w:rsid w:val="00875376"/>
    <w:rsid w:val="008774B2"/>
    <w:rsid w:val="00885D96"/>
    <w:rsid w:val="00891A98"/>
    <w:rsid w:val="00893931"/>
    <w:rsid w:val="008E3D70"/>
    <w:rsid w:val="00907B14"/>
    <w:rsid w:val="0091388B"/>
    <w:rsid w:val="00915163"/>
    <w:rsid w:val="00916456"/>
    <w:rsid w:val="00932C4D"/>
    <w:rsid w:val="0094504F"/>
    <w:rsid w:val="0095290E"/>
    <w:rsid w:val="009600F5"/>
    <w:rsid w:val="00967319"/>
    <w:rsid w:val="009728C7"/>
    <w:rsid w:val="00974EF0"/>
    <w:rsid w:val="00977BAB"/>
    <w:rsid w:val="009927F1"/>
    <w:rsid w:val="00992F42"/>
    <w:rsid w:val="00997FD7"/>
    <w:rsid w:val="009A13CF"/>
    <w:rsid w:val="009B11B7"/>
    <w:rsid w:val="009B386A"/>
    <w:rsid w:val="009B4471"/>
    <w:rsid w:val="009B7AD3"/>
    <w:rsid w:val="009C00D6"/>
    <w:rsid w:val="009C68CB"/>
    <w:rsid w:val="009E6184"/>
    <w:rsid w:val="009E7636"/>
    <w:rsid w:val="009F06CF"/>
    <w:rsid w:val="009F1229"/>
    <w:rsid w:val="00A13F85"/>
    <w:rsid w:val="00A17C5A"/>
    <w:rsid w:val="00A208F2"/>
    <w:rsid w:val="00A454D7"/>
    <w:rsid w:val="00A65765"/>
    <w:rsid w:val="00A65A2E"/>
    <w:rsid w:val="00A7763C"/>
    <w:rsid w:val="00A820C2"/>
    <w:rsid w:val="00A828E7"/>
    <w:rsid w:val="00A85C41"/>
    <w:rsid w:val="00AA51B5"/>
    <w:rsid w:val="00AB063D"/>
    <w:rsid w:val="00AB077F"/>
    <w:rsid w:val="00AE2014"/>
    <w:rsid w:val="00AF6146"/>
    <w:rsid w:val="00B04237"/>
    <w:rsid w:val="00B05729"/>
    <w:rsid w:val="00B235B7"/>
    <w:rsid w:val="00B42F71"/>
    <w:rsid w:val="00B50312"/>
    <w:rsid w:val="00B50670"/>
    <w:rsid w:val="00B75F3A"/>
    <w:rsid w:val="00BD030D"/>
    <w:rsid w:val="00BD5CF2"/>
    <w:rsid w:val="00BE123F"/>
    <w:rsid w:val="00BF4A87"/>
    <w:rsid w:val="00BF76CA"/>
    <w:rsid w:val="00C05AE2"/>
    <w:rsid w:val="00C1268D"/>
    <w:rsid w:val="00C24D0C"/>
    <w:rsid w:val="00C31035"/>
    <w:rsid w:val="00C472E0"/>
    <w:rsid w:val="00C61DD0"/>
    <w:rsid w:val="00C64EFF"/>
    <w:rsid w:val="00C70F6C"/>
    <w:rsid w:val="00C74F8B"/>
    <w:rsid w:val="00C75B5C"/>
    <w:rsid w:val="00C8021C"/>
    <w:rsid w:val="00C850D8"/>
    <w:rsid w:val="00CA58D8"/>
    <w:rsid w:val="00CD078A"/>
    <w:rsid w:val="00CD72A7"/>
    <w:rsid w:val="00CD7763"/>
    <w:rsid w:val="00D04FA3"/>
    <w:rsid w:val="00D151D1"/>
    <w:rsid w:val="00D226C4"/>
    <w:rsid w:val="00D645E9"/>
    <w:rsid w:val="00D67664"/>
    <w:rsid w:val="00D749C5"/>
    <w:rsid w:val="00D8015D"/>
    <w:rsid w:val="00D92970"/>
    <w:rsid w:val="00D94A34"/>
    <w:rsid w:val="00DA6A0B"/>
    <w:rsid w:val="00DB4BEA"/>
    <w:rsid w:val="00DF17C3"/>
    <w:rsid w:val="00DF2578"/>
    <w:rsid w:val="00E01DD6"/>
    <w:rsid w:val="00E055E5"/>
    <w:rsid w:val="00E22BC9"/>
    <w:rsid w:val="00E31026"/>
    <w:rsid w:val="00E4566E"/>
    <w:rsid w:val="00E5372D"/>
    <w:rsid w:val="00E67BA9"/>
    <w:rsid w:val="00E737C9"/>
    <w:rsid w:val="00E85EC3"/>
    <w:rsid w:val="00EA66A8"/>
    <w:rsid w:val="00EA68A8"/>
    <w:rsid w:val="00EB76BB"/>
    <w:rsid w:val="00EC3B19"/>
    <w:rsid w:val="00F024DD"/>
    <w:rsid w:val="00F1128E"/>
    <w:rsid w:val="00F12CB2"/>
    <w:rsid w:val="00F13069"/>
    <w:rsid w:val="00F22D91"/>
    <w:rsid w:val="00F27E41"/>
    <w:rsid w:val="00F32400"/>
    <w:rsid w:val="00F4088B"/>
    <w:rsid w:val="00F464ED"/>
    <w:rsid w:val="00F57A62"/>
    <w:rsid w:val="00F61C5F"/>
    <w:rsid w:val="00F679F9"/>
    <w:rsid w:val="00F72DD2"/>
    <w:rsid w:val="00F842B2"/>
    <w:rsid w:val="00F9589F"/>
    <w:rsid w:val="00F96CBC"/>
    <w:rsid w:val="00FA05AB"/>
    <w:rsid w:val="00FA6A4A"/>
    <w:rsid w:val="00FD167F"/>
    <w:rsid w:val="00FD4579"/>
    <w:rsid w:val="00FE0671"/>
    <w:rsid w:val="00FE71C0"/>
    <w:rsid w:val="00FF0D3C"/>
    <w:rsid w:val="00F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DD0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022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595DD0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4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4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992F42"/>
    <w:rPr>
      <w:color w:val="0000FF"/>
      <w:u w:val="single"/>
    </w:rPr>
  </w:style>
  <w:style w:type="paragraph" w:styleId="a8">
    <w:name w:val="footer"/>
    <w:basedOn w:val="a"/>
    <w:link w:val="a9"/>
    <w:rsid w:val="003D4E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4EAE"/>
    <w:rPr>
      <w:sz w:val="28"/>
    </w:rPr>
  </w:style>
  <w:style w:type="character" w:customStyle="1" w:styleId="10">
    <w:name w:val="Заголовок 1 Знак"/>
    <w:basedOn w:val="a0"/>
    <w:link w:val="1"/>
    <w:rsid w:val="0002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12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A8F20-E9C1-49E0-86A2-EE6DA731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295</TotalTime>
  <Pages>1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29443</CharactersWithSpaces>
  <SharedDoc>false</SharedDoc>
  <HLinks>
    <vt:vector size="264" baseType="variant">
      <vt:variant>
        <vt:i4>68945001</vt:i4>
      </vt:variant>
      <vt:variant>
        <vt:i4>138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Par0</vt:lpwstr>
      </vt:variant>
      <vt:variant>
        <vt:i4>68945001</vt:i4>
      </vt:variant>
      <vt:variant>
        <vt:i4>135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Par0</vt:lpwstr>
      </vt:variant>
      <vt:variant>
        <vt:i4>6291570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71894059</vt:i4>
      </vt:variant>
      <vt:variant>
        <vt:i4>129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126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123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2293858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consultantplus://offline/ref=3E659FFA846BC3772B6A99881288702EB45824928AA296FC58988ED93D834BF2417525FF2DB278BF56B7E350F0B3D164E9B694A7A78967CBOAiAK</vt:lpwstr>
      </vt:variant>
      <vt:variant>
        <vt:lpwstr/>
      </vt:variant>
      <vt:variant>
        <vt:i4>2293869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consultantplus://offline/ref=3E659FFA846BC3772B6A99881288702EB45824928AA296FC58988ED93D834BF2417525FF2DB17CB453B7E350F0B3D164E9B694A7A78967CBOAiAK</vt:lpwstr>
      </vt:variant>
      <vt:variant>
        <vt:lpwstr/>
      </vt:variant>
      <vt:variant>
        <vt:i4>2293819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consultantplus://offline/ref=3E659FFA846BC3772B6A99881288702EB45824928AA296FC58988ED93D834BF2417525FF2DB17EBD53B7E350F0B3D164E9B694A7A78967CBOAiAK</vt:lpwstr>
      </vt:variant>
      <vt:variant>
        <vt:lpwstr/>
      </vt:variant>
      <vt:variant>
        <vt:i4>7602227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consultantplus://offline/ref=3E659FFA846BC3772B6A99881288702EB45824928AA296FC58988ED93D834BF2417525F82EB97BB601EDF354B9E6D57AE1A88BA5B98AO6iEK</vt:lpwstr>
      </vt:variant>
      <vt:variant>
        <vt:lpwstr/>
      </vt:variant>
      <vt:variant>
        <vt:i4>4194319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consultantplus://offline/ref=3E659FFA846BC3772B6A99881288702EB653209A81A296FC58988ED93D834BF253757DF32CB962BC55A2B501B5OEiFK</vt:lpwstr>
      </vt:variant>
      <vt:variant>
        <vt:lpwstr/>
      </vt:variant>
      <vt:variant>
        <vt:i4>6291570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71894059</vt:i4>
      </vt:variant>
      <vt:variant>
        <vt:i4>102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99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96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72221731</vt:i4>
      </vt:variant>
      <vt:variant>
        <vt:i4>93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P182</vt:lpwstr>
      </vt:variant>
      <vt:variant>
        <vt:i4>74777627</vt:i4>
      </vt:variant>
      <vt:variant>
        <vt:i4>90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P82</vt:lpwstr>
      </vt:variant>
      <vt:variant>
        <vt:i4>2293858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consultantplus://offline/ref=3E659FFA846BC3772B6A99881288702EB45824928AA296FC58988ED93D834BF2417525FF2DB278BF56B7E350F0B3D164E9B694A7A78967CBOAiAK</vt:lpwstr>
      </vt:variant>
      <vt:variant>
        <vt:lpwstr/>
      </vt:variant>
      <vt:variant>
        <vt:i4>2293869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consultantplus://offline/ref=3E659FFA846BC3772B6A99881288702EB45824928AA296FC58988ED93D834BF2417525FF2DB17CB453B7E350F0B3D164E9B694A7A78967CBOAiAK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consultantplus://offline/ref=3E659FFA846BC3772B6A99881288702EB45824928AA296FC58988ED93D834BF2417525FF2DB17EBD53B7E350F0B3D164E9B694A7A78967CBOAiAK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consultantplus://offline/ref=3E659FFA846BC3772B6A99881288702EB45824928AA296FC58988ED93D834BF2417525F82EB97BB601EDF354B9E6D57AE1A88BA5B98AO6iEK</vt:lpwstr>
      </vt:variant>
      <vt:variant>
        <vt:lpwstr/>
      </vt:variant>
      <vt:variant>
        <vt:i4>4194319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consultantplus://offline/ref=3E659FFA846BC3772B6A99881288702EB653209A81A296FC58988ED93D834BF253757DF32CB962BC55A2B501B5OEiFK</vt:lpwstr>
      </vt:variant>
      <vt:variant>
        <vt:lpwstr/>
      </vt:variant>
      <vt:variant>
        <vt:i4>74777627</vt:i4>
      </vt:variant>
      <vt:variant>
        <vt:i4>72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P82</vt:lpwstr>
      </vt:variant>
      <vt:variant>
        <vt:i4>5111820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consultantplus://offline/ref=154E4475AEA93202AF5BAE6557B15CACCB1690AA50902E508EA44C26DE1217A6C9332934F43AF535D003BFA492AEmDG</vt:lpwstr>
      </vt:variant>
      <vt:variant>
        <vt:lpwstr/>
      </vt:variant>
      <vt:variant>
        <vt:i4>6291570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6553707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6029400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consultantplus://offline/ref=C282E03DCFDB00DBE87F0FC617FC3248197406BC8FFF4183D7BBD67385BD6E5AC755ABB4B8F7BAC1F9658DF536JFv2L</vt:lpwstr>
      </vt:variant>
      <vt:variant>
        <vt:lpwstr/>
      </vt:variant>
      <vt:variant>
        <vt:i4>6291570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6553707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consultantplus://offline/ref=A301DC203DA3FAE24725E5BCB62E84A4F5C8157DB69A2B7F3DF3F21958745C4A0DCD97E8D1630268814394DFCE54CC1116C5FB9754E28B5D956A247EsAmCL</vt:lpwstr>
      </vt:variant>
      <vt:variant>
        <vt:lpwstr/>
      </vt:variant>
      <vt:variant>
        <vt:i4>5111820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consultantplus://offline/ref=154E4475AEA93202AF5BAE6557B15CACCB1690AA50902E508EA44C26DE1217A6C9332934F43AF535D003BFA492AEmDG</vt:lpwstr>
      </vt:variant>
      <vt:variant>
        <vt:lpwstr/>
      </vt:variant>
      <vt:variant>
        <vt:i4>6291570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2687038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consultantplus://offline/ref=8882E000CB3EDB9FCB2F68B5F04994A1F1E4A933B346EABC11FB6048D4026140348FD6072B75F8DD13C198ABB0FCD003C6D732BF89F14AA9DD33E3CDKE4DH</vt:lpwstr>
      </vt:variant>
      <vt:variant>
        <vt:lpwstr/>
      </vt:variant>
      <vt:variant>
        <vt:i4>5832788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consultantplus://offline/ref=06E01EAE2FA29F0A1F59D216B9E42FCCF1277791A8F39EAB3CCE79BE4A364033461E3CE9F6FD5BDDD71B2C7815u25EF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2424887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consultantplus://offline/ref=B995ADAC2AD7A9B101180E7139A2F19F2BFBB22D161B7649A0B7638C1018659CF1C8956A0D338B9332578A0DEBE04C536C99214F217FoCHFM</vt:lpwstr>
      </vt:variant>
      <vt:variant>
        <vt:lpwstr/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consultantplus://offline/ref=B995ADAC2AD7A9B101180E7139A2F19F2BFBB22D161B7649A0B7638C1018659CF1C895680132859332578A0DEBE04C536C99214F217FoCHFM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Устинова</cp:lastModifiedBy>
  <cp:revision>23</cp:revision>
  <cp:lastPrinted>2020-09-15T11:50:00Z</cp:lastPrinted>
  <dcterms:created xsi:type="dcterms:W3CDTF">2020-09-12T10:58:00Z</dcterms:created>
  <dcterms:modified xsi:type="dcterms:W3CDTF">2020-09-15T11:55:00Z</dcterms:modified>
</cp:coreProperties>
</file>