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320"/>
      </w:tblGrid>
      <w:tr w:rsidR="00B66E9A" w14:paraId="42D1DDA6" w14:textId="77777777" w:rsidTr="00121E5D">
        <w:tc>
          <w:tcPr>
            <w:tcW w:w="4962" w:type="dxa"/>
          </w:tcPr>
          <w:p w14:paraId="4973E9A9" w14:textId="77777777" w:rsidR="00B66E9A" w:rsidRDefault="00B66E9A" w:rsidP="00121E5D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7ED7E15E" w14:textId="77777777" w:rsidR="00B66E9A" w:rsidRDefault="00B66E9A" w:rsidP="00121E5D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3AEDBF58" w14:textId="77777777" w:rsidR="00B66E9A" w:rsidRDefault="00B66E9A" w:rsidP="00121E5D">
            <w:pPr>
              <w:ind w:left="34"/>
              <w:jc w:val="center"/>
            </w:pPr>
          </w:p>
          <w:p w14:paraId="4DD277E6" w14:textId="77777777" w:rsidR="00B66E9A" w:rsidRDefault="00B66E9A" w:rsidP="00121E5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1E4E7FBC" w14:textId="77777777" w:rsidR="00B66E9A" w:rsidRDefault="00B66E9A" w:rsidP="00121E5D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44870638" w14:textId="77777777" w:rsidR="00B66E9A" w:rsidRDefault="00B66E9A" w:rsidP="00121E5D">
            <w:pPr>
              <w:ind w:left="34"/>
              <w:jc w:val="center"/>
              <w:rPr>
                <w:sz w:val="18"/>
              </w:rPr>
            </w:pPr>
          </w:p>
          <w:p w14:paraId="0B0671A8" w14:textId="77777777" w:rsidR="00B66E9A" w:rsidRDefault="00B66E9A" w:rsidP="00121E5D">
            <w:pPr>
              <w:ind w:left="34"/>
              <w:jc w:val="center"/>
              <w:rPr>
                <w:sz w:val="18"/>
              </w:rPr>
            </w:pPr>
          </w:p>
          <w:p w14:paraId="1142EF4F" w14:textId="77777777" w:rsidR="00B66E9A" w:rsidRDefault="00B66E9A" w:rsidP="00121E5D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4FE362CB" w14:textId="77777777" w:rsidR="00B66E9A" w:rsidRPr="005A772E" w:rsidRDefault="00B66E9A" w:rsidP="00121E5D">
            <w:pPr>
              <w:ind w:left="34"/>
              <w:jc w:val="center"/>
              <w:rPr>
                <w:sz w:val="16"/>
                <w:szCs w:val="16"/>
              </w:rPr>
            </w:pPr>
          </w:p>
          <w:p w14:paraId="6151EF51" w14:textId="77777777" w:rsidR="00B66E9A" w:rsidRPr="006B4784" w:rsidRDefault="00B66E9A" w:rsidP="00121E5D">
            <w:pPr>
              <w:ind w:left="34"/>
              <w:jc w:val="center"/>
              <w:rPr>
                <w:u w:val="single"/>
              </w:rPr>
            </w:pPr>
            <w:r>
              <w:t>От __________ № _____</w:t>
            </w:r>
          </w:p>
          <w:p w14:paraId="1F56F402" w14:textId="77777777" w:rsidR="00B66E9A" w:rsidRPr="00F2040F" w:rsidRDefault="00B66E9A" w:rsidP="00121E5D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65DBB4AF" w14:textId="77777777" w:rsidR="00B66E9A" w:rsidRPr="005A772E" w:rsidRDefault="00B66E9A" w:rsidP="00121E5D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14:paraId="38AF941D" w14:textId="77777777" w:rsidR="00B66E9A" w:rsidRPr="0012295C" w:rsidRDefault="00B66E9A" w:rsidP="00121E5D">
            <w:pPr>
              <w:jc w:val="center"/>
              <w:rPr>
                <w:szCs w:val="28"/>
              </w:rPr>
            </w:pPr>
          </w:p>
        </w:tc>
      </w:tr>
      <w:tr w:rsidR="00B66E9A" w14:paraId="7D82A88F" w14:textId="77777777" w:rsidTr="00121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19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830FD3A" w14:textId="77777777" w:rsidR="00B66E9A" w:rsidRDefault="00B66E9A" w:rsidP="00121E5D">
            <w:pPr>
              <w:spacing w:line="276" w:lineRule="auto"/>
              <w:ind w:left="318"/>
              <w:jc w:val="both"/>
              <w:rPr>
                <w:szCs w:val="28"/>
              </w:rPr>
            </w:pPr>
          </w:p>
          <w:p w14:paraId="5A6F5E54" w14:textId="77777777" w:rsidR="00B66E9A" w:rsidRPr="005A772E" w:rsidRDefault="00B66E9A" w:rsidP="00121E5D">
            <w:pPr>
              <w:ind w:left="318"/>
              <w:contextualSpacing/>
              <w:jc w:val="both"/>
              <w:rPr>
                <w:sz w:val="22"/>
                <w:szCs w:val="22"/>
              </w:rPr>
            </w:pPr>
            <w:r>
              <w:t>О создании Комиссии по вопросам качества жилых помещений, предоставленных гражданам при реализации муниципальных адресных программ по переселению граждан из аварийного жилищного фонда</w:t>
            </w:r>
          </w:p>
        </w:tc>
      </w:tr>
    </w:tbl>
    <w:p w14:paraId="1889734F" w14:textId="77777777" w:rsidR="00B66E9A" w:rsidRDefault="00B66E9A" w:rsidP="00B66E9A">
      <w:pPr>
        <w:spacing w:line="480" w:lineRule="auto"/>
        <w:ind w:firstLine="709"/>
        <w:contextualSpacing/>
        <w:jc w:val="both"/>
        <w:rPr>
          <w:szCs w:val="28"/>
        </w:rPr>
      </w:pPr>
    </w:p>
    <w:p w14:paraId="6C194CD4" w14:textId="77777777" w:rsidR="00B66E9A" w:rsidRDefault="00B66E9A" w:rsidP="00B66E9A">
      <w:pPr>
        <w:spacing w:line="360" w:lineRule="auto"/>
        <w:ind w:firstLine="709"/>
        <w:contextualSpacing/>
        <w:jc w:val="both"/>
      </w:pPr>
      <w:r w:rsidRPr="002B4EFF">
        <w:t xml:space="preserve">В целях выработки дополнительных мер, направленных на обеспечение качества предоставляемых жилых помещений, предоставленных гражданам при реализации </w:t>
      </w:r>
      <w:r>
        <w:t>муниципальных</w:t>
      </w:r>
      <w:r w:rsidRPr="002B4EFF">
        <w:t xml:space="preserve"> адресных программ по переселению граждан из аварийного жилищного фонда, </w:t>
      </w:r>
      <w:r>
        <w:t>руководствуясь Уставом городского округа Кинель Самарской области</w:t>
      </w:r>
      <w:r w:rsidRPr="002B4EFF">
        <w:t>,</w:t>
      </w:r>
    </w:p>
    <w:p w14:paraId="21A54486" w14:textId="77777777" w:rsidR="00B66E9A" w:rsidRPr="002B4EFF" w:rsidRDefault="00B66E9A" w:rsidP="00B66E9A">
      <w:pPr>
        <w:spacing w:line="360" w:lineRule="auto"/>
        <w:contextualSpacing/>
        <w:jc w:val="center"/>
      </w:pPr>
      <w:r>
        <w:t>П О С Т А Н О В Л Я Ю</w:t>
      </w:r>
      <w:r w:rsidRPr="002B4EFF">
        <w:t>:</w:t>
      </w:r>
    </w:p>
    <w:p w14:paraId="5C42848C" w14:textId="77777777" w:rsidR="00B66E9A" w:rsidRPr="002B4EFF" w:rsidRDefault="00B66E9A" w:rsidP="00B66E9A">
      <w:pPr>
        <w:spacing w:line="360" w:lineRule="auto"/>
        <w:ind w:firstLine="709"/>
        <w:contextualSpacing/>
        <w:jc w:val="both"/>
      </w:pPr>
      <w:bookmarkStart w:id="0" w:name="sub_1"/>
      <w:r w:rsidRPr="002B4EFF">
        <w:t xml:space="preserve">1. Создать Комиссию по вопросам качества предоставляемых жилых помещений, предоставленных гражданам при реализации </w:t>
      </w:r>
      <w:r>
        <w:t xml:space="preserve">муниципальных </w:t>
      </w:r>
      <w:r w:rsidRPr="002B4EFF">
        <w:t>адресных программ по переселению граждан из аварийного жилищного фонда.</w:t>
      </w:r>
    </w:p>
    <w:p w14:paraId="7EE3CDB7" w14:textId="77777777" w:rsidR="00B66E9A" w:rsidRPr="002B4EFF" w:rsidRDefault="00B66E9A" w:rsidP="00B66E9A">
      <w:pPr>
        <w:spacing w:line="360" w:lineRule="auto"/>
        <w:ind w:firstLine="709"/>
        <w:contextualSpacing/>
        <w:jc w:val="both"/>
      </w:pPr>
      <w:bookmarkStart w:id="1" w:name="sub_2"/>
      <w:bookmarkEnd w:id="0"/>
      <w:r w:rsidRPr="002B4EFF">
        <w:t>2. Утвердить:</w:t>
      </w:r>
    </w:p>
    <w:p w14:paraId="0457E40A" w14:textId="77777777" w:rsidR="00B66E9A" w:rsidRPr="002B4EFF" w:rsidRDefault="00B66E9A" w:rsidP="00B66E9A">
      <w:pPr>
        <w:spacing w:line="360" w:lineRule="auto"/>
        <w:ind w:firstLine="709"/>
        <w:contextualSpacing/>
        <w:jc w:val="both"/>
      </w:pPr>
      <w:bookmarkStart w:id="2" w:name="sub_21"/>
      <w:bookmarkEnd w:id="1"/>
      <w:r w:rsidRPr="002B4EFF">
        <w:t xml:space="preserve">состав Комиссии по вопросам качества предоставляемых жилых помещений, предоставленных гражданам при реализации </w:t>
      </w:r>
      <w:r>
        <w:t xml:space="preserve">муниципальных </w:t>
      </w:r>
      <w:r w:rsidRPr="002B4EFF">
        <w:t xml:space="preserve">адресных программ по переселению граждан из аварийного жилищного фонда, </w:t>
      </w:r>
      <w:r>
        <w:t xml:space="preserve">согласно </w:t>
      </w:r>
      <w:hyperlink w:anchor="sub_1000" w:history="1">
        <w:r w:rsidRPr="002B4EFF">
          <w:rPr>
            <w:rStyle w:val="a3"/>
            <w:color w:val="auto"/>
            <w:u w:val="none"/>
          </w:rPr>
          <w:t>Приложени</w:t>
        </w:r>
        <w:r>
          <w:rPr>
            <w:rStyle w:val="a3"/>
            <w:color w:val="auto"/>
            <w:u w:val="none"/>
          </w:rPr>
          <w:t xml:space="preserve">ю </w:t>
        </w:r>
        <w:r w:rsidRPr="002B4EFF">
          <w:rPr>
            <w:rStyle w:val="a3"/>
            <w:color w:val="auto"/>
            <w:u w:val="none"/>
          </w:rPr>
          <w:t>1</w:t>
        </w:r>
      </w:hyperlink>
      <w:r>
        <w:rPr>
          <w:rStyle w:val="a3"/>
          <w:color w:val="auto"/>
          <w:u w:val="none"/>
        </w:rPr>
        <w:t xml:space="preserve"> к настоящему постановлению</w:t>
      </w:r>
      <w:r w:rsidRPr="002B4EFF">
        <w:t>;</w:t>
      </w:r>
    </w:p>
    <w:p w14:paraId="3AD3FF2B" w14:textId="77777777" w:rsidR="00B66E9A" w:rsidRPr="002B4EFF" w:rsidRDefault="00B66E9A" w:rsidP="00B66E9A">
      <w:pPr>
        <w:spacing w:line="360" w:lineRule="auto"/>
        <w:ind w:firstLine="709"/>
        <w:contextualSpacing/>
        <w:jc w:val="both"/>
      </w:pPr>
      <w:bookmarkStart w:id="3" w:name="sub_22"/>
      <w:bookmarkEnd w:id="2"/>
      <w:r w:rsidRPr="002B4EFF">
        <w:t xml:space="preserve">положение о Комиссии по вопросам качества предоставляемых жилых помещений, предоставленных гражданам при реализации </w:t>
      </w:r>
      <w:r>
        <w:lastRenderedPageBreak/>
        <w:t xml:space="preserve">муниципальных </w:t>
      </w:r>
      <w:r w:rsidRPr="002B4EFF">
        <w:t>адресных программ по переселению граждан из аварийного жилищного фонда, с</w:t>
      </w:r>
      <w:r>
        <w:t>огласно</w:t>
      </w:r>
      <w:r w:rsidRPr="002B4EFF">
        <w:t xml:space="preserve"> </w:t>
      </w:r>
      <w:hyperlink w:anchor="sub_2000" w:history="1">
        <w:r w:rsidRPr="002B4EFF">
          <w:rPr>
            <w:rStyle w:val="a3"/>
            <w:color w:val="auto"/>
            <w:u w:val="none"/>
          </w:rPr>
          <w:t>Приложени</w:t>
        </w:r>
        <w:r>
          <w:rPr>
            <w:rStyle w:val="a3"/>
            <w:color w:val="auto"/>
            <w:u w:val="none"/>
          </w:rPr>
          <w:t xml:space="preserve">ю </w:t>
        </w:r>
        <w:r w:rsidRPr="002B4EFF">
          <w:rPr>
            <w:rStyle w:val="a3"/>
            <w:color w:val="auto"/>
            <w:u w:val="none"/>
          </w:rPr>
          <w:t>2</w:t>
        </w:r>
      </w:hyperlink>
      <w:r>
        <w:rPr>
          <w:rStyle w:val="a3"/>
          <w:color w:val="auto"/>
          <w:u w:val="none"/>
        </w:rPr>
        <w:t xml:space="preserve"> к настоящему постановлению</w:t>
      </w:r>
      <w:r>
        <w:t>.</w:t>
      </w:r>
    </w:p>
    <w:bookmarkEnd w:id="3"/>
    <w:p w14:paraId="71F0DC8D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A6752F">
        <w:rPr>
          <w:szCs w:val="28"/>
        </w:rPr>
        <w:t xml:space="preserve">.  Официально опубликовать настоящее </w:t>
      </w:r>
      <w:r>
        <w:rPr>
          <w:szCs w:val="28"/>
        </w:rPr>
        <w:t>постановление</w:t>
      </w:r>
      <w:r w:rsidRPr="00A6752F">
        <w:rPr>
          <w:szCs w:val="28"/>
        </w:rPr>
        <w:t xml:space="preserve">. </w:t>
      </w:r>
    </w:p>
    <w:p w14:paraId="4049F573" w14:textId="77777777" w:rsidR="00B66E9A" w:rsidRPr="00364259" w:rsidRDefault="00B66E9A" w:rsidP="00B66E9A">
      <w:pPr>
        <w:autoSpaceDE w:val="0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4</w:t>
      </w:r>
      <w:r w:rsidRPr="00A6752F">
        <w:rPr>
          <w:szCs w:val="28"/>
        </w:rPr>
        <w:t xml:space="preserve">. Настоящее </w:t>
      </w:r>
      <w:r>
        <w:rPr>
          <w:szCs w:val="28"/>
        </w:rPr>
        <w:t xml:space="preserve">постановление </w:t>
      </w:r>
      <w:r w:rsidRPr="00A6752F">
        <w:rPr>
          <w:szCs w:val="28"/>
        </w:rPr>
        <w:t xml:space="preserve">вступает в силу </w:t>
      </w:r>
      <w:r>
        <w:rPr>
          <w:szCs w:val="28"/>
        </w:rPr>
        <w:t>на следующий день после дня его официального опубликования.</w:t>
      </w:r>
    </w:p>
    <w:p w14:paraId="705A09BA" w14:textId="77777777" w:rsidR="00B66E9A" w:rsidRPr="00EB41C8" w:rsidRDefault="00B66E9A" w:rsidP="00B66E9A">
      <w:pPr>
        <w:suppressAutoHyphens/>
        <w:spacing w:before="120" w:line="360" w:lineRule="auto"/>
        <w:ind w:right="-6" w:firstLine="709"/>
        <w:contextualSpacing/>
        <w:jc w:val="both"/>
      </w:pPr>
      <w:r>
        <w:rPr>
          <w:szCs w:val="28"/>
        </w:rPr>
        <w:t>5</w:t>
      </w:r>
      <w:r w:rsidRPr="00A6752F">
        <w:rPr>
          <w:szCs w:val="28"/>
        </w:rPr>
        <w:t xml:space="preserve">. </w:t>
      </w:r>
      <w:r>
        <w:t>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proofErr w:type="spellStart"/>
      <w:r>
        <w:t>Лужнов</w:t>
      </w:r>
      <w:proofErr w:type="spellEnd"/>
      <w:r w:rsidRPr="008754FF">
        <w:t xml:space="preserve"> </w:t>
      </w:r>
      <w:r>
        <w:t>А.Н.).</w:t>
      </w:r>
    </w:p>
    <w:p w14:paraId="49341350" w14:textId="77777777" w:rsidR="00B66E9A" w:rsidRDefault="00B66E9A" w:rsidP="00B66E9A">
      <w:pPr>
        <w:pStyle w:val="2"/>
        <w:suppressAutoHyphens/>
        <w:spacing w:after="0" w:line="240" w:lineRule="auto"/>
        <w:contextualSpacing/>
        <w:jc w:val="both"/>
      </w:pPr>
    </w:p>
    <w:p w14:paraId="6DD5CFE2" w14:textId="77777777" w:rsidR="00B66E9A" w:rsidRDefault="00B66E9A" w:rsidP="00B66E9A">
      <w:pPr>
        <w:pStyle w:val="2"/>
        <w:suppressAutoHyphens/>
        <w:spacing w:after="0" w:line="240" w:lineRule="auto"/>
        <w:contextualSpacing/>
        <w:jc w:val="both"/>
      </w:pPr>
    </w:p>
    <w:p w14:paraId="3E94F98D" w14:textId="77777777" w:rsidR="00B66E9A" w:rsidRDefault="00B66E9A" w:rsidP="00B66E9A">
      <w:pPr>
        <w:pStyle w:val="2"/>
        <w:suppressAutoHyphens/>
        <w:spacing w:after="0" w:line="240" w:lineRule="auto"/>
        <w:contextualSpacing/>
        <w:jc w:val="both"/>
      </w:pPr>
    </w:p>
    <w:p w14:paraId="74367827" w14:textId="77777777" w:rsidR="00B66E9A" w:rsidRPr="00F26CD7" w:rsidRDefault="00B66E9A" w:rsidP="00B66E9A">
      <w:pPr>
        <w:pStyle w:val="2"/>
        <w:suppressAutoHyphens/>
        <w:spacing w:after="0" w:line="240" w:lineRule="auto"/>
        <w:contextualSpacing/>
        <w:jc w:val="both"/>
      </w:pPr>
      <w:r>
        <w:t xml:space="preserve">Глава городского округа                                                                     В.А. </w:t>
      </w:r>
      <w:proofErr w:type="spellStart"/>
      <w:r>
        <w:t>Чихирев</w:t>
      </w:r>
      <w:proofErr w:type="spellEnd"/>
    </w:p>
    <w:p w14:paraId="68AC5984" w14:textId="77777777" w:rsidR="00B66E9A" w:rsidRDefault="00B66E9A" w:rsidP="00B66E9A">
      <w:pPr>
        <w:pStyle w:val="2"/>
        <w:suppressAutoHyphens/>
        <w:spacing w:after="0" w:line="276" w:lineRule="auto"/>
      </w:pPr>
    </w:p>
    <w:p w14:paraId="36F305C7" w14:textId="77777777" w:rsidR="00B66E9A" w:rsidRDefault="00B66E9A" w:rsidP="00B66E9A">
      <w:pPr>
        <w:pStyle w:val="2"/>
        <w:suppressAutoHyphens/>
        <w:spacing w:after="0" w:line="276" w:lineRule="auto"/>
      </w:pPr>
    </w:p>
    <w:p w14:paraId="2431818E" w14:textId="77777777" w:rsidR="00B66E9A" w:rsidRDefault="00B66E9A" w:rsidP="00B66E9A">
      <w:pPr>
        <w:pStyle w:val="2"/>
        <w:suppressAutoHyphens/>
        <w:spacing w:after="0" w:line="276" w:lineRule="auto"/>
      </w:pPr>
    </w:p>
    <w:p w14:paraId="1A43EB65" w14:textId="77777777" w:rsidR="00B66E9A" w:rsidRDefault="00B66E9A" w:rsidP="00B66E9A">
      <w:pPr>
        <w:pStyle w:val="2"/>
        <w:suppressAutoHyphens/>
        <w:spacing w:after="0" w:line="276" w:lineRule="auto"/>
      </w:pPr>
    </w:p>
    <w:p w14:paraId="3AAA4E1E" w14:textId="77777777" w:rsidR="00B66E9A" w:rsidRDefault="00B66E9A" w:rsidP="00B66E9A">
      <w:pPr>
        <w:pStyle w:val="2"/>
        <w:suppressAutoHyphens/>
        <w:spacing w:after="0" w:line="276" w:lineRule="auto"/>
      </w:pPr>
    </w:p>
    <w:p w14:paraId="3283B93B" w14:textId="77777777" w:rsidR="00B66E9A" w:rsidRDefault="00B66E9A" w:rsidP="00B66E9A">
      <w:pPr>
        <w:pStyle w:val="2"/>
        <w:suppressAutoHyphens/>
        <w:spacing w:after="0" w:line="276" w:lineRule="auto"/>
      </w:pPr>
    </w:p>
    <w:p w14:paraId="0265C83B" w14:textId="77777777" w:rsidR="00B66E9A" w:rsidRDefault="00B66E9A" w:rsidP="00B66E9A">
      <w:pPr>
        <w:pStyle w:val="2"/>
        <w:suppressAutoHyphens/>
        <w:spacing w:after="0" w:line="276" w:lineRule="auto"/>
      </w:pPr>
    </w:p>
    <w:p w14:paraId="15BF30F7" w14:textId="77777777" w:rsidR="00B66E9A" w:rsidRDefault="00B66E9A" w:rsidP="00B66E9A">
      <w:pPr>
        <w:pStyle w:val="2"/>
        <w:suppressAutoHyphens/>
        <w:spacing w:after="0" w:line="276" w:lineRule="auto"/>
      </w:pPr>
    </w:p>
    <w:p w14:paraId="62C629AE" w14:textId="77777777" w:rsidR="00B66E9A" w:rsidRDefault="00B66E9A" w:rsidP="00B66E9A">
      <w:pPr>
        <w:pStyle w:val="2"/>
        <w:suppressAutoHyphens/>
        <w:spacing w:after="0" w:line="276" w:lineRule="auto"/>
      </w:pPr>
    </w:p>
    <w:p w14:paraId="6739E0A9" w14:textId="77777777" w:rsidR="00B66E9A" w:rsidRDefault="00B66E9A" w:rsidP="00B66E9A">
      <w:pPr>
        <w:pStyle w:val="2"/>
        <w:suppressAutoHyphens/>
        <w:spacing w:after="0" w:line="276" w:lineRule="auto"/>
      </w:pPr>
    </w:p>
    <w:p w14:paraId="326C952D" w14:textId="77777777" w:rsidR="00B66E9A" w:rsidRDefault="00B66E9A" w:rsidP="00B66E9A">
      <w:pPr>
        <w:pStyle w:val="2"/>
        <w:suppressAutoHyphens/>
        <w:spacing w:after="0" w:line="276" w:lineRule="auto"/>
      </w:pPr>
    </w:p>
    <w:p w14:paraId="0AA3BAC4" w14:textId="77777777" w:rsidR="00B66E9A" w:rsidRDefault="00B66E9A" w:rsidP="00B66E9A">
      <w:pPr>
        <w:pStyle w:val="2"/>
        <w:suppressAutoHyphens/>
        <w:spacing w:after="0" w:line="276" w:lineRule="auto"/>
      </w:pPr>
    </w:p>
    <w:p w14:paraId="46409565" w14:textId="77777777" w:rsidR="00B66E9A" w:rsidRDefault="00B66E9A" w:rsidP="00B66E9A">
      <w:pPr>
        <w:pStyle w:val="2"/>
        <w:suppressAutoHyphens/>
        <w:spacing w:after="0" w:line="276" w:lineRule="auto"/>
      </w:pPr>
    </w:p>
    <w:p w14:paraId="36B01344" w14:textId="77777777" w:rsidR="00B66E9A" w:rsidRDefault="00B66E9A" w:rsidP="00B66E9A">
      <w:pPr>
        <w:pStyle w:val="2"/>
        <w:suppressAutoHyphens/>
        <w:spacing w:after="0" w:line="276" w:lineRule="auto"/>
      </w:pPr>
    </w:p>
    <w:p w14:paraId="1BDFEDCC" w14:textId="77777777" w:rsidR="00B66E9A" w:rsidRDefault="00B66E9A" w:rsidP="00B66E9A">
      <w:pPr>
        <w:pStyle w:val="2"/>
        <w:suppressAutoHyphens/>
        <w:spacing w:after="0" w:line="276" w:lineRule="auto"/>
      </w:pPr>
    </w:p>
    <w:p w14:paraId="78B279A2" w14:textId="77777777" w:rsidR="00B66E9A" w:rsidRDefault="00B66E9A" w:rsidP="00B66E9A">
      <w:pPr>
        <w:pStyle w:val="2"/>
        <w:suppressAutoHyphens/>
        <w:spacing w:after="0" w:line="276" w:lineRule="auto"/>
      </w:pPr>
    </w:p>
    <w:p w14:paraId="71F1237A" w14:textId="77777777" w:rsidR="00B66E9A" w:rsidRDefault="00B66E9A" w:rsidP="00B66E9A">
      <w:pPr>
        <w:pStyle w:val="2"/>
        <w:suppressAutoHyphens/>
        <w:spacing w:after="0" w:line="276" w:lineRule="auto"/>
      </w:pPr>
    </w:p>
    <w:p w14:paraId="4AEAE140" w14:textId="77777777" w:rsidR="00B66E9A" w:rsidRDefault="00B66E9A" w:rsidP="00B66E9A">
      <w:pPr>
        <w:pStyle w:val="2"/>
        <w:suppressAutoHyphens/>
        <w:spacing w:after="0" w:line="276" w:lineRule="auto"/>
      </w:pPr>
    </w:p>
    <w:p w14:paraId="2FD03DAD" w14:textId="77777777" w:rsidR="00B66E9A" w:rsidRDefault="00B66E9A" w:rsidP="00B66E9A">
      <w:pPr>
        <w:pStyle w:val="2"/>
        <w:suppressAutoHyphens/>
        <w:spacing w:after="0" w:line="276" w:lineRule="auto"/>
      </w:pPr>
    </w:p>
    <w:p w14:paraId="62DADF20" w14:textId="77777777" w:rsidR="00B66E9A" w:rsidRDefault="00B66E9A" w:rsidP="00B66E9A">
      <w:pPr>
        <w:pStyle w:val="2"/>
        <w:suppressAutoHyphens/>
        <w:spacing w:after="0" w:line="276" w:lineRule="auto"/>
      </w:pPr>
    </w:p>
    <w:p w14:paraId="01AEC132" w14:textId="77777777" w:rsidR="00B66E9A" w:rsidRDefault="00B66E9A" w:rsidP="00B66E9A">
      <w:pPr>
        <w:pStyle w:val="2"/>
        <w:suppressAutoHyphens/>
        <w:spacing w:after="0" w:line="276" w:lineRule="auto"/>
      </w:pPr>
    </w:p>
    <w:p w14:paraId="2836443A" w14:textId="77777777" w:rsidR="00B66E9A" w:rsidRDefault="00B66E9A" w:rsidP="00B66E9A">
      <w:pPr>
        <w:pStyle w:val="2"/>
        <w:suppressAutoHyphens/>
        <w:spacing w:after="0" w:line="276" w:lineRule="auto"/>
      </w:pPr>
    </w:p>
    <w:p w14:paraId="44E42D3B" w14:textId="77777777" w:rsidR="00B66E9A" w:rsidRDefault="00B66E9A" w:rsidP="00B66E9A">
      <w:pPr>
        <w:pStyle w:val="2"/>
        <w:suppressAutoHyphens/>
        <w:spacing w:after="0" w:line="276" w:lineRule="auto"/>
      </w:pPr>
    </w:p>
    <w:p w14:paraId="00A7F7D8" w14:textId="77777777" w:rsidR="00B66E9A" w:rsidRDefault="00B66E9A" w:rsidP="00B66E9A">
      <w:pPr>
        <w:pStyle w:val="2"/>
        <w:suppressAutoHyphens/>
        <w:spacing w:after="0" w:line="276" w:lineRule="auto"/>
      </w:pPr>
    </w:p>
    <w:p w14:paraId="46DBD0EA" w14:textId="77777777" w:rsidR="00B66E9A" w:rsidRDefault="00B66E9A" w:rsidP="00B66E9A">
      <w:pPr>
        <w:pStyle w:val="2"/>
        <w:suppressAutoHyphens/>
        <w:spacing w:after="0" w:line="276" w:lineRule="auto"/>
      </w:pPr>
    </w:p>
    <w:p w14:paraId="79EA8ABB" w14:textId="77777777" w:rsidR="00B66E9A" w:rsidRDefault="00B66E9A" w:rsidP="00B66E9A">
      <w:pPr>
        <w:pStyle w:val="2"/>
        <w:suppressAutoHyphens/>
        <w:spacing w:after="0" w:line="276" w:lineRule="auto"/>
      </w:pPr>
    </w:p>
    <w:p w14:paraId="35D9188D" w14:textId="7EC389CB" w:rsidR="00B66E9A" w:rsidRDefault="00B66E9A" w:rsidP="00B66E9A">
      <w:pPr>
        <w:pStyle w:val="2"/>
        <w:suppressAutoHyphens/>
        <w:spacing w:after="0" w:line="276" w:lineRule="auto"/>
      </w:pPr>
      <w:proofErr w:type="spellStart"/>
      <w:r>
        <w:t>Лужнов</w:t>
      </w:r>
      <w:proofErr w:type="spellEnd"/>
      <w:r>
        <w:t xml:space="preserve"> 21287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66E9A" w:rsidRPr="00CB57B4" w14:paraId="0A825828" w14:textId="77777777" w:rsidTr="00121E5D">
        <w:tc>
          <w:tcPr>
            <w:tcW w:w="4530" w:type="dxa"/>
          </w:tcPr>
          <w:p w14:paraId="1CBBF831" w14:textId="77777777" w:rsidR="00B66E9A" w:rsidRPr="00CB57B4" w:rsidRDefault="00B66E9A" w:rsidP="00121E5D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722D30B0" w14:textId="77777777" w:rsidR="00B66E9A" w:rsidRPr="00CB57B4" w:rsidRDefault="00B66E9A" w:rsidP="00121E5D">
            <w:pPr>
              <w:jc w:val="center"/>
              <w:rPr>
                <w:szCs w:val="28"/>
              </w:rPr>
            </w:pPr>
            <w:r w:rsidRPr="00CB57B4">
              <w:rPr>
                <w:szCs w:val="28"/>
              </w:rPr>
              <w:t>Приложение 1</w:t>
            </w:r>
          </w:p>
          <w:p w14:paraId="4AB1B551" w14:textId="77777777" w:rsidR="00B66E9A" w:rsidRPr="00CB57B4" w:rsidRDefault="00B66E9A" w:rsidP="00121E5D">
            <w:pPr>
              <w:jc w:val="center"/>
              <w:rPr>
                <w:szCs w:val="28"/>
              </w:rPr>
            </w:pPr>
            <w:r w:rsidRPr="00CB57B4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14:paraId="1E85B520" w14:textId="77777777" w:rsidR="00B66E9A" w:rsidRPr="00CB57B4" w:rsidRDefault="00B66E9A" w:rsidP="00121E5D">
            <w:pPr>
              <w:jc w:val="center"/>
              <w:rPr>
                <w:szCs w:val="28"/>
              </w:rPr>
            </w:pPr>
            <w:r w:rsidRPr="00CB57B4">
              <w:rPr>
                <w:szCs w:val="28"/>
              </w:rPr>
              <w:t>от «___» ____ 2020 г. № ___</w:t>
            </w:r>
          </w:p>
        </w:tc>
      </w:tr>
    </w:tbl>
    <w:p w14:paraId="457CAD9B" w14:textId="77777777" w:rsidR="00B66E9A" w:rsidRDefault="00B66E9A" w:rsidP="00B66E9A">
      <w:pPr>
        <w:spacing w:line="480" w:lineRule="auto"/>
        <w:contextualSpacing/>
      </w:pPr>
    </w:p>
    <w:p w14:paraId="5B1CDA30" w14:textId="77777777" w:rsidR="00B66E9A" w:rsidRDefault="00B66E9A" w:rsidP="00B66E9A">
      <w:pPr>
        <w:contextualSpacing/>
        <w:jc w:val="center"/>
        <w:rPr>
          <w:szCs w:val="28"/>
        </w:rPr>
      </w:pPr>
      <w:r>
        <w:rPr>
          <w:szCs w:val="28"/>
        </w:rPr>
        <w:t>С</w:t>
      </w:r>
      <w:r w:rsidRPr="00CB57B4">
        <w:rPr>
          <w:szCs w:val="28"/>
        </w:rPr>
        <w:t xml:space="preserve">остав </w:t>
      </w:r>
    </w:p>
    <w:p w14:paraId="7CEB5D31" w14:textId="77777777" w:rsidR="00B66E9A" w:rsidRDefault="00B66E9A" w:rsidP="00B66E9A">
      <w:pPr>
        <w:contextualSpacing/>
        <w:jc w:val="center"/>
        <w:rPr>
          <w:szCs w:val="28"/>
        </w:rPr>
      </w:pPr>
      <w:r w:rsidRPr="00CB57B4">
        <w:rPr>
          <w:szCs w:val="28"/>
        </w:rPr>
        <w:t>Комиссии по вопросам качества предоставляемых жилых помещений, предоставленных гражданам при реализации муниципальных адресных программ по переселению граждан из аварийного жилищного фонда</w:t>
      </w:r>
    </w:p>
    <w:p w14:paraId="6C63275F" w14:textId="77777777" w:rsidR="00B66E9A" w:rsidRDefault="00B66E9A" w:rsidP="00B66E9A">
      <w:pPr>
        <w:contextualSpacing/>
        <w:jc w:val="center"/>
        <w:rPr>
          <w:szCs w:val="28"/>
        </w:rPr>
      </w:pPr>
    </w:p>
    <w:p w14:paraId="32EA4A0B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Председатель комиссии – заместитель Главы городского округа Кинель Самарской области по жилищно-коммунальному хозяйству,</w:t>
      </w:r>
    </w:p>
    <w:p w14:paraId="61275C70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Заместитель председателя комиссии - директор муниципального казённого учреждения городского округа Кинель Самарской области «Управление жилищно-коммунального хозяйства»,</w:t>
      </w:r>
    </w:p>
    <w:p w14:paraId="3E1229BA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Секретарь комиссии – заместитель директора муниципального казённого учреждения городского округа Кинель Самарской области «Управление жилищно-коммунального хозяйства»,</w:t>
      </w:r>
    </w:p>
    <w:p w14:paraId="59D793C5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Члены комиссии:</w:t>
      </w:r>
    </w:p>
    <w:p w14:paraId="3E4CC62E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руководитель управления архитектуры и градостроительства администрации городского округа Кинель Самарской области,</w:t>
      </w:r>
    </w:p>
    <w:p w14:paraId="225BB5D8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руководитель комитета по управлению муниципальным имуществом городского округа Кинель Самарской области, </w:t>
      </w:r>
    </w:p>
    <w:p w14:paraId="335BDEDC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заместитель Главы городского округа Кинель Самарской области руководитель Алексеевского территориального управления городского округа Кинель Самарской области,</w:t>
      </w:r>
    </w:p>
    <w:p w14:paraId="66816B05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заместитель Главы городского округа Кинель Самарской области руководитель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 xml:space="preserve">-Кинельского территориального управления городского округа Кинель Самарской области, </w:t>
      </w:r>
    </w:p>
    <w:p w14:paraId="0DF39B80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 w:rsidRPr="003D486A">
        <w:rPr>
          <w:szCs w:val="28"/>
        </w:rPr>
        <w:t>представитель Управлени</w:t>
      </w:r>
      <w:r>
        <w:rPr>
          <w:szCs w:val="28"/>
        </w:rPr>
        <w:t>я</w:t>
      </w:r>
      <w:r w:rsidRPr="003D486A">
        <w:rPr>
          <w:szCs w:val="28"/>
        </w:rPr>
        <w:t xml:space="preserve"> федеральной службы надзору в сфере защиты прав потребителей и благополучия человека по Самарской области (по согласованию)</w:t>
      </w:r>
      <w:r>
        <w:rPr>
          <w:szCs w:val="28"/>
        </w:rPr>
        <w:t xml:space="preserve">, </w:t>
      </w:r>
    </w:p>
    <w:p w14:paraId="55A13A91" w14:textId="77777777" w:rsid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 w:rsidRPr="003D486A">
        <w:rPr>
          <w:szCs w:val="28"/>
        </w:rPr>
        <w:lastRenderedPageBreak/>
        <w:t xml:space="preserve">представитель </w:t>
      </w:r>
      <w:proofErr w:type="spellStart"/>
      <w:r w:rsidRPr="003D486A">
        <w:rPr>
          <w:szCs w:val="28"/>
        </w:rPr>
        <w:t>Кинельской</w:t>
      </w:r>
      <w:proofErr w:type="spellEnd"/>
      <w:r w:rsidRPr="003D486A">
        <w:rPr>
          <w:szCs w:val="28"/>
        </w:rPr>
        <w:t xml:space="preserve"> межрайонной прокуратуры</w:t>
      </w:r>
      <w:r>
        <w:rPr>
          <w:szCs w:val="28"/>
        </w:rPr>
        <w:t xml:space="preserve"> (по согласованию),</w:t>
      </w:r>
    </w:p>
    <w:p w14:paraId="2550A7F1" w14:textId="77777777" w:rsidR="00B66E9A" w:rsidRPr="003D486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 w:rsidRPr="003D486A">
        <w:rPr>
          <w:szCs w:val="28"/>
        </w:rPr>
        <w:t>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 (по согласованию).</w:t>
      </w:r>
    </w:p>
    <w:p w14:paraId="2247852B" w14:textId="77777777" w:rsidR="00B66E9A" w:rsidRPr="003D486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</w:p>
    <w:p w14:paraId="2CCC9A70" w14:textId="77777777" w:rsidR="00B66E9A" w:rsidRPr="00CB57B4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</w:p>
    <w:p w14:paraId="2E8A1F57" w14:textId="404D9008" w:rsidR="00B66E9A" w:rsidRDefault="00B66E9A" w:rsidP="00B66E9A">
      <w:pPr>
        <w:pStyle w:val="2"/>
        <w:suppressAutoHyphens/>
        <w:spacing w:after="0" w:line="276" w:lineRule="auto"/>
      </w:pPr>
    </w:p>
    <w:p w14:paraId="7A9B5879" w14:textId="349E046E" w:rsidR="00B66E9A" w:rsidRDefault="00B66E9A" w:rsidP="00B66E9A">
      <w:pPr>
        <w:pStyle w:val="2"/>
        <w:suppressAutoHyphens/>
        <w:spacing w:after="0" w:line="276" w:lineRule="auto"/>
      </w:pPr>
    </w:p>
    <w:p w14:paraId="2D1CCE26" w14:textId="451D47A5" w:rsidR="00B66E9A" w:rsidRDefault="00B66E9A" w:rsidP="00B66E9A">
      <w:pPr>
        <w:pStyle w:val="2"/>
        <w:suppressAutoHyphens/>
        <w:spacing w:after="0" w:line="276" w:lineRule="auto"/>
      </w:pPr>
    </w:p>
    <w:p w14:paraId="0F52557E" w14:textId="64A6805D" w:rsidR="00B66E9A" w:rsidRDefault="00B66E9A" w:rsidP="00B66E9A">
      <w:pPr>
        <w:pStyle w:val="2"/>
        <w:suppressAutoHyphens/>
        <w:spacing w:after="0" w:line="276" w:lineRule="auto"/>
      </w:pPr>
    </w:p>
    <w:p w14:paraId="62975576" w14:textId="62B67C5D" w:rsidR="00B66E9A" w:rsidRDefault="00B66E9A" w:rsidP="00B66E9A">
      <w:pPr>
        <w:pStyle w:val="2"/>
        <w:suppressAutoHyphens/>
        <w:spacing w:after="0" w:line="276" w:lineRule="auto"/>
      </w:pPr>
    </w:p>
    <w:p w14:paraId="0DCDD63A" w14:textId="2CA02BC4" w:rsidR="00B66E9A" w:rsidRDefault="00B66E9A" w:rsidP="00B66E9A">
      <w:pPr>
        <w:pStyle w:val="2"/>
        <w:suppressAutoHyphens/>
        <w:spacing w:after="0" w:line="276" w:lineRule="auto"/>
      </w:pPr>
    </w:p>
    <w:p w14:paraId="17BBB6A0" w14:textId="1759E95A" w:rsidR="00B66E9A" w:rsidRDefault="00B66E9A" w:rsidP="00B66E9A">
      <w:pPr>
        <w:pStyle w:val="2"/>
        <w:suppressAutoHyphens/>
        <w:spacing w:after="0" w:line="276" w:lineRule="auto"/>
      </w:pPr>
    </w:p>
    <w:p w14:paraId="6F59D146" w14:textId="63BE5161" w:rsidR="00B66E9A" w:rsidRDefault="00B66E9A" w:rsidP="00B66E9A">
      <w:pPr>
        <w:pStyle w:val="2"/>
        <w:suppressAutoHyphens/>
        <w:spacing w:after="0" w:line="276" w:lineRule="auto"/>
      </w:pPr>
    </w:p>
    <w:p w14:paraId="1744E642" w14:textId="49423AA8" w:rsidR="00B66E9A" w:rsidRDefault="00B66E9A" w:rsidP="00B66E9A">
      <w:pPr>
        <w:pStyle w:val="2"/>
        <w:suppressAutoHyphens/>
        <w:spacing w:after="0" w:line="276" w:lineRule="auto"/>
      </w:pPr>
    </w:p>
    <w:p w14:paraId="0CD12037" w14:textId="4DCDA802" w:rsidR="00B66E9A" w:rsidRDefault="00B66E9A" w:rsidP="00B66E9A">
      <w:pPr>
        <w:pStyle w:val="2"/>
        <w:suppressAutoHyphens/>
        <w:spacing w:after="0" w:line="276" w:lineRule="auto"/>
      </w:pPr>
    </w:p>
    <w:p w14:paraId="65B3403F" w14:textId="28B4A3D4" w:rsidR="00B66E9A" w:rsidRDefault="00B66E9A" w:rsidP="00B66E9A">
      <w:pPr>
        <w:pStyle w:val="2"/>
        <w:suppressAutoHyphens/>
        <w:spacing w:after="0" w:line="276" w:lineRule="auto"/>
      </w:pPr>
    </w:p>
    <w:p w14:paraId="34FDC7EB" w14:textId="06EB5C4A" w:rsidR="00B66E9A" w:rsidRDefault="00B66E9A" w:rsidP="00B66E9A">
      <w:pPr>
        <w:pStyle w:val="2"/>
        <w:suppressAutoHyphens/>
        <w:spacing w:after="0" w:line="276" w:lineRule="auto"/>
      </w:pPr>
    </w:p>
    <w:p w14:paraId="0E40352A" w14:textId="50443B2A" w:rsidR="00B66E9A" w:rsidRDefault="00B66E9A" w:rsidP="00B66E9A">
      <w:pPr>
        <w:pStyle w:val="2"/>
        <w:suppressAutoHyphens/>
        <w:spacing w:after="0" w:line="276" w:lineRule="auto"/>
      </w:pPr>
    </w:p>
    <w:p w14:paraId="649E88DB" w14:textId="30F52827" w:rsidR="00B66E9A" w:rsidRDefault="00B66E9A" w:rsidP="00B66E9A">
      <w:pPr>
        <w:pStyle w:val="2"/>
        <w:suppressAutoHyphens/>
        <w:spacing w:after="0" w:line="276" w:lineRule="auto"/>
      </w:pPr>
    </w:p>
    <w:p w14:paraId="48123DE7" w14:textId="7EDDA9AC" w:rsidR="00B66E9A" w:rsidRDefault="00B66E9A" w:rsidP="00B66E9A">
      <w:pPr>
        <w:pStyle w:val="2"/>
        <w:suppressAutoHyphens/>
        <w:spacing w:after="0" w:line="276" w:lineRule="auto"/>
      </w:pPr>
    </w:p>
    <w:p w14:paraId="18C314C3" w14:textId="0F003843" w:rsidR="00B66E9A" w:rsidRDefault="00B66E9A" w:rsidP="00B66E9A">
      <w:pPr>
        <w:pStyle w:val="2"/>
        <w:suppressAutoHyphens/>
        <w:spacing w:after="0" w:line="276" w:lineRule="auto"/>
      </w:pPr>
    </w:p>
    <w:p w14:paraId="167B1764" w14:textId="0B3D21E3" w:rsidR="00B66E9A" w:rsidRDefault="00B66E9A" w:rsidP="00B66E9A">
      <w:pPr>
        <w:pStyle w:val="2"/>
        <w:suppressAutoHyphens/>
        <w:spacing w:after="0" w:line="276" w:lineRule="auto"/>
      </w:pPr>
    </w:p>
    <w:p w14:paraId="4349AAAD" w14:textId="7C2584F0" w:rsidR="00B66E9A" w:rsidRDefault="00B66E9A" w:rsidP="00B66E9A">
      <w:pPr>
        <w:pStyle w:val="2"/>
        <w:suppressAutoHyphens/>
        <w:spacing w:after="0" w:line="276" w:lineRule="auto"/>
      </w:pPr>
    </w:p>
    <w:p w14:paraId="4669E013" w14:textId="66C62087" w:rsidR="00B66E9A" w:rsidRDefault="00B66E9A" w:rsidP="00B66E9A">
      <w:pPr>
        <w:pStyle w:val="2"/>
        <w:suppressAutoHyphens/>
        <w:spacing w:after="0" w:line="276" w:lineRule="auto"/>
      </w:pPr>
    </w:p>
    <w:p w14:paraId="59DABCE6" w14:textId="378DA5F0" w:rsidR="00B66E9A" w:rsidRDefault="00B66E9A" w:rsidP="00B66E9A">
      <w:pPr>
        <w:pStyle w:val="2"/>
        <w:suppressAutoHyphens/>
        <w:spacing w:after="0" w:line="276" w:lineRule="auto"/>
      </w:pPr>
    </w:p>
    <w:p w14:paraId="5023AE9F" w14:textId="03EED9B7" w:rsidR="00B66E9A" w:rsidRDefault="00B66E9A" w:rsidP="00B66E9A">
      <w:pPr>
        <w:pStyle w:val="2"/>
        <w:suppressAutoHyphens/>
        <w:spacing w:after="0" w:line="276" w:lineRule="auto"/>
      </w:pPr>
    </w:p>
    <w:p w14:paraId="7D22EDAF" w14:textId="40055938" w:rsidR="00B66E9A" w:rsidRDefault="00B66E9A" w:rsidP="00B66E9A">
      <w:pPr>
        <w:pStyle w:val="2"/>
        <w:suppressAutoHyphens/>
        <w:spacing w:after="0" w:line="276" w:lineRule="auto"/>
      </w:pPr>
    </w:p>
    <w:p w14:paraId="283CA2EB" w14:textId="3942E897" w:rsidR="00B66E9A" w:rsidRDefault="00B66E9A" w:rsidP="00B66E9A">
      <w:pPr>
        <w:pStyle w:val="2"/>
        <w:suppressAutoHyphens/>
        <w:spacing w:after="0" w:line="276" w:lineRule="auto"/>
      </w:pPr>
    </w:p>
    <w:p w14:paraId="56E1ACD0" w14:textId="2AAF9E1A" w:rsidR="00B66E9A" w:rsidRDefault="00B66E9A" w:rsidP="00B66E9A">
      <w:pPr>
        <w:pStyle w:val="2"/>
        <w:suppressAutoHyphens/>
        <w:spacing w:after="0" w:line="276" w:lineRule="auto"/>
      </w:pPr>
    </w:p>
    <w:p w14:paraId="2E510C8F" w14:textId="765B9DDE" w:rsidR="00B66E9A" w:rsidRDefault="00B66E9A" w:rsidP="00B66E9A">
      <w:pPr>
        <w:pStyle w:val="2"/>
        <w:suppressAutoHyphens/>
        <w:spacing w:after="0" w:line="276" w:lineRule="auto"/>
      </w:pPr>
    </w:p>
    <w:p w14:paraId="33C43846" w14:textId="09AF9B31" w:rsidR="00B66E9A" w:rsidRDefault="00B66E9A" w:rsidP="00B66E9A">
      <w:pPr>
        <w:pStyle w:val="2"/>
        <w:suppressAutoHyphens/>
        <w:spacing w:after="0" w:line="276" w:lineRule="auto"/>
      </w:pPr>
    </w:p>
    <w:p w14:paraId="30E15E66" w14:textId="50EF405A" w:rsidR="00B66E9A" w:rsidRDefault="00B66E9A" w:rsidP="00B66E9A">
      <w:pPr>
        <w:pStyle w:val="2"/>
        <w:suppressAutoHyphens/>
        <w:spacing w:after="0" w:line="276" w:lineRule="auto"/>
      </w:pPr>
    </w:p>
    <w:p w14:paraId="0584999C" w14:textId="4B05B223" w:rsidR="00B66E9A" w:rsidRDefault="00B66E9A" w:rsidP="00B66E9A">
      <w:pPr>
        <w:pStyle w:val="2"/>
        <w:suppressAutoHyphens/>
        <w:spacing w:after="0" w:line="276" w:lineRule="auto"/>
      </w:pPr>
    </w:p>
    <w:p w14:paraId="348FD8F5" w14:textId="0D830C98" w:rsidR="00B66E9A" w:rsidRDefault="00B66E9A" w:rsidP="00B66E9A">
      <w:pPr>
        <w:pStyle w:val="2"/>
        <w:suppressAutoHyphens/>
        <w:spacing w:after="0" w:line="276" w:lineRule="auto"/>
      </w:pPr>
    </w:p>
    <w:p w14:paraId="7786D1AC" w14:textId="0A26A501" w:rsidR="00B66E9A" w:rsidRDefault="00B66E9A" w:rsidP="00B66E9A">
      <w:pPr>
        <w:pStyle w:val="2"/>
        <w:suppressAutoHyphens/>
        <w:spacing w:after="0"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66E9A" w:rsidRPr="00CB57B4" w14:paraId="2A196A96" w14:textId="77777777" w:rsidTr="00121E5D">
        <w:tc>
          <w:tcPr>
            <w:tcW w:w="4530" w:type="dxa"/>
          </w:tcPr>
          <w:p w14:paraId="23C1B082" w14:textId="77777777" w:rsidR="00B66E9A" w:rsidRPr="00CB57B4" w:rsidRDefault="00B66E9A" w:rsidP="00121E5D">
            <w:pPr>
              <w:rPr>
                <w:szCs w:val="28"/>
              </w:rPr>
            </w:pPr>
          </w:p>
        </w:tc>
        <w:tc>
          <w:tcPr>
            <w:tcW w:w="4531" w:type="dxa"/>
          </w:tcPr>
          <w:p w14:paraId="589D2752" w14:textId="77777777" w:rsidR="00B66E9A" w:rsidRPr="00CB57B4" w:rsidRDefault="00B66E9A" w:rsidP="00121E5D">
            <w:pPr>
              <w:jc w:val="center"/>
              <w:rPr>
                <w:szCs w:val="28"/>
              </w:rPr>
            </w:pPr>
            <w:r w:rsidRPr="00CB57B4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14:paraId="1FFA4DB2" w14:textId="77777777" w:rsidR="00B66E9A" w:rsidRPr="00CB57B4" w:rsidRDefault="00B66E9A" w:rsidP="00121E5D">
            <w:pPr>
              <w:jc w:val="center"/>
              <w:rPr>
                <w:szCs w:val="28"/>
              </w:rPr>
            </w:pPr>
            <w:r w:rsidRPr="00CB57B4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14:paraId="608359D0" w14:textId="77777777" w:rsidR="00B66E9A" w:rsidRPr="00CB57B4" w:rsidRDefault="00B66E9A" w:rsidP="00121E5D">
            <w:pPr>
              <w:jc w:val="center"/>
              <w:rPr>
                <w:szCs w:val="28"/>
              </w:rPr>
            </w:pPr>
            <w:r w:rsidRPr="00CB57B4">
              <w:rPr>
                <w:szCs w:val="28"/>
              </w:rPr>
              <w:t>от «___» ____ 2020 г. № ___</w:t>
            </w:r>
          </w:p>
        </w:tc>
      </w:tr>
    </w:tbl>
    <w:p w14:paraId="2C1AD728" w14:textId="77777777" w:rsidR="00B66E9A" w:rsidRPr="003B0FED" w:rsidRDefault="00B66E9A" w:rsidP="00B66E9A">
      <w:pPr>
        <w:pStyle w:val="1"/>
        <w:spacing w:line="480" w:lineRule="auto"/>
        <w:contextualSpacing/>
        <w:rPr>
          <w:sz w:val="28"/>
          <w:szCs w:val="28"/>
        </w:rPr>
      </w:pPr>
    </w:p>
    <w:p w14:paraId="1CBCEB21" w14:textId="77777777" w:rsidR="00B66E9A" w:rsidRPr="003B0FED" w:rsidRDefault="00B66E9A" w:rsidP="00B66E9A">
      <w:pPr>
        <w:pStyle w:val="1"/>
        <w:contextualSpacing/>
        <w:jc w:val="center"/>
        <w:rPr>
          <w:sz w:val="28"/>
          <w:szCs w:val="28"/>
        </w:rPr>
      </w:pPr>
      <w:r w:rsidRPr="003B0FED">
        <w:rPr>
          <w:sz w:val="28"/>
          <w:szCs w:val="28"/>
        </w:rPr>
        <w:t>Положение</w:t>
      </w:r>
      <w:r w:rsidRPr="003B0FED">
        <w:rPr>
          <w:sz w:val="28"/>
          <w:szCs w:val="28"/>
        </w:rPr>
        <w:br/>
        <w:t>о Комиссии по вопросам качества предоставляемых жилых помещений, предоставленных гражданам при реализации муниципальных адресных программ по переселению граждан из аварийного жилищного фонда</w:t>
      </w:r>
      <w:r w:rsidRPr="003B0FED">
        <w:rPr>
          <w:sz w:val="28"/>
          <w:szCs w:val="28"/>
        </w:rPr>
        <w:br/>
      </w:r>
    </w:p>
    <w:p w14:paraId="1695236A" w14:textId="77777777" w:rsidR="00B66E9A" w:rsidRPr="003B0FED" w:rsidRDefault="00B66E9A" w:rsidP="00B66E9A">
      <w:pPr>
        <w:pStyle w:val="1"/>
        <w:contextualSpacing/>
        <w:jc w:val="center"/>
        <w:rPr>
          <w:sz w:val="28"/>
          <w:szCs w:val="28"/>
        </w:rPr>
      </w:pPr>
      <w:bookmarkStart w:id="4" w:name="sub_210"/>
      <w:r w:rsidRPr="003B0FED">
        <w:rPr>
          <w:sz w:val="28"/>
          <w:szCs w:val="28"/>
        </w:rPr>
        <w:t>I. Об</w:t>
      </w:r>
      <w:bookmarkStart w:id="5" w:name="_GoBack"/>
      <w:bookmarkEnd w:id="5"/>
      <w:r w:rsidRPr="003B0FED">
        <w:rPr>
          <w:sz w:val="28"/>
          <w:szCs w:val="28"/>
        </w:rPr>
        <w:t>щие положения</w:t>
      </w:r>
    </w:p>
    <w:bookmarkEnd w:id="4"/>
    <w:p w14:paraId="727C457D" w14:textId="77777777" w:rsidR="00B66E9A" w:rsidRPr="003B0FED" w:rsidRDefault="00B66E9A" w:rsidP="00B66E9A">
      <w:pPr>
        <w:contextualSpacing/>
        <w:rPr>
          <w:szCs w:val="28"/>
        </w:rPr>
      </w:pPr>
    </w:p>
    <w:p w14:paraId="2482BE27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6" w:name="sub_2001"/>
      <w:r w:rsidRPr="00B66E9A">
        <w:rPr>
          <w:szCs w:val="28"/>
        </w:rPr>
        <w:t xml:space="preserve">1. Комиссия по вопросам качества жилых помещений, предоставленных гражданам в рамках реализации муниципальных адресных программ по переселению граждан из аварийного жилищного фонда (далее - Комиссия) осуществляет рассмотрение обращений по вопросам качества жилых помещений, предоставленных гражданам при их переселении из аварийного жилищного фонда в рамках муниципальных адресных программ по переселению граждан из аварийного жилищного фонда (далее - обращения), которые поступают в администрацию городского округа Кинель Самарской области (далее - Администрация) и контролирует их исполнение. </w:t>
      </w:r>
      <w:bookmarkStart w:id="7" w:name="sub_2002"/>
      <w:bookmarkEnd w:id="6"/>
    </w:p>
    <w:p w14:paraId="46C5ADD1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 w:rsidRPr="00B66E9A">
        <w:rPr>
          <w:szCs w:val="28"/>
        </w:rPr>
        <w:t xml:space="preserve">2. В своей деятельности Комиссия руководствуется </w:t>
      </w:r>
      <w:hyperlink r:id="rId4" w:history="1">
        <w:r w:rsidRPr="00B66E9A">
          <w:rPr>
            <w:rStyle w:val="a5"/>
            <w:b w:val="0"/>
            <w:bCs w:val="0"/>
            <w:color w:val="auto"/>
            <w:szCs w:val="28"/>
          </w:rPr>
          <w:t>Конституцией</w:t>
        </w:r>
      </w:hyperlink>
      <w:r w:rsidRPr="00B66E9A">
        <w:rPr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строительства и жилищно-коммунального хозяйства Российской Федерации, Порядком рассмотрения обращений по вопросам качества жилых помещений, предназначенных для переселения граждан из аварийного жилищного фонда в рамках реализации региональных адресных программ по переселению граждан из аварийного жилищного фонда, </w:t>
      </w:r>
      <w:r w:rsidRPr="00B66E9A">
        <w:rPr>
          <w:szCs w:val="28"/>
        </w:rPr>
        <w:lastRenderedPageBreak/>
        <w:t xml:space="preserve">утверждённым </w:t>
      </w:r>
      <w:hyperlink w:anchor="sub_0" w:history="1">
        <w:r w:rsidRPr="00B66E9A">
          <w:rPr>
            <w:rStyle w:val="a5"/>
            <w:b w:val="0"/>
            <w:bCs w:val="0"/>
            <w:color w:val="auto"/>
            <w:szCs w:val="28"/>
          </w:rPr>
          <w:t>приказом</w:t>
        </w:r>
      </w:hyperlink>
      <w:r w:rsidRPr="00B66E9A">
        <w:rPr>
          <w:szCs w:val="28"/>
        </w:rPr>
        <w:t xml:space="preserve"> Министерства строительства и жилищно-коммунального хозяйства РФ от 1 октября 2015 г. № 709/</w:t>
      </w:r>
      <w:proofErr w:type="spellStart"/>
      <w:r w:rsidRPr="00B66E9A">
        <w:rPr>
          <w:szCs w:val="28"/>
        </w:rPr>
        <w:t>пр</w:t>
      </w:r>
      <w:proofErr w:type="spellEnd"/>
      <w:r w:rsidRPr="00B66E9A">
        <w:rPr>
          <w:szCs w:val="28"/>
        </w:rPr>
        <w:t xml:space="preserve"> (далее - Порядок), а также настоящим Положением.</w:t>
      </w:r>
    </w:p>
    <w:p w14:paraId="28AA07FD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8" w:name="sub_2003"/>
      <w:bookmarkEnd w:id="7"/>
      <w:r w:rsidRPr="00B66E9A">
        <w:rPr>
          <w:szCs w:val="28"/>
        </w:rPr>
        <w:t xml:space="preserve">3. Персональный </w:t>
      </w:r>
      <w:hyperlink w:anchor="sub_1000" w:history="1">
        <w:r w:rsidRPr="00B66E9A">
          <w:rPr>
            <w:rStyle w:val="a5"/>
            <w:b w:val="0"/>
            <w:bCs w:val="0"/>
            <w:color w:val="auto"/>
            <w:szCs w:val="28"/>
          </w:rPr>
          <w:t>состав</w:t>
        </w:r>
      </w:hyperlink>
      <w:r w:rsidRPr="00B66E9A">
        <w:rPr>
          <w:szCs w:val="28"/>
        </w:rPr>
        <w:t xml:space="preserve"> Комиссии утверждается постановлением Администрации.</w:t>
      </w:r>
    </w:p>
    <w:p w14:paraId="1E013F51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9" w:name="sub_2004"/>
      <w:bookmarkEnd w:id="8"/>
      <w:r w:rsidRPr="00B66E9A">
        <w:rPr>
          <w:szCs w:val="28"/>
        </w:rPr>
        <w:t>4. Комиссия состоит из председателя Комиссии, заместителя председателя, секретаря и членов Комиссии. В состав Комиссии входят представители Администрации, иных органов и организаций, в том числе общественных (по согласованию).</w:t>
      </w:r>
    </w:p>
    <w:p w14:paraId="30E6C810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0" w:name="sub_2005"/>
      <w:bookmarkEnd w:id="9"/>
      <w:r w:rsidRPr="00B66E9A">
        <w:rPr>
          <w:szCs w:val="28"/>
        </w:rPr>
        <w:t>5. Организационно-техническое, документационное сопровождение деятельности Комиссии осуществляется муниципальным казённым учреждением городского округа Кинель Самарской области «Управление жилищно-коммунального хозяйства» (далее – МКУ «Управление ЖКХ»).</w:t>
      </w:r>
    </w:p>
    <w:bookmarkEnd w:id="10"/>
    <w:p w14:paraId="2095EC26" w14:textId="77777777" w:rsidR="00B66E9A" w:rsidRPr="00B66E9A" w:rsidRDefault="00B66E9A" w:rsidP="00B66E9A">
      <w:pPr>
        <w:ind w:firstLine="709"/>
        <w:contextualSpacing/>
        <w:jc w:val="both"/>
        <w:rPr>
          <w:szCs w:val="28"/>
        </w:rPr>
      </w:pPr>
    </w:p>
    <w:p w14:paraId="32913B95" w14:textId="77777777" w:rsidR="00B66E9A" w:rsidRPr="00B66E9A" w:rsidRDefault="00B66E9A" w:rsidP="00B66E9A">
      <w:pPr>
        <w:pStyle w:val="1"/>
        <w:ind w:firstLine="709"/>
        <w:contextualSpacing/>
        <w:jc w:val="center"/>
        <w:rPr>
          <w:sz w:val="28"/>
          <w:szCs w:val="28"/>
        </w:rPr>
      </w:pPr>
      <w:bookmarkStart w:id="11" w:name="sub_220"/>
      <w:r w:rsidRPr="00B66E9A">
        <w:rPr>
          <w:sz w:val="28"/>
          <w:szCs w:val="28"/>
        </w:rPr>
        <w:t>II. Функции Комиссии</w:t>
      </w:r>
    </w:p>
    <w:bookmarkEnd w:id="11"/>
    <w:p w14:paraId="08A78B70" w14:textId="77777777" w:rsidR="00B66E9A" w:rsidRPr="00B66E9A" w:rsidRDefault="00B66E9A" w:rsidP="00B66E9A">
      <w:pPr>
        <w:ind w:firstLine="709"/>
        <w:contextualSpacing/>
        <w:jc w:val="both"/>
        <w:rPr>
          <w:szCs w:val="28"/>
        </w:rPr>
      </w:pPr>
    </w:p>
    <w:p w14:paraId="1E9D0608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2" w:name="sub_2006"/>
      <w:r w:rsidRPr="00B66E9A">
        <w:rPr>
          <w:szCs w:val="28"/>
        </w:rPr>
        <w:t>6. Комиссия рассматривает материалы, поступившие в соответствии с Порядком и принимает решения:</w:t>
      </w:r>
    </w:p>
    <w:p w14:paraId="08FD192E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3" w:name="sub_20061"/>
      <w:bookmarkEnd w:id="12"/>
      <w:r w:rsidRPr="00B66E9A">
        <w:rPr>
          <w:szCs w:val="28"/>
        </w:rPr>
        <w:t>1) о признании нарушения выявленным/не выявленным, устраненным/не устраненным и снятии/оставлении обращения на контроле;</w:t>
      </w:r>
    </w:p>
    <w:p w14:paraId="70BBBCFE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4" w:name="sub_20062"/>
      <w:bookmarkEnd w:id="13"/>
      <w:r w:rsidRPr="00B66E9A">
        <w:rPr>
          <w:szCs w:val="28"/>
        </w:rPr>
        <w:t xml:space="preserve">2) об исключении обращения из </w:t>
      </w:r>
      <w:hyperlink w:anchor="sub_3100" w:history="1">
        <w:r w:rsidRPr="00B66E9A">
          <w:rPr>
            <w:rStyle w:val="a5"/>
            <w:b w:val="0"/>
            <w:bCs w:val="0"/>
            <w:color w:val="auto"/>
            <w:szCs w:val="28"/>
          </w:rPr>
          <w:t>Реестра</w:t>
        </w:r>
      </w:hyperlink>
      <w:r w:rsidRPr="00B66E9A">
        <w:rPr>
          <w:szCs w:val="28"/>
        </w:rPr>
        <w:t xml:space="preserve"> обращений по вопросам качества предоставляемых жилых помещений, предназначенных для переселения граждан из аварийного жилищного фонда (далее - Реестр обращений);</w:t>
      </w:r>
    </w:p>
    <w:p w14:paraId="6D4E60D2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5" w:name="sub_20063"/>
      <w:bookmarkEnd w:id="14"/>
      <w:r w:rsidRPr="00B66E9A">
        <w:rPr>
          <w:szCs w:val="28"/>
        </w:rPr>
        <w:t>3) об отказе в признании нарушений, выявленных в ходе рассмотрения обращения устраненным и принятии дополнительных мер по его устранению;</w:t>
      </w:r>
    </w:p>
    <w:p w14:paraId="72E53E90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6" w:name="sub_20064"/>
      <w:bookmarkEnd w:id="15"/>
      <w:r w:rsidRPr="00B66E9A">
        <w:rPr>
          <w:szCs w:val="28"/>
        </w:rPr>
        <w:t>4) о проведении выездного контрольного мероприятия Комиссии в целях принятия решения по обращению;</w:t>
      </w:r>
    </w:p>
    <w:p w14:paraId="5F9E1844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7" w:name="sub_20065"/>
      <w:bookmarkEnd w:id="16"/>
      <w:r w:rsidRPr="00B66E9A">
        <w:rPr>
          <w:szCs w:val="28"/>
        </w:rPr>
        <w:t xml:space="preserve">5) о направлении информации, полученной при рассмотрении обращения, в правоохранительные органы и иные органы государственной </w:t>
      </w:r>
      <w:r w:rsidRPr="00B66E9A">
        <w:rPr>
          <w:szCs w:val="28"/>
        </w:rPr>
        <w:lastRenderedPageBreak/>
        <w:t>власти, организации для рассмотрения и принятия решений в соответствии с их компетенцией;</w:t>
      </w:r>
    </w:p>
    <w:p w14:paraId="4F15CF94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8" w:name="sub_20066"/>
      <w:bookmarkEnd w:id="17"/>
      <w:r w:rsidRPr="00B66E9A">
        <w:rPr>
          <w:szCs w:val="28"/>
        </w:rPr>
        <w:t xml:space="preserve">6) и иные решения, связанные с рассмотрением и устранением нарушений по обращению, включенному в </w:t>
      </w:r>
      <w:hyperlink w:anchor="sub_3100" w:history="1">
        <w:r w:rsidRPr="00B66E9A">
          <w:rPr>
            <w:rStyle w:val="a5"/>
            <w:b w:val="0"/>
            <w:bCs w:val="0"/>
            <w:color w:val="auto"/>
            <w:szCs w:val="28"/>
          </w:rPr>
          <w:t>Реестр</w:t>
        </w:r>
      </w:hyperlink>
      <w:r w:rsidRPr="00B66E9A">
        <w:rPr>
          <w:szCs w:val="28"/>
        </w:rPr>
        <w:t xml:space="preserve"> обращений.</w:t>
      </w:r>
    </w:p>
    <w:p w14:paraId="12C949AB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19" w:name="sub_2007"/>
      <w:bookmarkEnd w:id="18"/>
      <w:r w:rsidRPr="00B66E9A">
        <w:rPr>
          <w:szCs w:val="28"/>
        </w:rPr>
        <w:t>7. В целях реализации функций Комиссия вправе:</w:t>
      </w:r>
    </w:p>
    <w:p w14:paraId="4F1BE3FC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0" w:name="sub_20071"/>
      <w:bookmarkEnd w:id="19"/>
      <w:r w:rsidRPr="00B66E9A">
        <w:rPr>
          <w:szCs w:val="28"/>
        </w:rPr>
        <w:t>1) направлять от своего имени или через Администрацию необходимые запросы и получать в установленном порядке информацию и материалы в связи с рассмотрением обращений;</w:t>
      </w:r>
    </w:p>
    <w:p w14:paraId="7C062398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1" w:name="sub_20072"/>
      <w:bookmarkEnd w:id="20"/>
      <w:r w:rsidRPr="00B66E9A">
        <w:rPr>
          <w:szCs w:val="28"/>
        </w:rPr>
        <w:t>2) привлекать при необходимости в установленном порядке к деятельности по рассмотрению обращения представителей иных федеральных органов исполнительной власти и организаций, не входящих в состав Комиссии по согласованию с ними;</w:t>
      </w:r>
    </w:p>
    <w:p w14:paraId="12907163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2" w:name="sub_20073"/>
      <w:bookmarkEnd w:id="21"/>
      <w:r w:rsidRPr="00B66E9A">
        <w:rPr>
          <w:szCs w:val="28"/>
        </w:rPr>
        <w:t>3) рассматривать на своих заседаниях вопросы, отнесенные к сфере ведения Комиссии и принимать соответствующие решения;</w:t>
      </w:r>
    </w:p>
    <w:p w14:paraId="4A5A9D7C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3" w:name="sub_20074"/>
      <w:bookmarkEnd w:id="22"/>
      <w:r w:rsidRPr="00B66E9A">
        <w:rPr>
          <w:szCs w:val="28"/>
        </w:rPr>
        <w:t>4) осуществлять проверки, в том числе выездные в связи с рассмотрением обращения, а также направлять своих представителей для участия в проверках, проводимых Фондом содействия реформированию жилищно-коммунального хозяйства (далее - Фонд), ответственным исполнителем Самарской области, Региональной комиссией в связи с рассмотрением обращений;</w:t>
      </w:r>
    </w:p>
    <w:p w14:paraId="11587292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4" w:name="sub_20075"/>
      <w:bookmarkEnd w:id="23"/>
      <w:r w:rsidRPr="00B66E9A">
        <w:rPr>
          <w:szCs w:val="28"/>
        </w:rPr>
        <w:t>5) совершать иные действия, необходимые для реализации возложенных на Комиссию функций.</w:t>
      </w:r>
    </w:p>
    <w:bookmarkEnd w:id="24"/>
    <w:p w14:paraId="092FFA53" w14:textId="77777777" w:rsidR="00B66E9A" w:rsidRPr="00B66E9A" w:rsidRDefault="00B66E9A" w:rsidP="00B66E9A">
      <w:pPr>
        <w:ind w:firstLine="709"/>
        <w:contextualSpacing/>
        <w:jc w:val="both"/>
        <w:rPr>
          <w:szCs w:val="28"/>
        </w:rPr>
      </w:pPr>
    </w:p>
    <w:p w14:paraId="10A2E6DF" w14:textId="77777777" w:rsidR="00B66E9A" w:rsidRPr="00B66E9A" w:rsidRDefault="00B66E9A" w:rsidP="00B66E9A">
      <w:pPr>
        <w:pStyle w:val="1"/>
        <w:ind w:firstLine="709"/>
        <w:contextualSpacing/>
        <w:jc w:val="center"/>
        <w:rPr>
          <w:sz w:val="28"/>
          <w:szCs w:val="28"/>
        </w:rPr>
      </w:pPr>
      <w:bookmarkStart w:id="25" w:name="sub_230"/>
      <w:r w:rsidRPr="00B66E9A">
        <w:rPr>
          <w:sz w:val="28"/>
          <w:szCs w:val="28"/>
        </w:rPr>
        <w:t>III. Порядок деятельности Комиссии</w:t>
      </w:r>
    </w:p>
    <w:bookmarkEnd w:id="25"/>
    <w:p w14:paraId="547FACA3" w14:textId="77777777" w:rsidR="00B66E9A" w:rsidRPr="00B66E9A" w:rsidRDefault="00B66E9A" w:rsidP="00B66E9A">
      <w:pPr>
        <w:ind w:firstLine="709"/>
        <w:contextualSpacing/>
        <w:jc w:val="both"/>
        <w:rPr>
          <w:szCs w:val="28"/>
        </w:rPr>
      </w:pPr>
    </w:p>
    <w:p w14:paraId="410EC8D3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6" w:name="sub_2008"/>
      <w:r w:rsidRPr="00B66E9A">
        <w:rPr>
          <w:szCs w:val="28"/>
        </w:rPr>
        <w:t xml:space="preserve">8. Заседания Комиссии проводятся по мере необходимости, но с учетом сроков, установленных </w:t>
      </w:r>
      <w:hyperlink w:anchor="sub_3000" w:history="1">
        <w:r w:rsidRPr="00B66E9A">
          <w:rPr>
            <w:rStyle w:val="a5"/>
            <w:b w:val="0"/>
            <w:bCs w:val="0"/>
            <w:color w:val="auto"/>
            <w:szCs w:val="28"/>
          </w:rPr>
          <w:t>Порядком</w:t>
        </w:r>
      </w:hyperlink>
      <w:r w:rsidRPr="00B66E9A">
        <w:rPr>
          <w:szCs w:val="28"/>
        </w:rPr>
        <w:t>.</w:t>
      </w:r>
    </w:p>
    <w:p w14:paraId="6F3B17CC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7" w:name="sub_2009"/>
      <w:bookmarkEnd w:id="26"/>
      <w:r w:rsidRPr="00B66E9A">
        <w:rPr>
          <w:szCs w:val="28"/>
        </w:rPr>
        <w:t>9. Заседания Комиссии считаются правомочными, если на них присутствовало не менее половины членов Комиссии. Заседания проводятся председателем Комиссии, а в его отсутствие - заместителем председателя Комиссии.</w:t>
      </w:r>
    </w:p>
    <w:p w14:paraId="490CE272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8" w:name="sub_2010"/>
      <w:bookmarkEnd w:id="27"/>
      <w:r w:rsidRPr="00B66E9A">
        <w:rPr>
          <w:szCs w:val="28"/>
        </w:rPr>
        <w:lastRenderedPageBreak/>
        <w:t>10. Решения Комиссии принимаются большинством голосов членов Комиссии, участвующих в заседании, и оформляются протоколом, который подписывает председательствующий на заседании Комиссии и секретарь. При равенстве голосов, голос председательствующего на заседании Комиссии является решающим.</w:t>
      </w:r>
    </w:p>
    <w:p w14:paraId="0E581AA4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29" w:name="sub_2011"/>
      <w:bookmarkEnd w:id="28"/>
      <w:r w:rsidRPr="00B66E9A">
        <w:rPr>
          <w:szCs w:val="28"/>
        </w:rPr>
        <w:t>11. Протоколы заседаний Комиссии в трехдневный срок со дня их подписания размещаются на официальном сайте Администрации в информационно-телекоммуникационной сети «Интернет». Хранение оригиналов протоколов осуществляет секретарь Комиссии.</w:t>
      </w:r>
    </w:p>
    <w:p w14:paraId="6502B648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30" w:name="sub_2012"/>
      <w:bookmarkEnd w:id="29"/>
      <w:r w:rsidRPr="00B66E9A">
        <w:rPr>
          <w:szCs w:val="28"/>
        </w:rPr>
        <w:t>12. Член Комиссии в случае его несогласия с решением, принятым на заседании Комиссии, вправе изложить в письменной форме свое особое мнение, которое передается секретарю Комиссии и прилагается к соответствующему протоколу заседания Комиссии.</w:t>
      </w:r>
    </w:p>
    <w:p w14:paraId="3417C48B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31" w:name="sub_2013"/>
      <w:bookmarkEnd w:id="30"/>
      <w:r w:rsidRPr="00B66E9A">
        <w:rPr>
          <w:szCs w:val="28"/>
        </w:rPr>
        <w:t>13. Ответственным за подготовку заседаний Комиссии является секретарь Комиссии.</w:t>
      </w:r>
    </w:p>
    <w:p w14:paraId="0EDBE0EA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r w:rsidRPr="00B66E9A">
        <w:rPr>
          <w:szCs w:val="28"/>
        </w:rPr>
        <w:t>Голос секретаря также учитывается при голосовании на заседании Комиссии.</w:t>
      </w:r>
    </w:p>
    <w:p w14:paraId="24503160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32" w:name="sub_2014"/>
      <w:bookmarkEnd w:id="31"/>
      <w:r w:rsidRPr="00B66E9A">
        <w:rPr>
          <w:szCs w:val="28"/>
        </w:rPr>
        <w:t>14. Секретарь Комиссии не позднее чем за три рабочих дня до даты заседания Комиссии уведомляет членов Комиссии и иных заинтересованных лиц, в том числе приглашенных, о дате, месте, времени и повестке заседания Комиссии, а также в электронном виде направляет материалы, которые будут рассматриваться на заседании.</w:t>
      </w:r>
    </w:p>
    <w:p w14:paraId="3382E47A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  <w:bookmarkStart w:id="33" w:name="sub_2015"/>
      <w:bookmarkEnd w:id="32"/>
      <w:r w:rsidRPr="00B66E9A">
        <w:rPr>
          <w:szCs w:val="28"/>
        </w:rPr>
        <w:t xml:space="preserve">15. </w:t>
      </w:r>
      <w:bookmarkStart w:id="34" w:name="sub_2016"/>
      <w:bookmarkEnd w:id="33"/>
      <w:r w:rsidRPr="00B66E9A">
        <w:rPr>
          <w:szCs w:val="28"/>
        </w:rPr>
        <w:t>По вопросам деятельности Комиссии, не урегулированным настоящим Положением, принимает решения председатель Комиссии.</w:t>
      </w:r>
    </w:p>
    <w:bookmarkEnd w:id="34"/>
    <w:p w14:paraId="3F83E36D" w14:textId="77777777" w:rsidR="00B66E9A" w:rsidRPr="00B66E9A" w:rsidRDefault="00B66E9A" w:rsidP="00B66E9A">
      <w:pPr>
        <w:spacing w:line="360" w:lineRule="auto"/>
        <w:ind w:firstLine="709"/>
        <w:contextualSpacing/>
        <w:jc w:val="both"/>
        <w:rPr>
          <w:szCs w:val="28"/>
        </w:rPr>
      </w:pPr>
    </w:p>
    <w:p w14:paraId="0794D209" w14:textId="77777777" w:rsidR="00B66E9A" w:rsidRPr="00B66E9A" w:rsidRDefault="00B66E9A" w:rsidP="00B66E9A">
      <w:pPr>
        <w:pStyle w:val="2"/>
        <w:suppressAutoHyphens/>
        <w:spacing w:after="0" w:line="276" w:lineRule="auto"/>
        <w:ind w:firstLine="709"/>
        <w:jc w:val="both"/>
      </w:pPr>
    </w:p>
    <w:p w14:paraId="4988BD96" w14:textId="77777777" w:rsidR="00B66E9A" w:rsidRPr="00B66E9A" w:rsidRDefault="00B66E9A">
      <w:pPr>
        <w:pStyle w:val="2"/>
        <w:suppressAutoHyphens/>
        <w:spacing w:after="0" w:line="276" w:lineRule="auto"/>
        <w:ind w:firstLine="709"/>
        <w:jc w:val="both"/>
      </w:pPr>
    </w:p>
    <w:sectPr w:rsidR="00B66E9A" w:rsidRPr="00B66E9A" w:rsidSect="00B66E9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2F"/>
    <w:rsid w:val="00817C2F"/>
    <w:rsid w:val="00B66E9A"/>
    <w:rsid w:val="00D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50D9"/>
  <w15:chartTrackingRefBased/>
  <w15:docId w15:val="{60583079-17DC-435B-97F4-D28C074F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9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66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B66E9A"/>
    <w:rPr>
      <w:color w:val="0000FF"/>
      <w:u w:val="single"/>
    </w:rPr>
  </w:style>
  <w:style w:type="table" w:styleId="a4">
    <w:name w:val="Table Grid"/>
    <w:basedOn w:val="a1"/>
    <w:uiPriority w:val="39"/>
    <w:rsid w:val="00B6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B66E9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2020-09-15T08:21:00Z</dcterms:created>
  <dcterms:modified xsi:type="dcterms:W3CDTF">2020-09-15T08:24:00Z</dcterms:modified>
</cp:coreProperties>
</file>