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</w:tblGrid>
      <w:tr w:rsidR="00805DD9" w:rsidRPr="00805DD9" w:rsidTr="002D39EC">
        <w:trPr>
          <w:trHeight w:val="2976"/>
        </w:trPr>
        <w:tc>
          <w:tcPr>
            <w:tcW w:w="4644" w:type="dxa"/>
          </w:tcPr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 Российская Федерация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      Самарская область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    АДМИНИСТРАЦИЯ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городского округа Кинель</w:t>
            </w:r>
          </w:p>
          <w:p w:rsidR="00805DD9" w:rsidRPr="00805DD9" w:rsidRDefault="00805DD9" w:rsidP="00805DD9">
            <w:pPr>
              <w:tabs>
                <w:tab w:val="left" w:pos="2977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5DD9" w:rsidRPr="00805DD9" w:rsidRDefault="00805DD9" w:rsidP="00805DD9">
            <w:pPr>
              <w:tabs>
                <w:tab w:val="left" w:pos="426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805DD9"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05DD9" w:rsidRPr="00805DD9" w:rsidRDefault="00805DD9" w:rsidP="00805DD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>О от______________________№ ______________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DD9" w:rsidRPr="00805DD9" w:rsidRDefault="00805DD9" w:rsidP="00296A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Об утверждении Положения </w:t>
            </w:r>
            <w:r w:rsidR="00E01493">
              <w:rPr>
                <w:rFonts w:ascii="Times New Roman" w:eastAsia="Arial" w:hAnsi="Times New Roman" w:cs="Times New Roman"/>
                <w:sz w:val="28"/>
                <w:szCs w:val="20"/>
              </w:rPr>
              <w:t>о</w:t>
            </w: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 наставничестве на муниципальной службе в </w:t>
            </w:r>
            <w:r>
              <w:rPr>
                <w:rFonts w:ascii="Times New Roman" w:eastAsia="Arial" w:hAnsi="Times New Roman" w:cs="Times New Roman"/>
                <w:sz w:val="28"/>
                <w:szCs w:val="20"/>
              </w:rPr>
              <w:t>а</w:t>
            </w: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дминистрации городского округа </w:t>
            </w:r>
            <w:r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Кинель </w:t>
            </w: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>Самарской области</w:t>
            </w:r>
          </w:p>
        </w:tc>
      </w:tr>
    </w:tbl>
    <w:p w:rsidR="00805DD9" w:rsidRDefault="00437E4D" w:rsidP="00437E4D">
      <w:pPr>
        <w:pStyle w:val="ConsPlusNormal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проект</w:t>
      </w:r>
    </w:p>
    <w:p w:rsidR="00382960" w:rsidRDefault="00382960" w:rsidP="00805DD9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82960" w:rsidRDefault="00382960" w:rsidP="00805DD9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96AF8" w:rsidRDefault="00296AF8" w:rsidP="00805DD9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DD9" w:rsidRDefault="00805DD9" w:rsidP="00296A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1B">
        <w:rPr>
          <w:rFonts w:ascii="Times New Roman" w:eastAsiaTheme="minorEastAsia" w:hAnsi="Times New Roman" w:cs="Times New Roman"/>
          <w:sz w:val="28"/>
          <w:szCs w:val="28"/>
        </w:rPr>
        <w:t xml:space="preserve">Во исполнение Постановления Губернатора Самарской области от 06.09.2013 №218 «Об утверждении Положения о наставничестве на государственной гражданской службе Самарской области», в целях определения единого подхода к организации института наставничества на муниципальной службе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E01493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дминистрации городского ок</w:t>
      </w:r>
      <w:r w:rsidRPr="0014181B">
        <w:rPr>
          <w:rFonts w:ascii="Times New Roman" w:eastAsiaTheme="minorEastAsia" w:hAnsi="Times New Roman" w:cs="Times New Roman"/>
          <w:sz w:val="28"/>
          <w:szCs w:val="28"/>
        </w:rPr>
        <w:t xml:space="preserve">руга </w:t>
      </w:r>
      <w:r w:rsidR="00E01493">
        <w:rPr>
          <w:rFonts w:ascii="Times New Roman" w:eastAsiaTheme="minorEastAsia" w:hAnsi="Times New Roman" w:cs="Times New Roman"/>
          <w:sz w:val="28"/>
          <w:szCs w:val="28"/>
        </w:rPr>
        <w:t>Кинель Самарской о</w:t>
      </w:r>
      <w:r w:rsidR="00873882">
        <w:rPr>
          <w:rFonts w:ascii="Times New Roman" w:eastAsiaTheme="minorEastAsia" w:hAnsi="Times New Roman" w:cs="Times New Roman"/>
          <w:sz w:val="28"/>
          <w:szCs w:val="28"/>
        </w:rPr>
        <w:t>бласти</w:t>
      </w:r>
      <w:r w:rsidRPr="0014181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181B">
        <w:rPr>
          <w:rFonts w:ascii="Times New Roman" w:hAnsi="Times New Roman" w:cs="Times New Roman"/>
          <w:sz w:val="28"/>
          <w:szCs w:val="28"/>
        </w:rPr>
        <w:t xml:space="preserve">а также оказания помощи муниципальным служащим в приобретении профессиональных навыков, ускорения процесса их профессиональной и психологической адаптации к условиям служебной деятельности, формирования высококвалифицированного кадрового состава, </w:t>
      </w:r>
    </w:p>
    <w:p w:rsidR="00E01493" w:rsidRPr="0014181B" w:rsidRDefault="00805DD9" w:rsidP="00296AF8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01493">
        <w:rPr>
          <w:rFonts w:ascii="Times New Roman" w:hAnsi="Times New Roman" w:cs="Times New Roman"/>
          <w:sz w:val="28"/>
          <w:szCs w:val="28"/>
        </w:rPr>
        <w:t>Ю</w:t>
      </w:r>
      <w:r w:rsidRPr="0014181B">
        <w:rPr>
          <w:rFonts w:ascii="Times New Roman" w:hAnsi="Times New Roman" w:cs="Times New Roman"/>
          <w:sz w:val="28"/>
          <w:szCs w:val="28"/>
        </w:rPr>
        <w:t>:</w:t>
      </w:r>
    </w:p>
    <w:p w:rsidR="00805DD9" w:rsidRPr="0014181B" w:rsidRDefault="00E01493" w:rsidP="00296AF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805DD9" w:rsidRPr="0014181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tooltip="ПОЛОЖЕНИЕ" w:history="1">
        <w:r w:rsidR="00805DD9" w:rsidRPr="001418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05DD9" w:rsidRPr="0014181B">
        <w:rPr>
          <w:rFonts w:ascii="Times New Roman" w:hAnsi="Times New Roman" w:cs="Times New Roman"/>
          <w:sz w:val="28"/>
          <w:szCs w:val="28"/>
        </w:rPr>
        <w:t xml:space="preserve"> о наставничестве на муниципальной службе в </w:t>
      </w:r>
      <w:r w:rsidR="00570008">
        <w:rPr>
          <w:rFonts w:ascii="Times New Roman" w:hAnsi="Times New Roman" w:cs="Times New Roman"/>
          <w:sz w:val="28"/>
          <w:szCs w:val="28"/>
        </w:rPr>
        <w:t>а</w:t>
      </w:r>
      <w:r w:rsidR="00805DD9" w:rsidRPr="0014181B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570008">
        <w:rPr>
          <w:rFonts w:ascii="Times New Roman" w:hAnsi="Times New Roman" w:cs="Times New Roman"/>
          <w:sz w:val="28"/>
          <w:szCs w:val="28"/>
        </w:rPr>
        <w:t xml:space="preserve">Кинель </w:t>
      </w:r>
      <w:r w:rsidR="00805DD9" w:rsidRPr="0014181B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14181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70008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805DD9" w:rsidRPr="0014181B">
        <w:rPr>
          <w:rFonts w:ascii="Times New Roman" w:hAnsi="Times New Roman" w:cs="Times New Roman"/>
          <w:sz w:val="28"/>
          <w:szCs w:val="28"/>
        </w:rPr>
        <w:t>.</w:t>
      </w:r>
    </w:p>
    <w:p w:rsidR="00E01493" w:rsidRPr="00E01493" w:rsidRDefault="00E01493" w:rsidP="00296AF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49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:rsidR="00E01493" w:rsidRDefault="00E01493" w:rsidP="00296AF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49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96AF8" w:rsidRPr="00E01493" w:rsidRDefault="00296AF8" w:rsidP="00296AF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Pr="00E01493" w:rsidRDefault="00E01493" w:rsidP="00296AF8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493">
        <w:rPr>
          <w:rFonts w:ascii="Times New Roman" w:hAnsi="Times New Roman" w:cs="Times New Roman"/>
          <w:sz w:val="28"/>
          <w:szCs w:val="28"/>
        </w:rPr>
        <w:lastRenderedPageBreak/>
        <w:t>4.Контроль за исполнением настоящего постановления возложить на руководителя аппарата администрации (Ефимова О.Г.).</w:t>
      </w: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P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D9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  <w:r w:rsidRPr="00C01B30">
        <w:t>Глава городского</w:t>
      </w:r>
      <w:r w:rsidR="00805DD9" w:rsidRPr="00C01B30">
        <w:t xml:space="preserve"> округа </w:t>
      </w:r>
      <w:r w:rsidR="00570008">
        <w:t xml:space="preserve">                                                                   В.А.Чихирев</w:t>
      </w: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  <w:r>
        <w:t>Архимандритова 62549</w:t>
      </w: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3882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городского округа Кинель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3274E6" w:rsidRPr="00873882" w:rsidRDefault="003274E6" w:rsidP="008738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4E6" w:rsidRPr="00873882" w:rsidRDefault="003274E6" w:rsidP="008738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74E6" w:rsidRPr="00873882" w:rsidRDefault="003274E6" w:rsidP="008738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82">
        <w:rPr>
          <w:rFonts w:ascii="Times New Roman" w:hAnsi="Times New Roman" w:cs="Times New Roman"/>
          <w:b/>
          <w:sz w:val="28"/>
          <w:szCs w:val="28"/>
        </w:rPr>
        <w:t>о наставничестве на муниципальной службе в администрации городского округа Кинель Самарской области</w:t>
      </w:r>
    </w:p>
    <w:p w:rsidR="003274E6" w:rsidRPr="00873882" w:rsidRDefault="003274E6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1010"/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I. Общие положения</w:t>
      </w:r>
      <w:bookmarkEnd w:id="1"/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011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определяет цель, задачи и порядок организации наставничества в администрации городского округа Кинель  Самарской области, </w:t>
      </w:r>
      <w:r w:rsidR="000E4E7B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структурном подразделении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городского округа Кинель Самарской области</w:t>
      </w:r>
      <w:r w:rsidR="000E4E7B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наделенным в установленном порядке статусом юридического лица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012"/>
      <w:bookmarkEnd w:id="2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2. Целью внедрения института наставничества в администрации является оказание практической помощи гражданам, поступившим на муниципальную службу в администрацию</w:t>
      </w:r>
      <w:r w:rsid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муниципальным служащим администрации, назначенным на иную должность муниципальной службы (далее - обучаемые), в приобретении и развитии их профессиональных знаний, навыков, умений, способствующих качественному исполнению должностных обязанностей, а также воспитание у них требовательности к себе и заинтересованности в результатах служебной деятельности.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1013"/>
      <w:bookmarkEnd w:id="3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3. Задачами наставничества являются:</w:t>
      </w:r>
    </w:p>
    <w:bookmarkEnd w:id="4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сокращение периода адаптации при поступлении на муниципальную службу в администрацию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муниципальная служба);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углубление профессиональных знаний, навыков, умений, необходимых для исполнения должностных обязанностей;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развитие способности самостоятельно, качественно и ответственно выполнять должностные обязанности, предусмотренные должностной инструкцией по должности муниципальной службы в администрации 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Кинель Самарской области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муниципальный служащий);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выработка у обучаемых муниципальных служащих добросовестности, дисциплинированности, сознательного и инициативного отношения к должностным обязанностям.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74E6" w:rsidRPr="00873882" w:rsidRDefault="003274E6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bookmarkStart w:id="5" w:name="sub_1020"/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II. Организация наставничества</w:t>
      </w:r>
    </w:p>
    <w:bookmarkEnd w:id="5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1021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1. Наставник назначается из числа лиц, замещающих должности муниципальной службы в городском округе Кинель Самарской области, имеющих стаж муниципальной службы не менее пяти лет, высокие результаты профессиональной деятельности, пользующихся авторитетом в коллективе.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1022"/>
      <w:bookmarkEnd w:id="6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Наставничество осуществляется в отношении обучаемых:</w:t>
      </w:r>
    </w:p>
    <w:bookmarkEnd w:id="7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впервые принятых на муниципальную службу и не имеющих стажа муниципальной службы;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назначенных на иную должность муниципальной службы, если выполнение ими должностных обязанностей требует расширения и углубления профессиональных знаний и новых практических навыков.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1023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Наставник назначается распоряжением администрации городского округа Кинель 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Самарской области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(приказом руководителя структурного подразделения администрации) не позднее десяти рабочих дней со дня назначения муниципального служащего на должность. Основанием для издания распоряжения</w:t>
      </w:r>
      <w:r w:rsid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(приказа)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служебная записка непосредственного руководителя муниципального служащего, в отношении которого будет осуществляться наставничество. Максимальное количество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обучаемых, закрепленных за одним наставником одновременно, составляет два человека.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1024"/>
      <w:bookmarkEnd w:id="8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4. Период осуществления наставничества устанавливается от трех до шести месяцев в зависимости от уровня профессиональной подготовки обучаемого, его индивидуальных способностей к накоплению и обновлению профессионального опыта, результатов установленного испытания.</w:t>
      </w:r>
    </w:p>
    <w:bookmarkEnd w:id="9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указанный срок не включается период временной нетрудоспособности наставника и (или) обучаемого и другие периоды, когда они фактически не исполняли должностные обязанности. При этом срок наставничества не должен превышать шести месяцев.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1025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5. Замена наставника может производиться на основании служебной записки наставника, его непосредственного руководителя, обучаемого на имя Главы городского округа Кинель</w:t>
      </w:r>
      <w:r w:rsid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Самарской области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(руководителя структурного </w:t>
      </w:r>
      <w:r w:rsidR="00873882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подразделения администрации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следующих случаях:</w:t>
      </w:r>
    </w:p>
    <w:bookmarkEnd w:id="10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расторжении трудового договора с наставником;</w:t>
      </w:r>
    </w:p>
    <w:p w:rsidR="003274E6" w:rsidRPr="00873882" w:rsidRDefault="00873882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274E6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переводе наставника или обучаемого на иную должность муниципальной службы;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иным основаниям при наличии обстоятельств, препятствующих осуществлению процесса наставничества в отношении обучаемого, в том числе невозможность установления межличностных взаимоотношений, привлечение наставника к дисциплинарной ответственности, отсутствие на службе наставника в течение более одного месяца в связи с его нахождением в ежегодном оплачиваемом отпуске или в связи с его временной нетрудоспособностью.</w:t>
      </w:r>
    </w:p>
    <w:p w:rsidR="003274E6" w:rsidRPr="00873882" w:rsidRDefault="003274E6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bookmarkStart w:id="11" w:name="sub_1030"/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III. Права и обязанности участников наставничества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1031"/>
      <w:bookmarkEnd w:id="11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1. Наставник имеет право:</w:t>
      </w:r>
    </w:p>
    <w:bookmarkEnd w:id="12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участвовать в обсуждении вопросов, связанных со служебной деятельностью обучаемого, вносить предложения Главе городского округа Кинель</w:t>
      </w:r>
      <w:r w:rsid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Самарской области </w:t>
      </w:r>
      <w:r w:rsidR="00F61436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руководителю структурного </w:t>
      </w:r>
      <w:r w:rsidR="00873882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подразделения </w:t>
      </w:r>
      <w:r w:rsidR="00873882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) о его поощрении, применении к нему мер дисциплинарного воздействия;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направлять Главе городского округа Кинель</w:t>
      </w:r>
      <w:r w:rsid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Самарской области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(руководителю структурного подразделения администрации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) служебную записку по вопросу сложения с него обязанностей наставника в отношении обучаемого.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1032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Обучаемый имеет право:</w:t>
      </w:r>
    </w:p>
    <w:bookmarkEnd w:id="13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пользоваться имеющейся в администрации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нормативно-правовой, учебно-методической и иной документацией по вопросам служебной деятельности;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индивидуальном порядке обращаться к наставнику за помощью по вопросам, связанным со служебной деятельностью;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 невозможности установить межличностные взаимоотношения с наставником направлять Главе городского округа Кинель </w:t>
      </w:r>
      <w:r w:rsid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Самарской области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(руководителю структурного подразделения администрации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) служебную записку по вопросу замены наставника.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1033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Наставник обязан:</w:t>
      </w:r>
    </w:p>
    <w:bookmarkEnd w:id="14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оказывать методическую и практическую помощь обучаемому муниципальному служащему в приобретении навыков для качественного и своевременного выполнения обязанностей по замещаемой должности муниципальной службы, осуществлять контроль за его деятельностью, своевременно выявлять допущенные ошибки и недостатки в работе, принимать меры к их устранению;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положительные качества у обучаемого, направленные на соблюдение требований к служебному поведению, привлекать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своим коллегам;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передавать накопленный опыт профессионального мастерства, обучать наиболее рациональным и передовым методам работы;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разработать в отношении обучаемого индивидуальный план обучения муниципального служащего (далее - Индивидуальный план обучения) по форме согласно </w:t>
      </w:r>
      <w:hyperlink w:anchor="sub_10000" w:history="1">
        <w:r w:rsidR="00F614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риложению 1</w:t>
        </w:r>
      </w:hyperlink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 результатам наставничества представить Главе городского округа Кинель (руководителю структурного подразделения администрации) отзыв о выполнении обучаемым Индивидуального плана обучения (далее - отзыв), деловых качествах обучаемого и его готовности к самостоятельному выполнению служебных обязанностей по форме согласно </w:t>
      </w:r>
      <w:hyperlink w:anchor="sub_20000" w:history="1">
        <w:r w:rsidR="00F614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риложению 2</w:t>
        </w:r>
      </w:hyperlink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Положению. Отзыв составляется с учетом критериев оценки эффективности наставничества, предусмотренных </w:t>
      </w:r>
      <w:hyperlink w:anchor="sub_1050" w:history="1"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V</w:t>
        </w:r>
      </w:hyperlink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1034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4. Обучаемый обязан:</w:t>
      </w:r>
    </w:p>
    <w:bookmarkEnd w:id="15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выполнять должностные обязанности по замещаемой должности;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соблюдать правила внутреннего служебного распорядка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в 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повышать уровень профессиональных знаний, навыков и умений, необходимых для выполнения его должностных обязанностей;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выполнять мероприятия, предусмотренные Индивидуальным планом обучения.</w:t>
      </w:r>
    </w:p>
    <w:p w:rsidR="003274E6" w:rsidRPr="00873882" w:rsidRDefault="003274E6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bookmarkStart w:id="16" w:name="sub_1040"/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IV. Руководство и контроль за организацией наставничества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1041"/>
      <w:bookmarkEnd w:id="16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Организационное и методическое обеспечение наставничества возлагается на отдел муниципальной службы и кадров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лицо, осуществляющее функции по кадровой работе в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структурном подразделении 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1042"/>
      <w:bookmarkEnd w:id="17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Координация деятельности наставников осуществляется руководителем аппарата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руководителем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структурного подразделения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Кинель Самарской области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уполномоченным им должностным лицом, которые обязаны:</w:t>
      </w:r>
    </w:p>
    <w:bookmarkEnd w:id="18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создать необходимые условия для организации совместной работы наставника и обучаемого;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оказывать методическую и практическую помощь в составлении Индивидуальных планов обучения, утверждать их, осуществлять общий контроль за их выполнением.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1043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Не позднее пяти рабочих дней со дня завершения периода осуществления наставничества документы, указанные в </w:t>
      </w:r>
      <w:hyperlink w:anchor="sub_10000" w:history="1">
        <w:r w:rsidR="00F614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риложениях 1</w:t>
        </w:r>
      </w:hyperlink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sub_20000" w:history="1"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Положению, представляются наставником в отдел муниципальной службы и кадров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proofErr w:type="gramStart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лицу, осуществляющему функции по кадровой работе в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структурном подразделении 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1044"/>
      <w:bookmarkEnd w:id="19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Не позднее десяти рабочих дней со дня завершения периода осуществления наставничества Глава городского округа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Кинель</w:t>
      </w:r>
      <w:r w:rsid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руководитель 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структурного подразделения а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F61436" w:rsidRPr="00F614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bookmarkEnd w:id="20"/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рассматривает отзывы наставников;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анализирует результаты работы наставников по достижению задач, установленных </w:t>
      </w:r>
      <w:hyperlink w:anchor="sub_1043" w:history="1"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</w:t>
        </w:r>
      </w:hyperlink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определяет меры поощрения наставников в случае признания наставничества успешным.</w:t>
      </w:r>
    </w:p>
    <w:p w:rsidR="003274E6" w:rsidRPr="00873882" w:rsidRDefault="003274E6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sub_1045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5. Выполнение функций наставника учитывается при присвоении ему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при прохождении им аттестации, включении его в кадровый резерв, назначении его на вышестоящую должность, установлении надбавки за особые условия муниципальной службы.</w:t>
      </w:r>
      <w:bookmarkEnd w:id="21"/>
    </w:p>
    <w:p w:rsidR="003274E6" w:rsidRPr="00873882" w:rsidRDefault="003274E6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lastRenderedPageBreak/>
        <w:t>V. Критерии оценки эффективности наставничества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sub_1051"/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1. К критериям оценки эффективности наставничества относятся:</w:t>
      </w:r>
    </w:p>
    <w:bookmarkEnd w:id="22"/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эффективность выполнения обучаемым своих должностных обязанностей, оцениваемая на основании показателей эффективности и результативности профессиональной служебной деятельности, установленных должностной инструкцией муниципального служащего;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самостоятельность обучаемого при выполнении им должностных обязанностей и принятии решений в пределах своих полномочий;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участие обучаемого в разработке проектов правовых актов, проектов управленческих и иных решений в соответствии с должностной инструкцией муниципального служащего;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соблюдение обучаемым служебного распорядка и иных локальных нормативных актов администрации</w:t>
      </w:r>
      <w:r w:rsidR="00382960" w:rsidRPr="0038296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соблюдение обучаемым в связи с исполнением им должностных обязанностей порядка служебного взаимодействия с иными муниципальными служащими других органов, гражданами и организациями.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bookmarkStart w:id="23" w:name="sub_10000"/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>Приложение 1</w:t>
      </w: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br/>
      </w:r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Положению</w:t>
        </w:r>
      </w:hyperlink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наставничестве</w:t>
      </w:r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на муниципальной службе в</w:t>
      </w:r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дминистрации городского округа</w:t>
      </w:r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Кинель Самарской области</w:t>
      </w:r>
    </w:p>
    <w:bookmarkEnd w:id="23"/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F6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Утверждаю</w:t>
      </w:r>
    </w:p>
    <w:p w:rsidR="002939FD" w:rsidRPr="00873882" w:rsidRDefault="002939FD" w:rsidP="00F6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_______________________________</w:t>
      </w:r>
    </w:p>
    <w:p w:rsidR="002939FD" w:rsidRPr="00873882" w:rsidRDefault="002939FD" w:rsidP="00F6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(должность)</w:t>
      </w:r>
    </w:p>
    <w:p w:rsidR="002939FD" w:rsidRPr="00873882" w:rsidRDefault="002939FD" w:rsidP="00F6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_______________________________</w:t>
      </w:r>
    </w:p>
    <w:p w:rsidR="002939FD" w:rsidRPr="00873882" w:rsidRDefault="002939FD" w:rsidP="00F6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(подпись) (инициалы и фамилия)</w:t>
      </w:r>
    </w:p>
    <w:p w:rsidR="002939FD" w:rsidRPr="00873882" w:rsidRDefault="002939FD" w:rsidP="00F6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_______________________________</w:t>
      </w:r>
    </w:p>
    <w:p w:rsidR="002939FD" w:rsidRPr="00873882" w:rsidRDefault="002939FD" w:rsidP="00F6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дата утверждения)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2960" w:rsidRDefault="002939FD" w:rsidP="00873882">
      <w:pPr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Индивидуальный план</w:t>
      </w:r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br/>
        <w:t>обучения муниципального служащего администрации</w:t>
      </w:r>
    </w:p>
    <w:p w:rsidR="002939FD" w:rsidRPr="00873882" w:rsidRDefault="00382960" w:rsidP="008738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382960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городского округа Кинель Самарской области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(фамилия, имя, отчество обучаемого)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939FD" w:rsidRPr="00873882" w:rsidRDefault="002939FD" w:rsidP="00382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должности и структурного подразделения администрации</w:t>
      </w:r>
      <w:r w:rsidR="00382960" w:rsidRPr="0038296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прохождения обучения ________________________________________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5"/>
        <w:gridCol w:w="3580"/>
        <w:gridCol w:w="1790"/>
        <w:gridCol w:w="3068"/>
      </w:tblGrid>
      <w:tr w:rsidR="002939FD" w:rsidRPr="00873882" w:rsidTr="002939FD">
        <w:trPr>
          <w:trHeight w:val="73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2939FD" w:rsidRPr="00873882" w:rsidTr="002939FD">
        <w:trPr>
          <w:trHeight w:val="341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 _________ </w:t>
      </w:r>
      <w:r w:rsidR="00D838B0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D838B0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 наставника     подпись       фамилия имя отчество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38B0" w:rsidRPr="00873882" w:rsidRDefault="00D838B0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38B0" w:rsidRPr="00873882" w:rsidRDefault="00D838B0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Ознакомлен: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 ________</w:t>
      </w:r>
      <w:r w:rsidR="00D838B0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 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должнос</w:t>
      </w:r>
      <w:r w:rsidR="00D838B0"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ть обучаемого                         подпись                          </w:t>
      </w: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 имя отчество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  <w:bookmarkStart w:id="24" w:name="sub_20000"/>
    </w:p>
    <w:p w:rsidR="00382960" w:rsidRDefault="00382960" w:rsidP="00873882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382960" w:rsidRDefault="00382960" w:rsidP="00873882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>Приложение 2</w:t>
      </w:r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br/>
      </w:r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</w:t>
      </w:r>
      <w:hyperlink w:anchor="sub_1000" w:history="1">
        <w:r w:rsidRPr="008738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Положению</w:t>
        </w:r>
      </w:hyperlink>
      <w:r w:rsidRPr="008738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наставничестве</w:t>
      </w: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br/>
        <w:t>на муниципальной службе в</w:t>
      </w: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br/>
      </w:r>
      <w:r w:rsid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>а</w:t>
      </w: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>дминистрации городского округа</w:t>
      </w: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br/>
      </w:r>
      <w:r w:rsidR="00D838B0"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>Кинель</w:t>
      </w:r>
      <w:r w:rsidRPr="0087388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 xml:space="preserve"> Самарской области</w:t>
      </w:r>
    </w:p>
    <w:bookmarkEnd w:id="24"/>
    <w:p w:rsidR="002939FD" w:rsidRPr="00873882" w:rsidRDefault="002939FD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2960" w:rsidRDefault="002939FD" w:rsidP="003829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Отзыв</w:t>
      </w:r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br/>
        <w:t xml:space="preserve">о выполнении индивидуального плана обучения муниципальным служащим </w:t>
      </w:r>
      <w:r w:rsidR="00D838B0"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а</w:t>
      </w:r>
      <w:r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дминистрации</w:t>
      </w:r>
    </w:p>
    <w:p w:rsidR="002939FD" w:rsidRPr="00873882" w:rsidRDefault="00382960" w:rsidP="003829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960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городского округа Кинель Самарской области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 w:rsidR="00D838B0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 обучаемого)</w:t>
      </w:r>
    </w:p>
    <w:p w:rsidR="00D838B0" w:rsidRPr="00873882" w:rsidRDefault="00D838B0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прохождения обучения с________________ по ________________</w:t>
      </w:r>
    </w:p>
    <w:p w:rsidR="00D838B0" w:rsidRPr="00873882" w:rsidRDefault="00D838B0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обучаемый    приобрел      следующие     знания      и       навыки: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2"/>
        <w:gridCol w:w="4792"/>
      </w:tblGrid>
      <w:tr w:rsidR="002939FD" w:rsidRPr="00873882" w:rsidTr="00D838B0">
        <w:trPr>
          <w:trHeight w:val="372"/>
        </w:trPr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Комментарии</w:t>
            </w:r>
          </w:p>
        </w:tc>
      </w:tr>
      <w:tr w:rsidR="002939FD" w:rsidRPr="00873882" w:rsidTr="00D838B0">
        <w:trPr>
          <w:trHeight w:val="372"/>
        </w:trPr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39FD" w:rsidRPr="00873882" w:rsidRDefault="002939FD" w:rsidP="0087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020543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Отзыв наставника о результатах работы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лица, в отношении которого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наставничество: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оценка эффективности и результативности профессиональной служебной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деятельности: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оценка квалификации: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оценка </w:t>
      </w:r>
      <w:r w:rsidR="00020543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профессиональных и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личностных   </w:t>
      </w:r>
      <w:r w:rsidR="00020543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 (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компетенций):</w:t>
      </w:r>
    </w:p>
    <w:p w:rsidR="002939FD" w:rsidRPr="00873882" w:rsidRDefault="00020543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итоговая </w:t>
      </w: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оценка, комментарии</w:t>
      </w:r>
      <w:r w:rsidR="002939FD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наставника: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_______________________________________________________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 ________</w:t>
      </w:r>
      <w:r w:rsidR="00D838B0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 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должность наставника      подпись       фамилия имя отчество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Согласовано: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 ________</w:t>
      </w:r>
      <w:r w:rsidR="00D838B0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 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 непосредственного  подпись       фамилия имя отчество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руководителя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"____" ______________20__ г.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 ________</w:t>
      </w:r>
      <w:r w:rsidR="00D838B0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_ _____________________________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3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должность обучаемого      подпись       фамилия имя отчество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>"____" ______________ 20__ г.</w:t>
      </w:r>
    </w:p>
    <w:p w:rsidR="002939FD" w:rsidRPr="00873882" w:rsidRDefault="002939FD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74E6" w:rsidRPr="00873882" w:rsidRDefault="003274E6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74E6" w:rsidRPr="00873882" w:rsidRDefault="003274E6" w:rsidP="008738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1E48" w:rsidRPr="00873882" w:rsidRDefault="00DC1E48" w:rsidP="0087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E48" w:rsidRPr="00873882" w:rsidSect="00382960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D06B7"/>
    <w:multiLevelType w:val="hybridMultilevel"/>
    <w:tmpl w:val="4118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FB"/>
    <w:rsid w:val="00020543"/>
    <w:rsid w:val="000C4C5B"/>
    <w:rsid w:val="000E4E7B"/>
    <w:rsid w:val="002939FD"/>
    <w:rsid w:val="00296AF8"/>
    <w:rsid w:val="003274E6"/>
    <w:rsid w:val="00382960"/>
    <w:rsid w:val="00437E4D"/>
    <w:rsid w:val="004D75DE"/>
    <w:rsid w:val="00570008"/>
    <w:rsid w:val="00805DD9"/>
    <w:rsid w:val="00873882"/>
    <w:rsid w:val="009B3FFB"/>
    <w:rsid w:val="00C869DD"/>
    <w:rsid w:val="00D838B0"/>
    <w:rsid w:val="00DC1E48"/>
    <w:rsid w:val="00E01493"/>
    <w:rsid w:val="00F61436"/>
    <w:rsid w:val="00F6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E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5DD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05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05D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DD9"/>
    <w:pPr>
      <w:widowControl w:val="0"/>
      <w:shd w:val="clear" w:color="auto" w:fill="FFFFFF"/>
      <w:spacing w:before="660"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root</cp:lastModifiedBy>
  <cp:revision>12</cp:revision>
  <cp:lastPrinted>2020-01-31T10:10:00Z</cp:lastPrinted>
  <dcterms:created xsi:type="dcterms:W3CDTF">2019-12-11T05:48:00Z</dcterms:created>
  <dcterms:modified xsi:type="dcterms:W3CDTF">2020-02-05T11:08:00Z</dcterms:modified>
</cp:coreProperties>
</file>