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6"/>
        <w:gridCol w:w="283"/>
        <w:gridCol w:w="4761"/>
      </w:tblGrid>
      <w:tr w:rsidR="00E0215F" w:rsidRPr="00E0215F" w:rsidTr="00E0215F">
        <w:tc>
          <w:tcPr>
            <w:tcW w:w="4253" w:type="dxa"/>
          </w:tcPr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F" w:rsidRPr="00E0215F" w:rsidRDefault="00E0215F" w:rsidP="00E0215F">
            <w:pPr>
              <w:pStyle w:val="1"/>
              <w:spacing w:line="240" w:lineRule="auto"/>
              <w:ind w:left="34" w:firstLine="0"/>
              <w:jc w:val="center"/>
              <w:rPr>
                <w:sz w:val="28"/>
                <w:szCs w:val="28"/>
              </w:rPr>
            </w:pPr>
            <w:r w:rsidRPr="00E0215F">
              <w:rPr>
                <w:sz w:val="28"/>
                <w:szCs w:val="28"/>
              </w:rPr>
              <w:t>ПОСТАНОВЛЕНИЕ</w:t>
            </w:r>
          </w:p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E021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                      </w:t>
            </w: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№_______</w:t>
            </w:r>
          </w:p>
          <w:p w:rsidR="00E0215F" w:rsidRPr="00E0215F" w:rsidRDefault="00E0215F" w:rsidP="00E0215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E0215F" w:rsidRPr="00E0215F" w:rsidRDefault="00D2025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0215F" w:rsidRPr="00E0215F" w:rsidTr="00E0215F">
        <w:trPr>
          <w:gridAfter w:val="1"/>
          <w:wAfter w:w="4757" w:type="dxa"/>
          <w:trHeight w:val="375"/>
        </w:trPr>
        <w:tc>
          <w:tcPr>
            <w:tcW w:w="4536" w:type="dxa"/>
            <w:gridSpan w:val="2"/>
            <w:hideMark/>
          </w:tcPr>
          <w:p w:rsidR="00E0215F" w:rsidRPr="00E0215F" w:rsidRDefault="00E021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31 декабря 2019 года)</w:t>
            </w:r>
          </w:p>
        </w:tc>
      </w:tr>
    </w:tbl>
    <w:p w:rsidR="00E0215F" w:rsidRPr="00E0215F" w:rsidRDefault="00E0215F" w:rsidP="00E0215F">
      <w:pPr>
        <w:pStyle w:val="3"/>
        <w:shd w:val="clear" w:color="auto" w:fill="auto"/>
        <w:spacing w:before="0" w:after="0" w:line="240" w:lineRule="auto"/>
        <w:ind w:right="20" w:firstLine="680"/>
        <w:rPr>
          <w:rFonts w:eastAsia="Calibri"/>
          <w:spacing w:val="0"/>
          <w:sz w:val="28"/>
          <w:szCs w:val="28"/>
        </w:rPr>
      </w:pPr>
    </w:p>
    <w:p w:rsidR="00E0215F" w:rsidRPr="00E0215F" w:rsidRDefault="00E0215F" w:rsidP="00E0215F">
      <w:pPr>
        <w:pStyle w:val="3"/>
        <w:shd w:val="clear" w:color="auto" w:fill="auto"/>
        <w:spacing w:before="0" w:after="0" w:line="360" w:lineRule="auto"/>
        <w:ind w:right="23" w:firstLine="680"/>
        <w:rPr>
          <w:spacing w:val="0"/>
          <w:sz w:val="28"/>
          <w:szCs w:val="28"/>
        </w:rPr>
      </w:pPr>
      <w:proofErr w:type="gramStart"/>
      <w:r w:rsidRPr="00E0215F">
        <w:rPr>
          <w:sz w:val="28"/>
          <w:szCs w:val="28"/>
        </w:rPr>
        <w:t xml:space="preserve">В соответствии с решением Думы городского округа Кинель Самарской области от 17 декабря 2019 № 513 «О бюджете городского округа Кинель Самарской области на 2020 год и на плановые период 2021 и 2022 годов» </w:t>
      </w:r>
      <w:proofErr w:type="gramEnd"/>
    </w:p>
    <w:p w:rsidR="00E0215F" w:rsidRPr="00E0215F" w:rsidRDefault="00E0215F" w:rsidP="00E0215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215F" w:rsidRPr="00E0215F" w:rsidRDefault="00E0215F" w:rsidP="00E0215F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годы», утвержденную постановлением администрации городского округа Кинель Самарской области от 19 декабря 2018 года № 3468 (в редакции от 31 декабря 2019 года), следующие изменения:</w:t>
      </w:r>
    </w:p>
    <w:p w:rsidR="00E0215F" w:rsidRPr="00E0215F" w:rsidRDefault="00E0215F" w:rsidP="00E0215F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Программы в строке «Объемы и источники финансирования мероприятий, определенных муниципальной программой» </w:t>
      </w:r>
      <w:r w:rsidRPr="00E0215F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цифру «</w:t>
      </w:r>
      <w:r w:rsidRPr="00E0215F">
        <w:rPr>
          <w:rFonts w:ascii="Times New Roman" w:hAnsi="Times New Roman" w:cs="Times New Roman"/>
          <w:sz w:val="28"/>
          <w:szCs w:val="28"/>
        </w:rPr>
        <w:t xml:space="preserve">174933,099» заменить цифрой «172547,758», </w:t>
      </w:r>
      <w:r w:rsidRPr="00E0215F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>цифру</w:t>
      </w:r>
      <w:r w:rsidRPr="00E0215F">
        <w:rPr>
          <w:rFonts w:ascii="Times New Roman" w:hAnsi="Times New Roman" w:cs="Times New Roman"/>
          <w:sz w:val="28"/>
          <w:szCs w:val="28"/>
        </w:rPr>
        <w:t xml:space="preserve"> «35372,0»</w:t>
      </w:r>
      <w:r w:rsidRPr="00E0215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0215F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заменить</w:t>
      </w:r>
      <w:r w:rsidRPr="00E0215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0215F">
        <w:rPr>
          <w:rFonts w:ascii="Times New Roman" w:hAnsi="Times New Roman" w:cs="Times New Roman"/>
          <w:sz w:val="28"/>
          <w:szCs w:val="28"/>
        </w:rPr>
        <w:t>цифрой</w:t>
      </w:r>
      <w:r w:rsidRPr="00E0215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0215F">
        <w:rPr>
          <w:rFonts w:ascii="Times New Roman" w:hAnsi="Times New Roman" w:cs="Times New Roman"/>
          <w:sz w:val="28"/>
          <w:szCs w:val="28"/>
        </w:rPr>
        <w:t>«34009,0», цифру «23472,0» заменить цифрой «19860,0», цифру «12242,341» заменить цифрой «14832,0».</w:t>
      </w:r>
    </w:p>
    <w:p w:rsidR="00E0215F" w:rsidRPr="00E0215F" w:rsidRDefault="00E0215F" w:rsidP="00E0215F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 xml:space="preserve">В разделе 5: </w:t>
      </w:r>
    </w:p>
    <w:p w:rsidR="00E0215F" w:rsidRPr="00E0215F" w:rsidRDefault="00E0215F" w:rsidP="00E0215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>в пункте 5.1. цифру «94955,099» заменить цифрой «106547,758», цифру «21394,0» заменить цифрой «34009,0», цифру «23472,0» заменить цифрой «19860,0», цифру «12242,341» заменить цифрой «14832,0»;</w:t>
      </w:r>
    </w:p>
    <w:p w:rsidR="00E0215F" w:rsidRPr="00E0215F" w:rsidRDefault="00E0215F" w:rsidP="00E0215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>в пункте 5.2. цифру «79978,0» заменить цифрой «66000,0», цифру «13978,0» заменить цифрой «0»;</w:t>
      </w:r>
    </w:p>
    <w:p w:rsidR="00E0215F" w:rsidRPr="00E0215F" w:rsidRDefault="00E0215F" w:rsidP="00E0215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>пункт 5.3. изложить в новой редакции согласно Приложению 1 к настоящему постановлению.</w:t>
      </w:r>
    </w:p>
    <w:p w:rsidR="00E0215F" w:rsidRPr="00E0215F" w:rsidRDefault="00E0215F" w:rsidP="00E0215F">
      <w:pPr>
        <w:numPr>
          <w:ilvl w:val="1"/>
          <w:numId w:val="2"/>
        </w:numPr>
        <w:tabs>
          <w:tab w:val="left" w:pos="1080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 xml:space="preserve">Приложение 2 изложить в новой редакции согласно Приложению 2 к настоящему постановлению. </w:t>
      </w:r>
    </w:p>
    <w:p w:rsidR="00E0215F" w:rsidRPr="00E0215F" w:rsidRDefault="00E0215F" w:rsidP="00E0215F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E0215F" w:rsidRPr="00E0215F" w:rsidRDefault="00E0215F" w:rsidP="00E0215F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E0215F" w:rsidRPr="00E0215F" w:rsidRDefault="00E0215F" w:rsidP="00E0215F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1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21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Кинель Самарской области по жилищно-коммунальному хозяйству (Лужнов А.Н.).</w:t>
      </w:r>
    </w:p>
    <w:p w:rsidR="00E0215F" w:rsidRPr="00E0215F" w:rsidRDefault="00E0215F" w:rsidP="00E0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5F" w:rsidRPr="00E0215F" w:rsidRDefault="00E0215F" w:rsidP="00E0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5F" w:rsidRPr="00E0215F" w:rsidRDefault="00E0215F" w:rsidP="00E0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5F" w:rsidRPr="00E0215F" w:rsidRDefault="00E0215F" w:rsidP="00E0215F">
      <w:pPr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E0215F">
        <w:rPr>
          <w:rFonts w:ascii="Times New Roman" w:hAnsi="Times New Roman" w:cs="Times New Roman"/>
          <w:sz w:val="28"/>
          <w:szCs w:val="28"/>
        </w:rPr>
        <w:tab/>
      </w:r>
      <w:r w:rsidRPr="00E0215F">
        <w:rPr>
          <w:rFonts w:ascii="Times New Roman" w:hAnsi="Times New Roman" w:cs="Times New Roman"/>
          <w:sz w:val="28"/>
          <w:szCs w:val="28"/>
        </w:rPr>
        <w:tab/>
      </w:r>
      <w:r w:rsidRPr="00E0215F">
        <w:rPr>
          <w:rFonts w:ascii="Times New Roman" w:hAnsi="Times New Roman" w:cs="Times New Roman"/>
          <w:sz w:val="28"/>
          <w:szCs w:val="28"/>
        </w:rPr>
        <w:tab/>
      </w:r>
      <w:r w:rsidRPr="00E0215F">
        <w:rPr>
          <w:rFonts w:ascii="Times New Roman" w:hAnsi="Times New Roman" w:cs="Times New Roman"/>
          <w:sz w:val="28"/>
          <w:szCs w:val="28"/>
        </w:rPr>
        <w:tab/>
      </w:r>
      <w:r w:rsidRPr="00E0215F">
        <w:rPr>
          <w:rFonts w:ascii="Times New Roman" w:hAnsi="Times New Roman" w:cs="Times New Roman"/>
          <w:sz w:val="28"/>
          <w:szCs w:val="28"/>
        </w:rPr>
        <w:tab/>
      </w:r>
      <w:r w:rsidRPr="00E0215F">
        <w:rPr>
          <w:rFonts w:ascii="Times New Roman" w:hAnsi="Times New Roman" w:cs="Times New Roman"/>
          <w:sz w:val="28"/>
          <w:szCs w:val="28"/>
        </w:rPr>
        <w:tab/>
      </w:r>
      <w:r w:rsidRPr="00E0215F">
        <w:rPr>
          <w:rFonts w:ascii="Times New Roman" w:hAnsi="Times New Roman" w:cs="Times New Roman"/>
          <w:sz w:val="28"/>
          <w:szCs w:val="28"/>
        </w:rPr>
        <w:tab/>
        <w:t>В.А.Чихирев</w:t>
      </w:r>
    </w:p>
    <w:p w:rsidR="00E0215F" w:rsidRPr="00E0215F" w:rsidRDefault="00E0215F" w:rsidP="00E0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5F" w:rsidRPr="00E0215F" w:rsidRDefault="00E0215F" w:rsidP="00E0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5F" w:rsidRPr="00E0215F" w:rsidRDefault="00E0215F" w:rsidP="00E0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5F" w:rsidRPr="00E0215F" w:rsidRDefault="00E0215F" w:rsidP="00E0215F">
      <w:pPr>
        <w:jc w:val="both"/>
        <w:rPr>
          <w:rFonts w:ascii="Times New Roman" w:hAnsi="Times New Roman" w:cs="Times New Roman"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>Савичева 63561</w:t>
      </w:r>
    </w:p>
    <w:tbl>
      <w:tblPr>
        <w:tblW w:w="9747" w:type="dxa"/>
        <w:tblLook w:val="01E0"/>
      </w:tblPr>
      <w:tblGrid>
        <w:gridCol w:w="5070"/>
        <w:gridCol w:w="4677"/>
      </w:tblGrid>
      <w:tr w:rsidR="00E0215F" w:rsidRPr="00E0215F" w:rsidTr="00E0215F">
        <w:tc>
          <w:tcPr>
            <w:tcW w:w="5070" w:type="dxa"/>
          </w:tcPr>
          <w:p w:rsidR="00E0215F" w:rsidRPr="00E0215F" w:rsidRDefault="00E0215F" w:rsidP="001E21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E0215F" w:rsidRPr="00E0215F" w:rsidRDefault="00E0215F" w:rsidP="001E2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0215F" w:rsidRPr="00E0215F" w:rsidRDefault="00E0215F" w:rsidP="001E2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E0215F" w:rsidRPr="00E0215F" w:rsidRDefault="00E0215F" w:rsidP="001E2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от </w:t>
            </w:r>
            <w:r w:rsidRPr="00E021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E0215F" w:rsidRPr="00E0215F" w:rsidRDefault="00E0215F" w:rsidP="001E21DB">
      <w:pPr>
        <w:spacing w:after="0"/>
        <w:ind w:left="1080"/>
        <w:jc w:val="right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0215F" w:rsidRPr="00E0215F" w:rsidRDefault="00E0215F" w:rsidP="001E2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15F">
        <w:rPr>
          <w:rFonts w:ascii="Times New Roman" w:hAnsi="Times New Roman" w:cs="Times New Roman"/>
          <w:sz w:val="28"/>
          <w:szCs w:val="28"/>
        </w:rPr>
        <w:t xml:space="preserve">«5.3. Распределение средств городского бюджета на реализацию мероприятий муниципальной программы по исполнителям представлено в </w:t>
      </w:r>
      <w:hyperlink r:id="rId5" w:anchor="sub_10" w:history="1">
        <w:r w:rsidRPr="00E0215F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таблице 2</w:t>
        </w:r>
      </w:hyperlink>
      <w:r w:rsidRPr="00E0215F">
        <w:rPr>
          <w:rFonts w:ascii="Times New Roman" w:hAnsi="Times New Roman" w:cs="Times New Roman"/>
          <w:sz w:val="28"/>
          <w:szCs w:val="28"/>
        </w:rPr>
        <w:t>.</w:t>
      </w:r>
    </w:p>
    <w:p w:rsidR="00E0215F" w:rsidRPr="001E21DB" w:rsidRDefault="00E0215F" w:rsidP="001E21DB">
      <w:pPr>
        <w:spacing w:after="0"/>
        <w:ind w:left="10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E21D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«Таблица 2</w:t>
      </w:r>
    </w:p>
    <w:p w:rsidR="00E0215F" w:rsidRPr="00E0215F" w:rsidRDefault="00E0215F" w:rsidP="001E2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F">
        <w:rPr>
          <w:rFonts w:ascii="Times New Roman" w:hAnsi="Times New Roman" w:cs="Times New Roman"/>
          <w:b/>
          <w:sz w:val="28"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560"/>
        <w:gridCol w:w="1559"/>
        <w:gridCol w:w="1559"/>
        <w:gridCol w:w="1559"/>
        <w:gridCol w:w="1560"/>
        <w:gridCol w:w="283"/>
      </w:tblGrid>
      <w:tr w:rsidR="00E0215F" w:rsidRPr="001E21DB" w:rsidTr="001E21DB">
        <w:trPr>
          <w:gridAfter w:val="1"/>
          <w:wAfter w:w="283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  <w:p w:rsidR="00E0215F" w:rsidRPr="001E21DB" w:rsidRDefault="00E0215F" w:rsidP="001E21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0215F" w:rsidRPr="001E21DB" w:rsidTr="001E21DB">
        <w:trPr>
          <w:gridAfter w:val="1"/>
          <w:wAfter w:w="283" w:type="dxa"/>
          <w:trHeight w:val="678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Муниципальное казенное учреждение городского округа Кинель  Самарской области «Управление ЖКХ»</w:t>
            </w:r>
          </w:p>
        </w:tc>
      </w:tr>
      <w:tr w:rsidR="00E0215F" w:rsidRPr="001E21DB" w:rsidTr="001E21DB">
        <w:trPr>
          <w:gridAfter w:val="1"/>
          <w:wAfter w:w="283" w:type="dxa"/>
          <w:trHeight w:val="43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413,255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91,255</w:t>
            </w:r>
          </w:p>
        </w:tc>
      </w:tr>
      <w:tr w:rsidR="00E0215F" w:rsidRPr="001E21DB" w:rsidTr="001E21DB">
        <w:trPr>
          <w:gridAfter w:val="1"/>
          <w:wAfter w:w="283" w:type="dxa"/>
          <w:trHeight w:val="658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Муниципальное бюджетное учреждение «Служба благоустройства и содержания городского округа Кинель»</w:t>
            </w:r>
          </w:p>
        </w:tc>
      </w:tr>
      <w:tr w:rsidR="00E0215F" w:rsidRPr="001E21DB" w:rsidTr="001E21DB">
        <w:trPr>
          <w:gridAfter w:val="1"/>
          <w:wAfter w:w="283" w:type="dxa"/>
          <w:trHeight w:val="46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1E21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10526,730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  <w:r w:rsidRPr="001E21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1639,659</w:t>
            </w:r>
          </w:p>
        </w:tc>
      </w:tr>
      <w:tr w:rsidR="00E0215F" w:rsidRPr="001E21DB" w:rsidTr="001E21DB">
        <w:trPr>
          <w:gridAfter w:val="1"/>
          <w:wAfter w:w="283" w:type="dxa"/>
          <w:trHeight w:val="469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 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E0215F" w:rsidRPr="001E21DB" w:rsidTr="001E21DB">
        <w:trPr>
          <w:gridAfter w:val="1"/>
          <w:wAfter w:w="283" w:type="dxa"/>
          <w:trHeight w:val="43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средств городского бюджета</w:t>
            </w:r>
          </w:p>
        </w:tc>
      </w:tr>
      <w:tr w:rsidR="00E0215F" w:rsidRPr="001E21DB" w:rsidTr="001E21DB">
        <w:trPr>
          <w:gridAfter w:val="1"/>
          <w:wAfter w:w="283" w:type="dxa"/>
          <w:trHeight w:val="48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78428,678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17689,</w:t>
            </w:r>
            <w:r w:rsidRPr="001E2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24233,0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12984,0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12984,0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10548,0</w:t>
            </w:r>
          </w:p>
        </w:tc>
      </w:tr>
      <w:tr w:rsidR="00E0215F" w:rsidRPr="001E21DB" w:rsidTr="001E21DB">
        <w:trPr>
          <w:gridAfter w:val="1"/>
          <w:wAfter w:w="283" w:type="dxa"/>
          <w:trHeight w:val="479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i/>
                <w:sz w:val="28"/>
                <w:szCs w:val="28"/>
              </w:rPr>
              <w:t>За счет субсидий из областного бюджета</w:t>
            </w:r>
          </w:p>
        </w:tc>
      </w:tr>
      <w:tr w:rsidR="00E0215F" w:rsidRPr="001E21DB" w:rsidTr="001E21DB">
        <w:trPr>
          <w:gridAfter w:val="1"/>
          <w:wAfter w:w="283" w:type="dxa"/>
          <w:trHeight w:val="41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66000,0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66000,0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215F" w:rsidRPr="001E21DB" w:rsidTr="001E21DB">
        <w:trPr>
          <w:gridAfter w:val="1"/>
          <w:wAfter w:w="283" w:type="dxa"/>
          <w:trHeight w:val="846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</w:tr>
      <w:tr w:rsidR="00E0215F" w:rsidRPr="001E21DB" w:rsidTr="001E21DB">
        <w:trPr>
          <w:gridAfter w:val="1"/>
          <w:wAfter w:w="283" w:type="dxa"/>
          <w:trHeight w:val="4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E0215F" w:rsidRPr="001E21DB" w:rsidTr="001E21DB">
        <w:trPr>
          <w:trHeight w:val="427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5F" w:rsidRPr="001E21DB" w:rsidRDefault="00E0215F" w:rsidP="001E21DB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Администрация городского округа Кинель Самарской области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215F" w:rsidRPr="001E21DB" w:rsidRDefault="00E0215F" w:rsidP="001E21DB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0215F" w:rsidRPr="001E21DB" w:rsidTr="001E21DB">
        <w:trPr>
          <w:trHeight w:val="4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17134,</w:t>
            </w:r>
            <w:r w:rsidRPr="001E2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6137,095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5891,0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5106,0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5F" w:rsidRPr="001E21DB" w:rsidRDefault="00E0215F" w:rsidP="001E21DB">
            <w:pPr>
              <w:pStyle w:val="a3"/>
              <w:ind w:righ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215F" w:rsidRPr="001E21DB" w:rsidRDefault="00E0215F" w:rsidP="001E21DB">
            <w:pPr>
              <w:pStyle w:val="a3"/>
              <w:ind w:right="-4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21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215F" w:rsidRPr="00E0215F" w:rsidRDefault="00E0215F" w:rsidP="00E021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15F" w:rsidRPr="00E0215F" w:rsidRDefault="00E0215F" w:rsidP="00E021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15F" w:rsidRPr="00E0215F" w:rsidRDefault="00E0215F" w:rsidP="00E0215F">
      <w:pPr>
        <w:rPr>
          <w:rFonts w:ascii="Times New Roman" w:hAnsi="Times New Roman" w:cs="Times New Roman"/>
          <w:sz w:val="28"/>
          <w:szCs w:val="28"/>
        </w:rPr>
        <w:sectPr w:rsidR="00E0215F" w:rsidRPr="00E0215F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276" w:type="dxa"/>
        <w:tblLook w:val="01E0"/>
      </w:tblPr>
      <w:tblGrid>
        <w:gridCol w:w="8188"/>
        <w:gridCol w:w="7088"/>
      </w:tblGrid>
      <w:tr w:rsidR="00E0215F" w:rsidRPr="00E0215F" w:rsidTr="00E0215F">
        <w:tc>
          <w:tcPr>
            <w:tcW w:w="8188" w:type="dxa"/>
          </w:tcPr>
          <w:p w:rsidR="00E0215F" w:rsidRPr="00E0215F" w:rsidRDefault="00E0215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E0215F" w:rsidRPr="00E0215F" w:rsidRDefault="00E02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ПРИЛОЖЕНИЕ 2</w:t>
            </w:r>
          </w:p>
          <w:p w:rsidR="00E0215F" w:rsidRPr="00E0215F" w:rsidRDefault="00E02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E0215F" w:rsidRPr="00E0215F" w:rsidRDefault="00E0215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E021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  <w:p w:rsidR="00E0215F" w:rsidRPr="00E0215F" w:rsidRDefault="00E0215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«ПРИЛОЖЕНИЕ 2</w:t>
            </w:r>
          </w:p>
          <w:p w:rsidR="00E0215F" w:rsidRPr="00E0215F" w:rsidRDefault="00E0215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15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2019-2023 годы»</w:t>
            </w:r>
          </w:p>
        </w:tc>
      </w:tr>
    </w:tbl>
    <w:p w:rsidR="00E0215F" w:rsidRPr="00E0215F" w:rsidRDefault="00E0215F" w:rsidP="00E0215F">
      <w:pPr>
        <w:pStyle w:val="1"/>
        <w:spacing w:line="240" w:lineRule="auto"/>
        <w:jc w:val="center"/>
        <w:rPr>
          <w:sz w:val="28"/>
          <w:szCs w:val="28"/>
        </w:rPr>
      </w:pPr>
    </w:p>
    <w:p w:rsidR="00E0215F" w:rsidRPr="00E0215F" w:rsidRDefault="00E0215F" w:rsidP="00E0215F">
      <w:pPr>
        <w:pStyle w:val="1"/>
        <w:spacing w:line="240" w:lineRule="auto"/>
        <w:jc w:val="center"/>
        <w:rPr>
          <w:sz w:val="28"/>
          <w:szCs w:val="28"/>
          <w:lang w:val="en-US"/>
        </w:rPr>
      </w:pPr>
      <w:r w:rsidRPr="00E0215F">
        <w:rPr>
          <w:sz w:val="28"/>
          <w:szCs w:val="28"/>
        </w:rPr>
        <w:t>Перечень программных мероприятий</w:t>
      </w:r>
    </w:p>
    <w:tbl>
      <w:tblPr>
        <w:tblW w:w="158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543"/>
        <w:gridCol w:w="2267"/>
        <w:gridCol w:w="2133"/>
        <w:gridCol w:w="932"/>
        <w:gridCol w:w="1416"/>
        <w:gridCol w:w="1179"/>
        <w:gridCol w:w="996"/>
        <w:gridCol w:w="996"/>
        <w:gridCol w:w="1167"/>
        <w:gridCol w:w="1107"/>
        <w:gridCol w:w="284"/>
      </w:tblGrid>
      <w:tr w:rsidR="00E0215F" w:rsidRPr="00574A61" w:rsidTr="00E0215F">
        <w:trPr>
          <w:gridAfter w:val="1"/>
          <w:wAfter w:w="284" w:type="dxa"/>
          <w:tblHeader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распорядитель средств бюджета городского округа</w:t>
            </w:r>
          </w:p>
        </w:tc>
        <w:tc>
          <w:tcPr>
            <w:tcW w:w="2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9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исполнения, годы</w:t>
            </w:r>
          </w:p>
        </w:tc>
        <w:tc>
          <w:tcPr>
            <w:tcW w:w="686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объем финансирования по годам, тыс. рублей</w:t>
            </w:r>
          </w:p>
        </w:tc>
      </w:tr>
      <w:tr w:rsidR="00E0215F" w:rsidRPr="00574A61" w:rsidTr="00E0215F">
        <w:trPr>
          <w:gridAfter w:val="1"/>
          <w:wAfter w:w="284" w:type="dxa"/>
          <w:tblHeader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15593" w:type="dxa"/>
            <w:gridSpan w:val="11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фонда.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Ремонт автодорог, тротуаров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57112,749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13239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4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11905,0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12984,0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12984,0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Ремонт автодорог, тротуаров (</w:t>
            </w:r>
            <w:proofErr w:type="spell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городского бюджета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18384,950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4066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4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12318,0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За счет субсидий областной бюджет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60000,0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60000,0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15F" w:rsidRPr="00574A61" w:rsidTr="00E0215F">
        <w:trPr>
          <w:gridAfter w:val="1"/>
          <w:wAfter w:w="284" w:type="dxa"/>
          <w:trHeight w:val="36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За счет средств городского бюджета</w:t>
            </w:r>
          </w:p>
        </w:tc>
      </w:tr>
      <w:tr w:rsidR="00E0215F" w:rsidRPr="00574A61" w:rsidTr="00E0215F">
        <w:trPr>
          <w:gridAfter w:val="1"/>
          <w:wAfter w:w="284" w:type="dxa"/>
          <w:trHeight w:val="36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2930,979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382,979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2548,0</w:t>
            </w:r>
          </w:p>
        </w:tc>
      </w:tr>
      <w:tr w:rsidR="00E0215F" w:rsidRPr="00574A61" w:rsidTr="00E0215F">
        <w:trPr>
          <w:gridAfter w:val="1"/>
          <w:wAfter w:w="284" w:type="dxa"/>
          <w:trHeight w:val="3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За счет субсидий областной бюджет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6000,0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144428,678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83689.678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24233,0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12984,0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12984,0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10548,0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округа.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поддержка комплексной схемы организации дорожного движения на автомобильных дорогах общего 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и формирования базы дорожных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городского округа Кинель  Самарской области 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ЖКХ» (далее - МКУ «Управление ЖКХ»)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413,255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91,255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«Служба благоустройства и содержания городского округа Кинель » (далее - МБУ «СБСК»)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2763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,097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840,042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171,055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424,853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424,853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Ремонт мостовых сооружений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3601.205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918,042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 w:righ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970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948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687,163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Совершенствование системы мер по предупреждению детского дорожно-транспортного травматизма.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(пешеходных) ограждений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разметки,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,247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768,496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74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1043,751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3.2.1.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краски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2335</w:t>
            </w:r>
            <w:r w:rsidRPr="00574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,141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289,390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802</w:t>
            </w: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543,751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3.2.2.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С использованием пластика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1979</w:t>
            </w:r>
            <w:r w:rsidRPr="00574A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,106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479,106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i/>
                <w:sz w:val="24"/>
                <w:szCs w:val="24"/>
              </w:rPr>
              <w:t>500,0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 1.1.; контроллеры дорожные)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МБУ «СБСК»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3024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,533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4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2019 - 2023</w:t>
            </w: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7338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,780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793,029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3802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1043,751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газетах «Кинельская жизнь», «Неделя </w:t>
            </w:r>
            <w:proofErr w:type="spell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» и на сайте администрации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«Кинельская жизнь», </w:t>
            </w:r>
          </w:p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2019 - 2023</w:t>
            </w: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6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В рамках финансирования</w:t>
            </w:r>
          </w:p>
          <w:p w:rsidR="00E0215F" w:rsidRPr="00574A61" w:rsidRDefault="00E0215F" w:rsidP="0057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информационного материала для размещения на улицах городского округа и раздачи при проведении акций по профилактике детского дорожно-транспортного </w:t>
            </w: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 (информационные 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МБУ ДМО «Альянс молодых»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разделу 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тарифам.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возмещение части затрат по выполнению работ, связанных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.о. Кинель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17134,095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6137,095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pStyle w:val="a3"/>
              <w:ind w:right="-48"/>
              <w:jc w:val="right"/>
              <w:rPr>
                <w:rFonts w:ascii="Times New Roman" w:hAnsi="Times New Roman" w:cs="Times New Roman"/>
              </w:rPr>
            </w:pPr>
            <w:r w:rsidRPr="00574A61">
              <w:rPr>
                <w:rFonts w:ascii="Times New Roman" w:hAnsi="Times New Roman" w:cs="Times New Roman"/>
              </w:rPr>
              <w:t>5891,0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pStyle w:val="a3"/>
              <w:ind w:right="-48"/>
              <w:jc w:val="right"/>
              <w:rPr>
                <w:rFonts w:ascii="Times New Roman" w:hAnsi="Times New Roman" w:cs="Times New Roman"/>
              </w:rPr>
            </w:pPr>
            <w:r w:rsidRPr="00574A61">
              <w:rPr>
                <w:rFonts w:ascii="Times New Roman" w:hAnsi="Times New Roman" w:cs="Times New Roman"/>
              </w:rPr>
              <w:t>5106,0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15F" w:rsidRPr="00574A61" w:rsidTr="00E0215F">
        <w:trPr>
          <w:gridAfter w:val="1"/>
          <w:wAfter w:w="28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17134,095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6137,095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pStyle w:val="a3"/>
              <w:ind w:right="-48"/>
              <w:jc w:val="right"/>
              <w:rPr>
                <w:rFonts w:ascii="Times New Roman" w:hAnsi="Times New Roman" w:cs="Times New Roman"/>
                <w:b/>
              </w:rPr>
            </w:pPr>
            <w:r w:rsidRPr="00574A61">
              <w:rPr>
                <w:rFonts w:ascii="Times New Roman" w:hAnsi="Times New Roman" w:cs="Times New Roman"/>
                <w:b/>
              </w:rPr>
              <w:t>5891,0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pStyle w:val="a3"/>
              <w:ind w:right="-48"/>
              <w:jc w:val="right"/>
              <w:rPr>
                <w:rFonts w:ascii="Times New Roman" w:hAnsi="Times New Roman" w:cs="Times New Roman"/>
                <w:b/>
              </w:rPr>
            </w:pPr>
            <w:r w:rsidRPr="00574A61">
              <w:rPr>
                <w:rFonts w:ascii="Times New Roman" w:hAnsi="Times New Roman" w:cs="Times New Roman"/>
                <w:b/>
              </w:rPr>
              <w:t>5106,0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215F" w:rsidRPr="00574A61" w:rsidTr="00E0215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15F" w:rsidRPr="00574A61" w:rsidRDefault="00E0215F" w:rsidP="0057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2019 - 2023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172547,758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91537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74A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 w:right="6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34009,0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 w:right="7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19860,0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07" w:right="6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14832,0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3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12308,914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215F" w:rsidRPr="00574A61" w:rsidRDefault="00E0215F" w:rsidP="00574A61">
            <w:pPr>
              <w:spacing w:after="0" w:line="240" w:lineRule="auto"/>
              <w:ind w:left="-13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4A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E0215F" w:rsidRPr="00E0215F" w:rsidRDefault="00E0215F" w:rsidP="00E0215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5130" w:rsidRPr="00E0215F" w:rsidRDefault="00CD5130">
      <w:pPr>
        <w:rPr>
          <w:rFonts w:ascii="Times New Roman" w:hAnsi="Times New Roman" w:cs="Times New Roman"/>
          <w:sz w:val="28"/>
          <w:szCs w:val="28"/>
        </w:rPr>
      </w:pPr>
    </w:p>
    <w:sectPr w:rsidR="00CD5130" w:rsidRPr="00E0215F" w:rsidSect="00E021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C74"/>
    <w:multiLevelType w:val="multilevel"/>
    <w:tmpl w:val="36B0760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15F"/>
    <w:rsid w:val="001E21DB"/>
    <w:rsid w:val="00574A61"/>
    <w:rsid w:val="005B402F"/>
    <w:rsid w:val="007B3F2C"/>
    <w:rsid w:val="00BE5A17"/>
    <w:rsid w:val="00CD5130"/>
    <w:rsid w:val="00D20251"/>
    <w:rsid w:val="00E0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30"/>
  </w:style>
  <w:style w:type="paragraph" w:styleId="1">
    <w:name w:val="heading 1"/>
    <w:basedOn w:val="a"/>
    <w:next w:val="a"/>
    <w:link w:val="10"/>
    <w:qFormat/>
    <w:rsid w:val="00E0215F"/>
    <w:pPr>
      <w:keepNext/>
      <w:spacing w:after="0" w:line="312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15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E021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_"/>
    <w:basedOn w:val="a0"/>
    <w:link w:val="3"/>
    <w:uiPriority w:val="99"/>
    <w:locked/>
    <w:rsid w:val="00E0215F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E0215F"/>
    <w:pPr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pacing w:val="3"/>
      <w:sz w:val="25"/>
      <w:szCs w:val="25"/>
    </w:rPr>
  </w:style>
  <w:style w:type="character" w:customStyle="1" w:styleId="a5">
    <w:name w:val="Цветовое выделение"/>
    <w:uiPriority w:val="99"/>
    <w:rsid w:val="00E0215F"/>
    <w:rPr>
      <w:b/>
      <w:bCs w:val="0"/>
      <w:color w:val="000080"/>
    </w:rPr>
  </w:style>
  <w:style w:type="character" w:styleId="a6">
    <w:name w:val="Hyperlink"/>
    <w:basedOn w:val="a0"/>
    <w:uiPriority w:val="99"/>
    <w:semiHidden/>
    <w:unhideWhenUsed/>
    <w:rsid w:val="00E021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root\Desktop\&#1052;&#1042;&#1050;\3%20&#1052;&#1042;&#1050;%20&#1087;&#1086;%20&#1073;&#1077;&#1079;&#1086;&#1087;&#1072;&#1089;&#1085;&#1086;&#1089;&#1090;&#1080;%20&#1044;&#1044;\1.%20&#1055;&#1088;&#1086;&#1075;&#1088;&#1072;&#1084;&#1084;&#1099;\&#1041;&#1044;&#1044;%20&#1055;&#1088;&#1086;&#1075;&#1088;&#1072;&#1084;&#1084;&#1072;%202019-2023\2.%20&#1041;&#1044;&#1044;%20&#1056;&#1072;&#1079;&#1074;&#1080;&#1090;&#1080;&#1077;%20&#1090;&#1088;&#1072;&#1085;&#1089;&#1087;&#1086;&#1088;&#1090;&#1085;&#1086;&#1081;%20&#1080;&#1085;&#1092;&#1088;&#1072;&#1089;&#1090;&#1088;&#1091;&#1082;&#1090;&#1091;&#1088;&#109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1563</Words>
  <Characters>8911</Characters>
  <Application>Microsoft Office Word</Application>
  <DocSecurity>0</DocSecurity>
  <Lines>74</Lines>
  <Paragraphs>20</Paragraphs>
  <ScaleCrop>false</ScaleCrop>
  <Company>Microsoft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2020-03-10T05:23:00Z</cp:lastPrinted>
  <dcterms:created xsi:type="dcterms:W3CDTF">2020-03-10T04:45:00Z</dcterms:created>
  <dcterms:modified xsi:type="dcterms:W3CDTF">2020-03-10T05:23:00Z</dcterms:modified>
</cp:coreProperties>
</file>