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3686"/>
      </w:tblGrid>
      <w:tr w:rsidR="00A4492F" w:rsidRPr="00A4492F" w:rsidTr="000B4DCD">
        <w:tc>
          <w:tcPr>
            <w:tcW w:w="4395" w:type="dxa"/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A4492F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A4492F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A4492F" w:rsidRPr="00A4492F" w:rsidRDefault="00A4492F" w:rsidP="00A4492F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4492F" w:rsidRPr="00A4492F" w:rsidRDefault="00EC5C3D" w:rsidP="00EC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A4492F" w:rsidRPr="00A4492F" w:rsidTr="000B4DCD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A4492F" w:rsidRPr="00A4492F" w:rsidRDefault="00A4492F" w:rsidP="00A4492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>20 сентября 2021 года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</w:tbl>
    <w:p w:rsidR="00A4492F" w:rsidRPr="00A4492F" w:rsidRDefault="00A4492F" w:rsidP="00A4492F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2F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2020 № 29 «О бюджете городского округа Кинель Самарской области на 2021 год и на плановые период 2022 и 2023 годов» 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t>(в редакции от </w:t>
      </w:r>
      <w:r w:rsidRPr="00A4492F">
        <w:rPr>
          <w:rFonts w:ascii="Times New Roman" w:eastAsia="Times New Roman" w:hAnsi="Times New Roman" w:cs="Times New Roman"/>
          <w:sz w:val="28"/>
          <w:szCs w:val="20"/>
        </w:rPr>
        <w:t>16 декабря 2021 года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492F" w:rsidRPr="00A4492F" w:rsidRDefault="00A4492F" w:rsidP="00A4492F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4492F" w:rsidRPr="00A4492F" w:rsidRDefault="00A4492F" w:rsidP="00AF0AC9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2018года № 3467 (в редакции от </w:t>
      </w:r>
      <w:r w:rsidRPr="00A4492F">
        <w:rPr>
          <w:rFonts w:ascii="Times New Roman" w:eastAsia="Times New Roman" w:hAnsi="Times New Roman" w:cs="Times New Roman"/>
          <w:sz w:val="28"/>
          <w:szCs w:val="20"/>
        </w:rPr>
        <w:t>20 сентября 2021 года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A4492F" w:rsidRPr="00A4492F" w:rsidRDefault="00A4492F" w:rsidP="00AF0AC9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lastRenderedPageBreak/>
        <w:t>сумму «</w:t>
      </w:r>
      <w:r w:rsidRPr="00A4492F">
        <w:rPr>
          <w:rFonts w:ascii="Times New Roman" w:eastAsia="Times New Roman" w:hAnsi="Times New Roman" w:cs="Times New Roman"/>
          <w:sz w:val="28"/>
          <w:szCs w:val="20"/>
        </w:rPr>
        <w:t>18926,566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t xml:space="preserve"> тыс. рублей» заменить суммой «18666,566 тыс. рублей», сумму «</w:t>
      </w:r>
      <w:r w:rsidRPr="00A4492F">
        <w:rPr>
          <w:rFonts w:ascii="Times New Roman" w:eastAsia="Times New Roman" w:hAnsi="Times New Roman" w:cs="Times New Roman"/>
          <w:sz w:val="28"/>
          <w:szCs w:val="20"/>
        </w:rPr>
        <w:t xml:space="preserve">3665,6 </w:t>
      </w:r>
      <w:r w:rsidRPr="00A4492F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«3405,6 тыс. рублей».</w:t>
      </w:r>
    </w:p>
    <w:p w:rsidR="00A4492F" w:rsidRPr="00A4492F" w:rsidRDefault="00A4492F" w:rsidP="00AF0AC9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В разделе 5:</w:t>
      </w:r>
    </w:p>
    <w:p w:rsidR="00A4492F" w:rsidRPr="00A4492F" w:rsidRDefault="00A4492F" w:rsidP="00AF0AC9">
      <w:pPr>
        <w:numPr>
          <w:ilvl w:val="2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В пункте 5.2</w:t>
      </w:r>
      <w:proofErr w:type="gramStart"/>
      <w:r w:rsidRPr="00A4492F">
        <w:rPr>
          <w:rFonts w:ascii="Times New Roman" w:eastAsia="Times New Roman" w:hAnsi="Times New Roman" w:cs="Times New Roman"/>
          <w:sz w:val="28"/>
          <w:szCs w:val="28"/>
        </w:rPr>
        <w:t>. сумму</w:t>
      </w:r>
      <w:proofErr w:type="gramEnd"/>
      <w:r w:rsidRPr="00A4492F">
        <w:rPr>
          <w:rFonts w:ascii="Times New Roman" w:eastAsia="Times New Roman" w:hAnsi="Times New Roman" w:cs="Times New Roman"/>
          <w:sz w:val="28"/>
          <w:szCs w:val="28"/>
        </w:rPr>
        <w:t xml:space="preserve"> «17638,566 тыс. рублей» заменить суммой «17378,566 тыс. рублей», сумму «3380,0 тыс. рублей» заменить суммой «3120,0 тыс. рублей».</w:t>
      </w:r>
    </w:p>
    <w:p w:rsidR="00A4492F" w:rsidRPr="00A4492F" w:rsidRDefault="00A4492F" w:rsidP="00AF0AC9">
      <w:pPr>
        <w:numPr>
          <w:ilvl w:val="2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В пункте 5.3 таблицу 2 изложить в новой редакции согласно Приложению 1 к настоящему постановлению.</w:t>
      </w:r>
    </w:p>
    <w:p w:rsidR="00A4492F" w:rsidRPr="00A4492F" w:rsidRDefault="00A4492F" w:rsidP="00AF0AC9">
      <w:pPr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A4492F" w:rsidRPr="00A4492F" w:rsidRDefault="00A4492F" w:rsidP="00AF0AC9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A4492F" w:rsidRPr="00A4492F" w:rsidRDefault="00A4492F" w:rsidP="00AF0AC9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4492F" w:rsidRPr="00A4492F" w:rsidRDefault="00A4492F" w:rsidP="00AF0AC9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А.А.Прокудин</w:t>
      </w: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A4492F" w:rsidRPr="00A4492F" w:rsidTr="000B4DCD">
        <w:tc>
          <w:tcPr>
            <w:tcW w:w="5070" w:type="dxa"/>
          </w:tcPr>
          <w:p w:rsidR="00A4492F" w:rsidRPr="00A4492F" w:rsidRDefault="00A4492F" w:rsidP="00A4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A4492F" w:rsidRPr="00A4492F" w:rsidRDefault="00A4492F" w:rsidP="00A449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</w:tc>
      </w:tr>
    </w:tbl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492F" w:rsidRPr="00A4492F" w:rsidRDefault="00A4492F" w:rsidP="00A4492F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color w:val="000080"/>
          <w:sz w:val="28"/>
        </w:rPr>
      </w:pPr>
    </w:p>
    <w:p w:rsidR="00A4492F" w:rsidRPr="00A4492F" w:rsidRDefault="00A4492F" w:rsidP="00A4492F">
      <w:pPr>
        <w:keepNext/>
        <w:spacing w:after="0" w:line="240" w:lineRule="auto"/>
        <w:ind w:left="107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b/>
          <w:color w:val="000080"/>
          <w:sz w:val="28"/>
        </w:rPr>
        <w:t>«Таблица 2</w:t>
      </w:r>
    </w:p>
    <w:p w:rsidR="00A4492F" w:rsidRPr="00A4492F" w:rsidRDefault="00A4492F" w:rsidP="00A4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92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p w:rsidR="00A4492F" w:rsidRPr="00A4492F" w:rsidRDefault="00A4492F" w:rsidP="00A4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7"/>
        <w:gridCol w:w="993"/>
        <w:gridCol w:w="1276"/>
        <w:gridCol w:w="992"/>
        <w:gridCol w:w="992"/>
        <w:gridCol w:w="993"/>
        <w:gridCol w:w="284"/>
      </w:tblGrid>
      <w:tr w:rsidR="00A4492F" w:rsidRPr="00A4492F" w:rsidTr="000B4DCD">
        <w:trPr>
          <w:gridAfter w:val="1"/>
          <w:wAfter w:w="284" w:type="dxa"/>
          <w:trHeight w:val="413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A4492F" w:rsidRPr="00A4492F" w:rsidTr="000B4DCD">
        <w:trPr>
          <w:gridAfter w:val="1"/>
          <w:wAfter w:w="284" w:type="dxa"/>
          <w:trHeight w:val="412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A4492F" w:rsidRPr="00A4492F" w:rsidTr="000B4DCD">
        <w:trPr>
          <w:gridAfter w:val="1"/>
          <w:wAfter w:w="284" w:type="dxa"/>
          <w:trHeight w:val="419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средств городского бюджета</w:t>
            </w:r>
          </w:p>
        </w:tc>
      </w:tr>
      <w:tr w:rsidR="00A4492F" w:rsidRPr="00A4492F" w:rsidTr="000B4DCD">
        <w:trPr>
          <w:gridAfter w:val="1"/>
          <w:wAfter w:w="284" w:type="dxa"/>
          <w:trHeight w:val="424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16998,566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3921,0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3437,566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3040,0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</w:tr>
      <w:tr w:rsidR="00A4492F" w:rsidRPr="00A4492F" w:rsidTr="000B4DCD">
        <w:trPr>
          <w:gridAfter w:val="1"/>
          <w:wAfter w:w="284" w:type="dxa"/>
          <w:trHeight w:val="37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субсидии областного бюджета</w:t>
            </w:r>
          </w:p>
        </w:tc>
      </w:tr>
      <w:tr w:rsidR="00A4492F" w:rsidRPr="00A4492F" w:rsidTr="000B4DCD">
        <w:trPr>
          <w:gridAfter w:val="1"/>
          <w:wAfter w:w="284" w:type="dxa"/>
          <w:trHeight w:val="523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F0AC9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0AC9">
              <w:rPr>
                <w:rFonts w:ascii="Times New Roman" w:eastAsia="Times New Roman" w:hAnsi="Times New Roman" w:cs="Times New Roman"/>
                <w:sz w:val="28"/>
              </w:rPr>
              <w:t>1288,0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</w:tr>
      <w:tr w:rsidR="00A4492F" w:rsidRPr="00A4492F" w:rsidTr="000B4DCD">
        <w:trPr>
          <w:gridAfter w:val="1"/>
          <w:wAfter w:w="284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4492F" w:rsidRPr="00A4492F" w:rsidTr="000B4DCD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92F" w:rsidRPr="00A4492F" w:rsidTr="000B4DCD">
        <w:trPr>
          <w:trHeight w:val="16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18666,566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3910,366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3542,8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92F" w:rsidRPr="00A4492F" w:rsidRDefault="00A4492F" w:rsidP="00A4492F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492F" w:rsidRPr="00A4492F" w:rsidSect="0072700E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 w:firstRow="1" w:lastRow="1" w:firstColumn="1" w:lastColumn="1" w:noHBand="0" w:noVBand="0"/>
      </w:tblPr>
      <w:tblGrid>
        <w:gridCol w:w="8330"/>
        <w:gridCol w:w="7088"/>
      </w:tblGrid>
      <w:tr w:rsidR="00A4492F" w:rsidRPr="00A4492F" w:rsidTr="000B4DCD">
        <w:tc>
          <w:tcPr>
            <w:tcW w:w="8330" w:type="dxa"/>
          </w:tcPr>
          <w:p w:rsidR="00A4492F" w:rsidRPr="00A4492F" w:rsidRDefault="00A4492F" w:rsidP="00A4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A4492F" w:rsidRPr="00A4492F" w:rsidRDefault="00A4492F" w:rsidP="00A4492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492F" w:rsidRPr="00A4492F" w:rsidRDefault="00A4492F" w:rsidP="00A4492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A4492F" w:rsidRPr="00A4492F" w:rsidRDefault="00A4492F" w:rsidP="00A4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2F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2019-2023 годы»</w:t>
            </w:r>
          </w:p>
        </w:tc>
      </w:tr>
    </w:tbl>
    <w:p w:rsidR="00A4492F" w:rsidRPr="00A4492F" w:rsidRDefault="00A4492F" w:rsidP="00A4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92F" w:rsidRPr="00A4492F" w:rsidRDefault="00A4492F" w:rsidP="00A4492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4492F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127"/>
        <w:gridCol w:w="2126"/>
        <w:gridCol w:w="1309"/>
        <w:gridCol w:w="1134"/>
        <w:gridCol w:w="1134"/>
        <w:gridCol w:w="993"/>
        <w:gridCol w:w="958"/>
        <w:gridCol w:w="990"/>
        <w:gridCol w:w="425"/>
      </w:tblGrid>
      <w:tr w:rsidR="00A4492F" w:rsidRPr="00A4492F" w:rsidTr="000B4DCD">
        <w:trPr>
          <w:gridAfter w:val="1"/>
          <w:wAfter w:w="425" w:type="dxa"/>
          <w:tblHeader/>
        </w:trPr>
        <w:tc>
          <w:tcPr>
            <w:tcW w:w="851" w:type="dxa"/>
            <w:vMerge w:val="restart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253" w:type="dxa"/>
            <w:vMerge w:val="restart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26" w:type="dxa"/>
            <w:vMerge w:val="restart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518" w:type="dxa"/>
            <w:gridSpan w:val="6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A4492F" w:rsidRPr="00A4492F" w:rsidTr="000B4DCD">
        <w:trPr>
          <w:gridAfter w:val="1"/>
          <w:wAfter w:w="425" w:type="dxa"/>
          <w:tblHeader/>
        </w:trPr>
        <w:tc>
          <w:tcPr>
            <w:tcW w:w="851" w:type="dxa"/>
            <w:vMerge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4492F" w:rsidRPr="00A4492F" w:rsidTr="000B4DCD">
        <w:trPr>
          <w:gridAfter w:val="1"/>
          <w:wAfter w:w="425" w:type="dxa"/>
          <w:trHeight w:val="670"/>
        </w:trPr>
        <w:tc>
          <w:tcPr>
            <w:tcW w:w="15875" w:type="dxa"/>
            <w:gridSpan w:val="10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A4492F" w:rsidRPr="00A4492F" w:rsidTr="000B4DCD">
        <w:trPr>
          <w:gridAfter w:val="1"/>
          <w:wAfter w:w="425" w:type="dxa"/>
          <w:trHeight w:val="2005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 (далее - Администрация г.о. Кинель)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6518" w:type="dxa"/>
            <w:gridSpan w:val="6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A4492F" w:rsidRPr="00A4492F" w:rsidTr="000B4DCD">
        <w:trPr>
          <w:gridAfter w:val="1"/>
          <w:wAfter w:w="425" w:type="dxa"/>
          <w:trHeight w:val="705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г.о. Кинель Самарской области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г.о. Кинель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«Информационны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центр» (далее – МБУ «Информационный центр»), Администрация г.о. Кинель</w:t>
            </w:r>
          </w:p>
        </w:tc>
        <w:tc>
          <w:tcPr>
            <w:tcW w:w="6518" w:type="dxa"/>
            <w:gridSpan w:val="6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15875" w:type="dxa"/>
            <w:gridSpan w:val="10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дружин, из них: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5645,566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1224,0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1410,366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поступающих в городской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в соответствии с действующим законодательством субсидий из областного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г.о. Кинель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г.о. Кинель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1288,0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F658C1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4357,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4492F" w:rsidRPr="00F658C1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1037,566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Кинель, МБУ «Информационный центр»</w:t>
            </w:r>
          </w:p>
        </w:tc>
        <w:tc>
          <w:tcPr>
            <w:tcW w:w="6518" w:type="dxa"/>
            <w:gridSpan w:val="6"/>
            <w:tcBorders>
              <w:top w:val="nil"/>
              <w:bottom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5775,148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1480,366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975,6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1042,8</w:t>
            </w:r>
          </w:p>
        </w:tc>
      </w:tr>
      <w:tr w:rsidR="00A4492F" w:rsidRPr="00A4492F" w:rsidTr="000B4DCD">
        <w:trPr>
          <w:gridAfter w:val="1"/>
          <w:wAfter w:w="425" w:type="dxa"/>
          <w:trHeight w:val="333"/>
        </w:trPr>
        <w:tc>
          <w:tcPr>
            <w:tcW w:w="15875" w:type="dxa"/>
            <w:gridSpan w:val="10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A4492F" w:rsidRPr="00A4492F" w:rsidTr="000B4DCD">
        <w:trPr>
          <w:gridAfter w:val="1"/>
          <w:wAfter w:w="425" w:type="dxa"/>
          <w:trHeight w:val="298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разрешения.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г.о. Кинель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11900,0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4492F" w:rsidRPr="00A4492F" w:rsidTr="000B4DCD">
        <w:trPr>
          <w:gridAfter w:val="1"/>
          <w:wAfter w:w="425" w:type="dxa"/>
          <w:trHeight w:val="841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92F" w:rsidRPr="00A4492F" w:rsidTr="000B4DCD">
        <w:trPr>
          <w:gridAfter w:val="1"/>
          <w:wAfter w:w="425" w:type="dxa"/>
          <w:trHeight w:val="2556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A44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6518" w:type="dxa"/>
            <w:gridSpan w:val="6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77,668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52,75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12771,418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15875" w:type="dxa"/>
            <w:gridSpan w:val="10"/>
            <w:tcBorders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рецедивной</w:t>
            </w:r>
            <w:proofErr w:type="spellEnd"/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преступности.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г.о. Кинель, осуществляющего координационные 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г.о.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A44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120,0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30,0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492F" w:rsidRPr="00A4492F" w:rsidTr="000B4DCD">
        <w:trPr>
          <w:gridAfter w:val="1"/>
          <w:wAfter w:w="425" w:type="dxa"/>
        </w:trPr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120,0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30,0</w:t>
            </w:r>
          </w:p>
        </w:tc>
        <w:tc>
          <w:tcPr>
            <w:tcW w:w="99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A4492F" w:rsidRPr="00A4492F" w:rsidTr="000B4DCD">
        <w:tc>
          <w:tcPr>
            <w:tcW w:w="851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18666,566</w:t>
            </w:r>
          </w:p>
        </w:tc>
        <w:tc>
          <w:tcPr>
            <w:tcW w:w="1134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34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C1">
              <w:rPr>
                <w:rFonts w:ascii="Times New Roman" w:eastAsia="Times New Roman" w:hAnsi="Times New Roman" w:cs="Times New Roman"/>
                <w:b/>
                <w:sz w:val="24"/>
              </w:rPr>
              <w:t>3910,366</w:t>
            </w:r>
          </w:p>
        </w:tc>
        <w:tc>
          <w:tcPr>
            <w:tcW w:w="993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3405,6</w:t>
            </w:r>
          </w:p>
        </w:tc>
        <w:tc>
          <w:tcPr>
            <w:tcW w:w="958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3442,8</w:t>
            </w:r>
          </w:p>
        </w:tc>
        <w:tc>
          <w:tcPr>
            <w:tcW w:w="990" w:type="dxa"/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3542,8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A4492F" w:rsidRPr="00A4492F" w:rsidRDefault="00A4492F" w:rsidP="00A4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492F" w:rsidRPr="00A4492F" w:rsidRDefault="00A4492F" w:rsidP="00A4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12FF" w:rsidRDefault="00BB12FF"/>
    <w:sectPr w:rsidR="00BB12FF" w:rsidSect="00A44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492F"/>
    <w:rsid w:val="00A4492F"/>
    <w:rsid w:val="00AF0AC9"/>
    <w:rsid w:val="00BB12FF"/>
    <w:rsid w:val="00DE5FC4"/>
    <w:rsid w:val="00EC5C3D"/>
    <w:rsid w:val="00F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3A51-BA97-4931-8680-645BF78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2021-12-24T09:24:00Z</cp:lastPrinted>
  <dcterms:created xsi:type="dcterms:W3CDTF">2021-12-24T05:58:00Z</dcterms:created>
  <dcterms:modified xsi:type="dcterms:W3CDTF">2021-12-24T09:39:00Z</dcterms:modified>
</cp:coreProperties>
</file>