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 </w:t>
            </w:r>
            <w:r w:rsidR="000F5389">
              <w:t>№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CE7038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CE7038">
            <w:pPr>
              <w:suppressAutoHyphens/>
              <w:jc w:val="both"/>
            </w:pPr>
            <w:bookmarkStart w:id="0" w:name="_GoBack"/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CE7038">
              <w:t>2</w:t>
            </w:r>
            <w:r w:rsidR="000E2EFE">
              <w:t xml:space="preserve"> квартал 20</w:t>
            </w:r>
            <w:r w:rsidR="00810A70">
              <w:t>2</w:t>
            </w:r>
            <w:r w:rsidR="00B45A88">
              <w:t>3</w:t>
            </w:r>
            <w:r w:rsidR="000E2EFE">
              <w:t xml:space="preserve"> года</w:t>
            </w:r>
            <w:bookmarkEnd w:id="0"/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Pr="0005659B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>городскому округу Кинель</w:t>
      </w:r>
      <w:r w:rsidRPr="0005659B">
        <w:t xml:space="preserve"> Самарской области </w:t>
      </w:r>
      <w:r w:rsidR="000E2EFE" w:rsidRPr="0005659B">
        <w:t xml:space="preserve"> </w:t>
      </w:r>
      <w:r w:rsidR="002A75C6" w:rsidRPr="0005659B">
        <w:t xml:space="preserve">на </w:t>
      </w:r>
      <w:r w:rsidR="002440C3" w:rsidRPr="0005659B">
        <w:t xml:space="preserve"> </w:t>
      </w:r>
      <w:r w:rsidR="00CE7038">
        <w:t>2</w:t>
      </w:r>
      <w:r w:rsidR="002440C3" w:rsidRPr="0005659B">
        <w:t xml:space="preserve"> </w:t>
      </w:r>
      <w:r w:rsidR="002A75C6" w:rsidRPr="0005659B">
        <w:t xml:space="preserve">квартал </w:t>
      </w:r>
      <w:r w:rsidR="00246257" w:rsidRPr="0005659B">
        <w:t xml:space="preserve"> </w:t>
      </w:r>
      <w:r w:rsidR="002A75C6" w:rsidRPr="0005659B">
        <w:t>20</w:t>
      </w:r>
      <w:r w:rsidR="00E86804" w:rsidRPr="0005659B">
        <w:t>2</w:t>
      </w:r>
      <w:r w:rsidR="00B45A88">
        <w:t>3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 xml:space="preserve">для расчета размеров 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 xml:space="preserve"> 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</w:t>
      </w:r>
      <w:r w:rsidR="00B45A88">
        <w:t xml:space="preserve"> </w:t>
      </w:r>
      <w:r w:rsidR="002A75C6" w:rsidRPr="0005659B">
        <w:t xml:space="preserve">для </w:t>
      </w:r>
      <w:r w:rsidR="00996D3F" w:rsidRPr="0005659B">
        <w:lastRenderedPageBreak/>
        <w:t>молодых семей</w:t>
      </w:r>
      <w:r w:rsidR="0018609C" w:rsidRPr="0005659B">
        <w:t xml:space="preserve"> и компенсации молодым семьям при рождении (усыновлении) ребенка</w:t>
      </w:r>
      <w:r w:rsidR="000E2EFE" w:rsidRPr="0005659B">
        <w:t xml:space="preserve">, </w:t>
      </w:r>
      <w:r w:rsidR="00996D3F" w:rsidRPr="0005659B">
        <w:t xml:space="preserve">участников 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 xml:space="preserve">бюджета, 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r w:rsidR="00AC14A8" w:rsidRPr="0005659B">
        <w:t xml:space="preserve"> </w:t>
      </w:r>
      <w:r w:rsidR="002E757D" w:rsidRPr="0005659B">
        <w:t xml:space="preserve"> </w:t>
      </w:r>
      <w:r w:rsidR="000A33D3" w:rsidRPr="0005659B">
        <w:t>44 000</w:t>
      </w:r>
      <w:r w:rsidR="00AC14A8" w:rsidRPr="0005659B">
        <w:t xml:space="preserve"> (</w:t>
      </w:r>
      <w:r w:rsidR="000A33D3" w:rsidRPr="0005659B">
        <w:t>сорок четыре</w:t>
      </w:r>
      <w:r w:rsidR="00E86804" w:rsidRPr="0005659B">
        <w:t xml:space="preserve"> тысяч</w:t>
      </w:r>
      <w:r w:rsidR="000A33D3" w:rsidRPr="0005659B">
        <w:t>и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  <w:r w:rsidR="007A349D" w:rsidRPr="0005659B">
        <w:t xml:space="preserve"> </w:t>
      </w:r>
    </w:p>
    <w:p w:rsidR="00E86804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Официально опубликовать настоящее постановление</w:t>
      </w:r>
      <w:r w:rsidR="00E86804" w:rsidRPr="0005659B">
        <w:rPr>
          <w:sz w:val="28"/>
          <w:szCs w:val="28"/>
        </w:rPr>
        <w:t>.</w:t>
      </w:r>
    </w:p>
    <w:p w:rsidR="00C65270" w:rsidRPr="0005659B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05659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0E2EFE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F5389" w:rsidRPr="0005659B">
        <w:t xml:space="preserve"> 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r w:rsidR="00427812" w:rsidRPr="0005659B">
        <w:t>А.</w:t>
      </w:r>
      <w:r w:rsidR="0005659B" w:rsidRPr="0005659B">
        <w:t>А.Прокудин</w:t>
      </w:r>
      <w:r w:rsidR="000E2EFE" w:rsidRPr="0005659B">
        <w:tab/>
      </w:r>
      <w:r w:rsidR="00390A35" w:rsidRPr="0005659B">
        <w:t xml:space="preserve">         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sectPr w:rsidR="00E86804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C6" w:rsidRDefault="00C718C6">
      <w:r>
        <w:separator/>
      </w:r>
    </w:p>
  </w:endnote>
  <w:endnote w:type="continuationSeparator" w:id="0">
    <w:p w:rsidR="00C718C6" w:rsidRDefault="00C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C6" w:rsidRDefault="00C718C6">
      <w:r>
        <w:separator/>
      </w:r>
    </w:p>
  </w:footnote>
  <w:footnote w:type="continuationSeparator" w:id="0">
    <w:p w:rsidR="00C718C6" w:rsidRDefault="00C7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61F7"/>
    <w:rsid w:val="0005659B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297D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416A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785E"/>
    <w:rsid w:val="006B1BC2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75A2C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18AD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64CC5"/>
    <w:rsid w:val="00A71986"/>
    <w:rsid w:val="00A9146E"/>
    <w:rsid w:val="00A9457C"/>
    <w:rsid w:val="00AA0D65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311AD"/>
    <w:rsid w:val="00C33A56"/>
    <w:rsid w:val="00C34A01"/>
    <w:rsid w:val="00C44702"/>
    <w:rsid w:val="00C522EA"/>
    <w:rsid w:val="00C63492"/>
    <w:rsid w:val="00C65270"/>
    <w:rsid w:val="00C66862"/>
    <w:rsid w:val="00C718C6"/>
    <w:rsid w:val="00C80B11"/>
    <w:rsid w:val="00C90831"/>
    <w:rsid w:val="00C920C4"/>
    <w:rsid w:val="00CA0750"/>
    <w:rsid w:val="00CA68BD"/>
    <w:rsid w:val="00CA7EC5"/>
    <w:rsid w:val="00CB170E"/>
    <w:rsid w:val="00CC6570"/>
    <w:rsid w:val="00CE7038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4EF"/>
    <w:rsid w:val="00F16524"/>
    <w:rsid w:val="00F218F7"/>
    <w:rsid w:val="00F228BF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2AF2"/>
    <w:rsid w:val="00FA30CA"/>
    <w:rsid w:val="00FA68FB"/>
    <w:rsid w:val="00FA73F0"/>
    <w:rsid w:val="00FB257B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69A7B7-3DB9-4A4F-BDA4-D2E31E75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0ACC-4C41-428C-BA7D-ED77B100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Болесова</cp:lastModifiedBy>
  <cp:revision>3</cp:revision>
  <cp:lastPrinted>2023-02-16T06:59:00Z</cp:lastPrinted>
  <dcterms:created xsi:type="dcterms:W3CDTF">2023-05-15T12:31:00Z</dcterms:created>
  <dcterms:modified xsi:type="dcterms:W3CDTF">2023-05-15T12:32:00Z</dcterms:modified>
</cp:coreProperties>
</file>