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b"/>
        <w:tblW w:w="9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95"/>
        <w:gridCol w:w="5352"/>
      </w:tblGrid>
      <w:tr w:rsidR="00412F15" w:rsidTr="00C6657E">
        <w:trPr>
          <w:cantSplit/>
          <w:trHeight w:val="1134"/>
        </w:trPr>
        <w:tc>
          <w:tcPr>
            <w:tcW w:w="4395" w:type="dxa"/>
          </w:tcPr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Самарская область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2F15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5">
              <w:rPr>
                <w:rFonts w:ascii="Times New Roman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412F1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ПОСТАНОВЛЕНИЕ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490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847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1B3B9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412F15" w:rsidRPr="00412F15" w:rsidRDefault="00412F15" w:rsidP="00412F1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2F15">
              <w:rPr>
                <w:rFonts w:ascii="Times New Roman" w:hAnsi="Times New Roman" w:cs="Times New Roman"/>
                <w:sz w:val="18"/>
                <w:szCs w:val="18"/>
              </w:rPr>
              <w:t>г. Кинель</w:t>
            </w:r>
          </w:p>
          <w:p w:rsidR="00412F15" w:rsidRPr="00CE176C" w:rsidRDefault="00412F15" w:rsidP="00412F1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5352" w:type="dxa"/>
          </w:tcPr>
          <w:p w:rsidR="00412F15" w:rsidRPr="0018388F" w:rsidRDefault="0018388F" w:rsidP="0053679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</w:t>
            </w:r>
            <w:r>
              <w:rPr>
                <w:sz w:val="28"/>
                <w:szCs w:val="28"/>
              </w:rPr>
              <w:t xml:space="preserve">               </w:t>
            </w:r>
            <w:r w:rsidRPr="0018388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1838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388F"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</w:p>
        </w:tc>
      </w:tr>
      <w:tr w:rsidR="00412F15" w:rsidRPr="00D66C82" w:rsidTr="00C6657E">
        <w:tc>
          <w:tcPr>
            <w:tcW w:w="4395" w:type="dxa"/>
          </w:tcPr>
          <w:p w:rsidR="00412F15" w:rsidRPr="0038420E" w:rsidRDefault="0089270E" w:rsidP="002F1A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20592">
              <w:rPr>
                <w:rFonts w:ascii="Times New Roman" w:hAnsi="Times New Roman" w:cs="Times New Roman"/>
                <w:sz w:val="28"/>
                <w:szCs w:val="28"/>
              </w:rPr>
              <w:t>порядке создания, хранения, использования</w:t>
            </w:r>
            <w:r w:rsidR="002F1A4B">
              <w:rPr>
                <w:rFonts w:ascii="Times New Roman" w:hAnsi="Times New Roman" w:cs="Times New Roman"/>
                <w:sz w:val="28"/>
                <w:szCs w:val="28"/>
              </w:rPr>
              <w:t xml:space="preserve"> и восполнения</w:t>
            </w:r>
            <w:r w:rsidR="0022059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2205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20592">
              <w:rPr>
                <w:rFonts w:ascii="Times New Roman" w:hAnsi="Times New Roman" w:cs="Times New Roman"/>
                <w:sz w:val="28"/>
                <w:szCs w:val="28"/>
              </w:rPr>
              <w:t>зерва технических средств опов</w:t>
            </w:r>
            <w:r w:rsidR="002205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20592">
              <w:rPr>
                <w:rFonts w:ascii="Times New Roman" w:hAnsi="Times New Roman" w:cs="Times New Roman"/>
                <w:sz w:val="28"/>
                <w:szCs w:val="28"/>
              </w:rPr>
              <w:t>щения населения на территории городского округа Кинель Сама</w:t>
            </w:r>
            <w:r w:rsidR="002205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20592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  <w:tc>
          <w:tcPr>
            <w:tcW w:w="5352" w:type="dxa"/>
          </w:tcPr>
          <w:p w:rsidR="00412F15" w:rsidRPr="00D66C82" w:rsidRDefault="00412F15" w:rsidP="00FA67FF">
            <w:pPr>
              <w:spacing w:line="324" w:lineRule="auto"/>
              <w:ind w:firstLine="709"/>
            </w:pPr>
          </w:p>
        </w:tc>
      </w:tr>
    </w:tbl>
    <w:p w:rsidR="00587554" w:rsidRDefault="00587554" w:rsidP="00FA67FF">
      <w:pPr>
        <w:spacing w:line="324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4542E0" w:rsidRPr="0089270E" w:rsidRDefault="002B433D" w:rsidP="005762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236E5">
        <w:rPr>
          <w:rFonts w:ascii="Times New Roman" w:hAnsi="Times New Roman" w:cs="Times New Roman"/>
          <w:sz w:val="28"/>
          <w:szCs w:val="28"/>
        </w:rPr>
        <w:t xml:space="preserve">с </w:t>
      </w:r>
      <w:r w:rsidR="001B3B9E">
        <w:rPr>
          <w:rFonts w:ascii="Times New Roman" w:hAnsi="Times New Roman" w:cs="Times New Roman"/>
          <w:sz w:val="28"/>
          <w:szCs w:val="28"/>
        </w:rPr>
        <w:t>ф</w:t>
      </w:r>
      <w:r w:rsidR="001E6FF9">
        <w:rPr>
          <w:rFonts w:ascii="Times New Roman" w:hAnsi="Times New Roman" w:cs="Times New Roman"/>
          <w:sz w:val="28"/>
          <w:szCs w:val="28"/>
        </w:rPr>
        <w:t>едеральным</w:t>
      </w:r>
      <w:r w:rsidR="001B3B9E">
        <w:rPr>
          <w:rFonts w:ascii="Times New Roman" w:hAnsi="Times New Roman" w:cs="Times New Roman"/>
          <w:sz w:val="28"/>
          <w:szCs w:val="28"/>
        </w:rPr>
        <w:t>и</w:t>
      </w:r>
      <w:r w:rsidR="001E6FF9">
        <w:rPr>
          <w:rFonts w:ascii="Times New Roman" w:hAnsi="Times New Roman" w:cs="Times New Roman"/>
          <w:sz w:val="28"/>
          <w:szCs w:val="28"/>
        </w:rPr>
        <w:t xml:space="preserve"> з</w:t>
      </w:r>
      <w:r w:rsidR="000D0AF9">
        <w:rPr>
          <w:rFonts w:ascii="Times New Roman" w:hAnsi="Times New Roman" w:cs="Times New Roman"/>
          <w:sz w:val="28"/>
          <w:szCs w:val="28"/>
        </w:rPr>
        <w:t>акон</w:t>
      </w:r>
      <w:r w:rsidR="001B3B9E">
        <w:rPr>
          <w:rFonts w:ascii="Times New Roman" w:hAnsi="Times New Roman" w:cs="Times New Roman"/>
          <w:sz w:val="28"/>
          <w:szCs w:val="28"/>
        </w:rPr>
        <w:t>ами</w:t>
      </w:r>
      <w:r w:rsidR="000D0AF9">
        <w:rPr>
          <w:rFonts w:ascii="Times New Roman" w:hAnsi="Times New Roman" w:cs="Times New Roman"/>
          <w:sz w:val="28"/>
          <w:szCs w:val="28"/>
        </w:rPr>
        <w:t xml:space="preserve"> от 12</w:t>
      </w:r>
      <w:r w:rsidR="001B3B9E">
        <w:rPr>
          <w:rFonts w:ascii="Times New Roman" w:hAnsi="Times New Roman" w:cs="Times New Roman"/>
          <w:sz w:val="28"/>
          <w:szCs w:val="28"/>
        </w:rPr>
        <w:t xml:space="preserve"> февраля 1998 года </w:t>
      </w:r>
      <w:r w:rsidR="000D0AF9">
        <w:rPr>
          <w:rFonts w:ascii="Times New Roman" w:hAnsi="Times New Roman" w:cs="Times New Roman"/>
          <w:sz w:val="28"/>
          <w:szCs w:val="28"/>
        </w:rPr>
        <w:t>№ 28-ФЗ «</w:t>
      </w:r>
      <w:r w:rsidR="001E6FF9">
        <w:rPr>
          <w:rFonts w:ascii="Times New Roman" w:hAnsi="Times New Roman" w:cs="Times New Roman"/>
          <w:sz w:val="28"/>
          <w:szCs w:val="28"/>
        </w:rPr>
        <w:t xml:space="preserve">О гражданской обороне», </w:t>
      </w:r>
      <w:r w:rsidR="001B3B9E">
        <w:rPr>
          <w:rFonts w:ascii="Times New Roman" w:hAnsi="Times New Roman" w:cs="Times New Roman"/>
          <w:sz w:val="28"/>
          <w:szCs w:val="28"/>
        </w:rPr>
        <w:t>от 21 декабря 1994 года № 68-ФЗ «О защите н</w:t>
      </w:r>
      <w:r w:rsidR="001B3B9E">
        <w:rPr>
          <w:rFonts w:ascii="Times New Roman" w:hAnsi="Times New Roman" w:cs="Times New Roman"/>
          <w:sz w:val="28"/>
          <w:szCs w:val="28"/>
        </w:rPr>
        <w:t>а</w:t>
      </w:r>
      <w:r w:rsidR="001B3B9E">
        <w:rPr>
          <w:rFonts w:ascii="Times New Roman" w:hAnsi="Times New Roman" w:cs="Times New Roman"/>
          <w:sz w:val="28"/>
          <w:szCs w:val="28"/>
        </w:rPr>
        <w:t xml:space="preserve">селения и территорий от чрезвычайных ситуаций природного и техногенного характера», </w:t>
      </w:r>
      <w:r w:rsidR="00936632">
        <w:rPr>
          <w:rFonts w:ascii="Times New Roman" w:hAnsi="Times New Roman" w:cs="Times New Roman"/>
          <w:sz w:val="28"/>
          <w:szCs w:val="28"/>
        </w:rPr>
        <w:t>Положением о системах оповещения населения, утвержденным совместным пр</w:t>
      </w:r>
      <w:r w:rsidR="00936632">
        <w:rPr>
          <w:rFonts w:ascii="Times New Roman" w:hAnsi="Times New Roman" w:cs="Times New Roman"/>
          <w:sz w:val="28"/>
          <w:szCs w:val="28"/>
        </w:rPr>
        <w:t>и</w:t>
      </w:r>
      <w:r w:rsidR="00936632">
        <w:rPr>
          <w:rFonts w:ascii="Times New Roman" w:hAnsi="Times New Roman" w:cs="Times New Roman"/>
          <w:sz w:val="28"/>
          <w:szCs w:val="28"/>
        </w:rPr>
        <w:t>казом Министерства Российской Федерации по делам гражданской обороны, чрезвычайным ситуациям и ликвидации последствий стихийных бедствий и М</w:t>
      </w:r>
      <w:r w:rsidR="00936632">
        <w:rPr>
          <w:rFonts w:ascii="Times New Roman" w:hAnsi="Times New Roman" w:cs="Times New Roman"/>
          <w:sz w:val="28"/>
          <w:szCs w:val="28"/>
        </w:rPr>
        <w:t>и</w:t>
      </w:r>
      <w:r w:rsidR="00936632">
        <w:rPr>
          <w:rFonts w:ascii="Times New Roman" w:hAnsi="Times New Roman" w:cs="Times New Roman"/>
          <w:sz w:val="28"/>
          <w:szCs w:val="28"/>
        </w:rPr>
        <w:t>нистерства цифрового развития, связи и массовых коммуникаций Российской Ф</w:t>
      </w:r>
      <w:r w:rsidR="00936632">
        <w:rPr>
          <w:rFonts w:ascii="Times New Roman" w:hAnsi="Times New Roman" w:cs="Times New Roman"/>
          <w:sz w:val="28"/>
          <w:szCs w:val="28"/>
        </w:rPr>
        <w:t>е</w:t>
      </w:r>
      <w:r w:rsidR="00936632">
        <w:rPr>
          <w:rFonts w:ascii="Times New Roman" w:hAnsi="Times New Roman" w:cs="Times New Roman"/>
          <w:sz w:val="28"/>
          <w:szCs w:val="28"/>
        </w:rPr>
        <w:t>дерации от 31 июля 2020 года № 578/365</w:t>
      </w:r>
      <w:r w:rsidR="00247855" w:rsidRPr="0089270E">
        <w:rPr>
          <w:rFonts w:ascii="Times New Roman" w:hAnsi="Times New Roman" w:cs="Times New Roman"/>
          <w:sz w:val="28"/>
          <w:szCs w:val="28"/>
        </w:rPr>
        <w:t>,</w:t>
      </w:r>
      <w:r w:rsidR="00936632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по созданию и реконструкции систем оповещения населения, утвержденными прот</w:t>
      </w:r>
      <w:r w:rsidR="00936632">
        <w:rPr>
          <w:rFonts w:ascii="Times New Roman" w:hAnsi="Times New Roman" w:cs="Times New Roman"/>
          <w:sz w:val="28"/>
          <w:szCs w:val="28"/>
        </w:rPr>
        <w:t>о</w:t>
      </w:r>
      <w:r w:rsidR="00936632">
        <w:rPr>
          <w:rFonts w:ascii="Times New Roman" w:hAnsi="Times New Roman" w:cs="Times New Roman"/>
          <w:sz w:val="28"/>
          <w:szCs w:val="28"/>
        </w:rPr>
        <w:t>колом заседания рабочей группы Правительственной комиссии по предупрежд</w:t>
      </w:r>
      <w:r w:rsidR="00936632">
        <w:rPr>
          <w:rFonts w:ascii="Times New Roman" w:hAnsi="Times New Roman" w:cs="Times New Roman"/>
          <w:sz w:val="28"/>
          <w:szCs w:val="28"/>
        </w:rPr>
        <w:t>е</w:t>
      </w:r>
      <w:r w:rsidR="00936632">
        <w:rPr>
          <w:rFonts w:ascii="Times New Roman" w:hAnsi="Times New Roman" w:cs="Times New Roman"/>
          <w:sz w:val="28"/>
          <w:szCs w:val="28"/>
        </w:rPr>
        <w:t>нию и ликвидации чрезвычайных ситуаций и обеспечению пожарной безопасн</w:t>
      </w:r>
      <w:r w:rsidR="00936632">
        <w:rPr>
          <w:rFonts w:ascii="Times New Roman" w:hAnsi="Times New Roman" w:cs="Times New Roman"/>
          <w:sz w:val="28"/>
          <w:szCs w:val="28"/>
        </w:rPr>
        <w:t>о</w:t>
      </w:r>
      <w:r w:rsidR="00936632">
        <w:rPr>
          <w:rFonts w:ascii="Times New Roman" w:hAnsi="Times New Roman" w:cs="Times New Roman"/>
          <w:sz w:val="28"/>
          <w:szCs w:val="28"/>
        </w:rPr>
        <w:t>сти по координации создания и поддержания в постоянной готовности систем оповещения населения от 19 февраля 2021 года № 1,</w:t>
      </w:r>
    </w:p>
    <w:p w:rsidR="00247855" w:rsidRDefault="00247855" w:rsidP="004F21EE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9270E" w:rsidRDefault="00E87918" w:rsidP="00E87918">
      <w:pPr>
        <w:widowControl/>
        <w:autoSpaceDE/>
        <w:autoSpaceDN/>
        <w:adjustRightInd/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E879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70E">
        <w:rPr>
          <w:rFonts w:ascii="Times New Roman" w:hAnsi="Times New Roman" w:cs="Times New Roman"/>
          <w:sz w:val="28"/>
          <w:szCs w:val="28"/>
        </w:rPr>
        <w:t>Утвердить:</w:t>
      </w:r>
    </w:p>
    <w:p w:rsidR="005762BD" w:rsidRDefault="00E87918" w:rsidP="00936632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9270E">
        <w:rPr>
          <w:rFonts w:ascii="Times New Roman" w:hAnsi="Times New Roman" w:cs="Times New Roman"/>
          <w:sz w:val="28"/>
          <w:szCs w:val="28"/>
        </w:rPr>
        <w:t>Порядок создания</w:t>
      </w:r>
      <w:r w:rsidR="002F1A4B">
        <w:rPr>
          <w:rFonts w:ascii="Times New Roman" w:hAnsi="Times New Roman" w:cs="Times New Roman"/>
          <w:sz w:val="28"/>
          <w:szCs w:val="28"/>
        </w:rPr>
        <w:t xml:space="preserve">, хранения, </w:t>
      </w:r>
      <w:r w:rsidR="005762B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2F1A4B">
        <w:rPr>
          <w:rFonts w:ascii="Times New Roman" w:hAnsi="Times New Roman" w:cs="Times New Roman"/>
          <w:sz w:val="28"/>
          <w:szCs w:val="28"/>
        </w:rPr>
        <w:t xml:space="preserve">и восполнения </w:t>
      </w:r>
      <w:r w:rsidR="00936632">
        <w:rPr>
          <w:rFonts w:ascii="Times New Roman" w:hAnsi="Times New Roman" w:cs="Times New Roman"/>
          <w:sz w:val="28"/>
          <w:szCs w:val="28"/>
        </w:rPr>
        <w:t>резерва технических средств оповещения населения на территории городского округа К</w:t>
      </w:r>
      <w:r w:rsidR="00936632">
        <w:rPr>
          <w:rFonts w:ascii="Times New Roman" w:hAnsi="Times New Roman" w:cs="Times New Roman"/>
          <w:sz w:val="28"/>
          <w:szCs w:val="28"/>
        </w:rPr>
        <w:t>и</w:t>
      </w:r>
      <w:r w:rsidR="00936632">
        <w:rPr>
          <w:rFonts w:ascii="Times New Roman" w:hAnsi="Times New Roman" w:cs="Times New Roman"/>
          <w:sz w:val="28"/>
          <w:szCs w:val="28"/>
        </w:rPr>
        <w:t xml:space="preserve">нель Самарской области </w:t>
      </w:r>
      <w:r w:rsidR="006278C3">
        <w:rPr>
          <w:rFonts w:ascii="Times New Roman" w:hAnsi="Times New Roman" w:cs="Times New Roman"/>
          <w:sz w:val="28"/>
          <w:szCs w:val="28"/>
        </w:rPr>
        <w:t>согласно прилож</w:t>
      </w:r>
      <w:r w:rsidR="006278C3">
        <w:rPr>
          <w:rFonts w:ascii="Times New Roman" w:hAnsi="Times New Roman" w:cs="Times New Roman"/>
          <w:sz w:val="28"/>
          <w:szCs w:val="28"/>
        </w:rPr>
        <w:t>е</w:t>
      </w:r>
      <w:r w:rsidR="006278C3">
        <w:rPr>
          <w:rFonts w:ascii="Times New Roman" w:hAnsi="Times New Roman" w:cs="Times New Roman"/>
          <w:sz w:val="28"/>
          <w:szCs w:val="28"/>
        </w:rPr>
        <w:t>нию 1 к настоящему постановлению.</w:t>
      </w:r>
    </w:p>
    <w:p w:rsidR="00936632" w:rsidRDefault="00E87918" w:rsidP="00936632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87A8D">
        <w:rPr>
          <w:rFonts w:ascii="Times New Roman" w:hAnsi="Times New Roman" w:cs="Times New Roman"/>
          <w:sz w:val="28"/>
          <w:szCs w:val="28"/>
        </w:rPr>
        <w:t>Н</w:t>
      </w:r>
      <w:r w:rsidR="00181832">
        <w:rPr>
          <w:rFonts w:ascii="Times New Roman" w:hAnsi="Times New Roman" w:cs="Times New Roman"/>
          <w:sz w:val="28"/>
          <w:szCs w:val="28"/>
        </w:rPr>
        <w:t xml:space="preserve">оменклатуру </w:t>
      </w:r>
      <w:r w:rsidR="00936632">
        <w:rPr>
          <w:rFonts w:ascii="Times New Roman" w:hAnsi="Times New Roman" w:cs="Times New Roman"/>
          <w:sz w:val="28"/>
          <w:szCs w:val="28"/>
        </w:rPr>
        <w:t>резерва технических средств оповещения населения на территории городского округа Кинель Самарской области согласно прилож</w:t>
      </w:r>
      <w:r w:rsidR="00936632">
        <w:rPr>
          <w:rFonts w:ascii="Times New Roman" w:hAnsi="Times New Roman" w:cs="Times New Roman"/>
          <w:sz w:val="28"/>
          <w:szCs w:val="28"/>
        </w:rPr>
        <w:t>е</w:t>
      </w:r>
      <w:r w:rsidR="00936632">
        <w:rPr>
          <w:rFonts w:ascii="Times New Roman" w:hAnsi="Times New Roman" w:cs="Times New Roman"/>
          <w:sz w:val="28"/>
          <w:szCs w:val="28"/>
        </w:rPr>
        <w:t>нию 2 к настоящему постановлению.</w:t>
      </w:r>
    </w:p>
    <w:p w:rsidR="00936632" w:rsidRDefault="00936632" w:rsidP="00E87918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6632" w:rsidRDefault="00936632" w:rsidP="00E87918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6632" w:rsidRDefault="00EF5F02" w:rsidP="00EF5F02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1A4B">
        <w:rPr>
          <w:rFonts w:ascii="Times New Roman" w:hAnsi="Times New Roman" w:cs="Times New Roman"/>
          <w:sz w:val="28"/>
          <w:szCs w:val="28"/>
        </w:rPr>
        <w:t>Функции по созданию, хранению,</w:t>
      </w:r>
      <w:r w:rsidR="00936632">
        <w:rPr>
          <w:rFonts w:ascii="Times New Roman" w:hAnsi="Times New Roman" w:cs="Times New Roman"/>
          <w:sz w:val="28"/>
          <w:szCs w:val="28"/>
        </w:rPr>
        <w:t xml:space="preserve"> использованию</w:t>
      </w:r>
      <w:r w:rsidR="00E87918">
        <w:rPr>
          <w:rFonts w:ascii="Times New Roman" w:hAnsi="Times New Roman" w:cs="Times New Roman"/>
          <w:sz w:val="28"/>
          <w:szCs w:val="28"/>
        </w:rPr>
        <w:t xml:space="preserve"> </w:t>
      </w:r>
      <w:r w:rsidR="002F1A4B">
        <w:rPr>
          <w:rFonts w:ascii="Times New Roman" w:hAnsi="Times New Roman" w:cs="Times New Roman"/>
          <w:sz w:val="28"/>
          <w:szCs w:val="28"/>
        </w:rPr>
        <w:t xml:space="preserve">и восполнению </w:t>
      </w:r>
      <w:r w:rsidR="004971FB">
        <w:rPr>
          <w:rFonts w:ascii="Times New Roman" w:hAnsi="Times New Roman" w:cs="Times New Roman"/>
          <w:sz w:val="28"/>
          <w:szCs w:val="28"/>
        </w:rPr>
        <w:t>резерва технических средств оповещения населения на территории городского округа К</w:t>
      </w:r>
      <w:r w:rsidR="004971FB">
        <w:rPr>
          <w:rFonts w:ascii="Times New Roman" w:hAnsi="Times New Roman" w:cs="Times New Roman"/>
          <w:sz w:val="28"/>
          <w:szCs w:val="28"/>
        </w:rPr>
        <w:t>и</w:t>
      </w:r>
      <w:r w:rsidR="004971FB">
        <w:rPr>
          <w:rFonts w:ascii="Times New Roman" w:hAnsi="Times New Roman" w:cs="Times New Roman"/>
          <w:sz w:val="28"/>
          <w:szCs w:val="28"/>
        </w:rPr>
        <w:t>нель Самарской области возложить на органы местного самоуправления и учре</w:t>
      </w:r>
      <w:r w:rsidR="004971FB">
        <w:rPr>
          <w:rFonts w:ascii="Times New Roman" w:hAnsi="Times New Roman" w:cs="Times New Roman"/>
          <w:sz w:val="28"/>
          <w:szCs w:val="28"/>
        </w:rPr>
        <w:t>ж</w:t>
      </w:r>
      <w:r w:rsidR="004971FB">
        <w:rPr>
          <w:rFonts w:ascii="Times New Roman" w:hAnsi="Times New Roman" w:cs="Times New Roman"/>
          <w:sz w:val="28"/>
          <w:szCs w:val="28"/>
        </w:rPr>
        <w:t>дения, расположенные на территории городского округа Кинель Самарской о</w:t>
      </w:r>
      <w:r w:rsidR="004971FB">
        <w:rPr>
          <w:rFonts w:ascii="Times New Roman" w:hAnsi="Times New Roman" w:cs="Times New Roman"/>
          <w:sz w:val="28"/>
          <w:szCs w:val="28"/>
        </w:rPr>
        <w:t>б</w:t>
      </w:r>
      <w:r w:rsidR="004971FB">
        <w:rPr>
          <w:rFonts w:ascii="Times New Roman" w:hAnsi="Times New Roman" w:cs="Times New Roman"/>
          <w:sz w:val="28"/>
          <w:szCs w:val="28"/>
        </w:rPr>
        <w:t>ласти, с</w:t>
      </w:r>
      <w:r w:rsidR="004971FB">
        <w:rPr>
          <w:rFonts w:ascii="Times New Roman" w:hAnsi="Times New Roman" w:cs="Times New Roman"/>
          <w:sz w:val="28"/>
          <w:szCs w:val="28"/>
        </w:rPr>
        <w:t>о</w:t>
      </w:r>
      <w:r w:rsidR="004971FB">
        <w:rPr>
          <w:rFonts w:ascii="Times New Roman" w:hAnsi="Times New Roman" w:cs="Times New Roman"/>
          <w:sz w:val="28"/>
          <w:szCs w:val="28"/>
        </w:rPr>
        <w:t>гласно приложению 3 к настоящему постановлению.</w:t>
      </w:r>
    </w:p>
    <w:p w:rsidR="00E87918" w:rsidRDefault="00E87918" w:rsidP="00EF5F02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1682D">
        <w:rPr>
          <w:rFonts w:ascii="Times New Roman" w:hAnsi="Times New Roman" w:cs="Times New Roman"/>
          <w:sz w:val="28"/>
          <w:szCs w:val="28"/>
        </w:rPr>
        <w:t>Назначить ответ</w:t>
      </w:r>
      <w:r w:rsidR="004971FB">
        <w:rPr>
          <w:rFonts w:ascii="Times New Roman" w:hAnsi="Times New Roman" w:cs="Times New Roman"/>
          <w:sz w:val="28"/>
          <w:szCs w:val="28"/>
        </w:rPr>
        <w:t>с</w:t>
      </w:r>
      <w:r w:rsidR="002F1A4B">
        <w:rPr>
          <w:rFonts w:ascii="Times New Roman" w:hAnsi="Times New Roman" w:cs="Times New Roman"/>
          <w:sz w:val="28"/>
          <w:szCs w:val="28"/>
        </w:rPr>
        <w:t xml:space="preserve">твенным за создание, хранение, </w:t>
      </w:r>
      <w:r w:rsidR="0061682D">
        <w:rPr>
          <w:rFonts w:ascii="Times New Roman" w:hAnsi="Times New Roman" w:cs="Times New Roman"/>
          <w:sz w:val="28"/>
          <w:szCs w:val="28"/>
        </w:rPr>
        <w:t>использование</w:t>
      </w:r>
      <w:r w:rsidR="002F1A4B">
        <w:rPr>
          <w:rFonts w:ascii="Times New Roman" w:hAnsi="Times New Roman" w:cs="Times New Roman"/>
          <w:sz w:val="28"/>
          <w:szCs w:val="28"/>
        </w:rPr>
        <w:t xml:space="preserve"> и во</w:t>
      </w:r>
      <w:r w:rsidR="002F1A4B">
        <w:rPr>
          <w:rFonts w:ascii="Times New Roman" w:hAnsi="Times New Roman" w:cs="Times New Roman"/>
          <w:sz w:val="28"/>
          <w:szCs w:val="28"/>
        </w:rPr>
        <w:t>с</w:t>
      </w:r>
      <w:r w:rsidR="002F1A4B">
        <w:rPr>
          <w:rFonts w:ascii="Times New Roman" w:hAnsi="Times New Roman" w:cs="Times New Roman"/>
          <w:sz w:val="28"/>
          <w:szCs w:val="28"/>
        </w:rPr>
        <w:t>полнение</w:t>
      </w:r>
      <w:r w:rsidR="0061682D">
        <w:rPr>
          <w:rFonts w:ascii="Times New Roman" w:hAnsi="Times New Roman" w:cs="Times New Roman"/>
          <w:sz w:val="28"/>
          <w:szCs w:val="28"/>
        </w:rPr>
        <w:t xml:space="preserve"> </w:t>
      </w:r>
      <w:r w:rsidR="004971FB">
        <w:rPr>
          <w:rFonts w:ascii="Times New Roman" w:hAnsi="Times New Roman" w:cs="Times New Roman"/>
          <w:sz w:val="28"/>
          <w:szCs w:val="28"/>
        </w:rPr>
        <w:t>резерва технических средств оповещения населения на территории г</w:t>
      </w:r>
      <w:r w:rsidR="004971FB">
        <w:rPr>
          <w:rFonts w:ascii="Times New Roman" w:hAnsi="Times New Roman" w:cs="Times New Roman"/>
          <w:sz w:val="28"/>
          <w:szCs w:val="28"/>
        </w:rPr>
        <w:t>о</w:t>
      </w:r>
      <w:r w:rsidR="004971FB">
        <w:rPr>
          <w:rFonts w:ascii="Times New Roman" w:hAnsi="Times New Roman" w:cs="Times New Roman"/>
          <w:sz w:val="28"/>
          <w:szCs w:val="28"/>
        </w:rPr>
        <w:t xml:space="preserve">родского округа Кинель Самарской области </w:t>
      </w:r>
      <w:r w:rsidR="0061682D">
        <w:rPr>
          <w:rFonts w:ascii="Times New Roman" w:hAnsi="Times New Roman" w:cs="Times New Roman"/>
          <w:sz w:val="28"/>
          <w:szCs w:val="28"/>
        </w:rPr>
        <w:t xml:space="preserve">– Слезко Александра Григорьевича – начальника отдела по делам ГО и ЧС администрации городского </w:t>
      </w:r>
      <w:r w:rsidR="004971FB">
        <w:rPr>
          <w:rFonts w:ascii="Times New Roman" w:hAnsi="Times New Roman" w:cs="Times New Roman"/>
          <w:sz w:val="28"/>
          <w:szCs w:val="28"/>
        </w:rPr>
        <w:t>округа Кинель Самарской о</w:t>
      </w:r>
      <w:r w:rsidR="004971FB">
        <w:rPr>
          <w:rFonts w:ascii="Times New Roman" w:hAnsi="Times New Roman" w:cs="Times New Roman"/>
          <w:sz w:val="28"/>
          <w:szCs w:val="28"/>
        </w:rPr>
        <w:t>б</w:t>
      </w:r>
      <w:r w:rsidR="004971FB">
        <w:rPr>
          <w:rFonts w:ascii="Times New Roman" w:hAnsi="Times New Roman" w:cs="Times New Roman"/>
          <w:sz w:val="28"/>
          <w:szCs w:val="28"/>
        </w:rPr>
        <w:t>ласти.</w:t>
      </w:r>
    </w:p>
    <w:p w:rsidR="00BF7612" w:rsidRDefault="004971FB" w:rsidP="00705BFB">
      <w:pPr>
        <w:widowControl/>
        <w:autoSpaceDE/>
        <w:autoSpaceDN/>
        <w:adjustRightInd/>
        <w:spacing w:line="360" w:lineRule="auto"/>
        <w:ind w:left="495" w:firstLine="2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5BFB" w:rsidRPr="00705BFB">
        <w:rPr>
          <w:rFonts w:ascii="Times New Roman" w:hAnsi="Times New Roman" w:cs="Times New Roman"/>
          <w:sz w:val="28"/>
          <w:szCs w:val="28"/>
        </w:rPr>
        <w:t xml:space="preserve">. </w:t>
      </w:r>
      <w:r w:rsidR="00BF7612" w:rsidRPr="00705BFB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BF7612" w:rsidRPr="00705BFB" w:rsidRDefault="004971FB" w:rsidP="00705BFB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5BFB" w:rsidRPr="00705BFB">
        <w:rPr>
          <w:rFonts w:ascii="Times New Roman" w:hAnsi="Times New Roman" w:cs="Times New Roman"/>
          <w:sz w:val="28"/>
          <w:szCs w:val="28"/>
        </w:rPr>
        <w:t xml:space="preserve">. </w:t>
      </w:r>
      <w:r w:rsidR="00BF7612" w:rsidRPr="00705B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1232" w:rsidRPr="00AA1232" w:rsidRDefault="004971FB" w:rsidP="00705B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5BFB">
        <w:rPr>
          <w:rFonts w:ascii="Times New Roman" w:hAnsi="Times New Roman" w:cs="Times New Roman"/>
          <w:sz w:val="28"/>
          <w:szCs w:val="28"/>
        </w:rPr>
        <w:t xml:space="preserve">. </w:t>
      </w:r>
      <w:r w:rsidR="00AA1232" w:rsidRPr="00AA123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AA1232">
        <w:rPr>
          <w:rFonts w:ascii="Times New Roman" w:hAnsi="Times New Roman" w:cs="Times New Roman"/>
          <w:sz w:val="28"/>
          <w:szCs w:val="28"/>
        </w:rPr>
        <w:t>исполнением</w:t>
      </w:r>
      <w:r w:rsidR="00AA1232" w:rsidRPr="00AA123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1E6FF9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850C6">
        <w:rPr>
          <w:rFonts w:ascii="Times New Roman" w:hAnsi="Times New Roman" w:cs="Times New Roman"/>
          <w:sz w:val="28"/>
          <w:szCs w:val="28"/>
        </w:rPr>
        <w:t>Пе</w:t>
      </w:r>
      <w:r w:rsidR="00E850C6">
        <w:rPr>
          <w:rFonts w:ascii="Times New Roman" w:hAnsi="Times New Roman" w:cs="Times New Roman"/>
          <w:sz w:val="28"/>
          <w:szCs w:val="28"/>
        </w:rPr>
        <w:t>р</w:t>
      </w:r>
      <w:r w:rsidR="00E850C6">
        <w:rPr>
          <w:rFonts w:ascii="Times New Roman" w:hAnsi="Times New Roman" w:cs="Times New Roman"/>
          <w:sz w:val="28"/>
          <w:szCs w:val="28"/>
        </w:rPr>
        <w:t xml:space="preserve">вого </w:t>
      </w:r>
      <w:r w:rsidR="00EF5F02">
        <w:rPr>
          <w:rFonts w:ascii="Times New Roman" w:hAnsi="Times New Roman" w:cs="Times New Roman"/>
          <w:sz w:val="28"/>
          <w:szCs w:val="28"/>
        </w:rPr>
        <w:t>заместителя Главы городского округа</w:t>
      </w:r>
      <w:r w:rsidR="001E6FF9">
        <w:rPr>
          <w:rFonts w:ascii="Times New Roman" w:hAnsi="Times New Roman" w:cs="Times New Roman"/>
          <w:sz w:val="28"/>
          <w:szCs w:val="28"/>
        </w:rPr>
        <w:t xml:space="preserve"> Кинель Самарской области (</w:t>
      </w:r>
      <w:r w:rsidR="00EF5F02">
        <w:rPr>
          <w:rFonts w:ascii="Times New Roman" w:hAnsi="Times New Roman" w:cs="Times New Roman"/>
          <w:sz w:val="28"/>
          <w:szCs w:val="28"/>
        </w:rPr>
        <w:t>Лужнов А.Н.</w:t>
      </w:r>
      <w:r w:rsidR="001E6FF9">
        <w:rPr>
          <w:rFonts w:ascii="Times New Roman" w:hAnsi="Times New Roman" w:cs="Times New Roman"/>
          <w:sz w:val="28"/>
          <w:szCs w:val="28"/>
        </w:rPr>
        <w:t>).</w:t>
      </w:r>
    </w:p>
    <w:p w:rsidR="00AA1232" w:rsidRDefault="00AA1232" w:rsidP="00AA1232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1232" w:rsidRPr="00AA1232" w:rsidRDefault="00AA1232" w:rsidP="00AA1232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28DE" w:rsidRDefault="00571A0B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F2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</w:t>
      </w:r>
      <w:r w:rsidR="004F21EE">
        <w:rPr>
          <w:rFonts w:ascii="Times New Roman" w:hAnsi="Times New Roman" w:cs="Times New Roman"/>
          <w:sz w:val="28"/>
          <w:szCs w:val="28"/>
        </w:rPr>
        <w:t>А.А. Прокудин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B28DE" w:rsidRDefault="009B28DE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A1232" w:rsidRDefault="00AA1232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A1232" w:rsidRDefault="00AA1232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A1232" w:rsidRDefault="00AA1232" w:rsidP="004F21EE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A1232" w:rsidRDefault="00AA1232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236E5" w:rsidRDefault="00A236E5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C6C12" w:rsidRDefault="009C6C12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C6C12" w:rsidRDefault="009C6C12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971FB" w:rsidRDefault="004971F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971FB" w:rsidRDefault="004971F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971FB" w:rsidRDefault="004971F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87554" w:rsidRDefault="00571A0B" w:rsidP="00587554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Слезко 21557</w:t>
      </w:r>
    </w:p>
    <w:tbl>
      <w:tblPr>
        <w:tblW w:w="0" w:type="auto"/>
        <w:tblLook w:val="01E0"/>
      </w:tblPr>
      <w:tblGrid>
        <w:gridCol w:w="4643"/>
        <w:gridCol w:w="5210"/>
      </w:tblGrid>
      <w:tr w:rsidR="00D64224" w:rsidRPr="008B691B" w:rsidTr="00D64224">
        <w:tc>
          <w:tcPr>
            <w:tcW w:w="4643" w:type="dxa"/>
          </w:tcPr>
          <w:p w:rsidR="00D64224" w:rsidRPr="008B691B" w:rsidRDefault="00D64224" w:rsidP="00D64224">
            <w:pPr>
              <w:spacing w:line="336" w:lineRule="auto"/>
            </w:pPr>
          </w:p>
        </w:tc>
        <w:tc>
          <w:tcPr>
            <w:tcW w:w="5210" w:type="dxa"/>
          </w:tcPr>
          <w:p w:rsidR="00D64224" w:rsidRPr="008B691B" w:rsidRDefault="00D64224" w:rsidP="00D642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E1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4224" w:rsidRPr="008B691B" w:rsidRDefault="00D64224" w:rsidP="00D64224">
            <w:pPr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D64224" w:rsidRPr="008B691B" w:rsidRDefault="00D64224" w:rsidP="00D64224">
            <w:pPr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 xml:space="preserve">ского округа Кинель </w:t>
            </w:r>
          </w:p>
          <w:p w:rsidR="00D64224" w:rsidRPr="008B691B" w:rsidRDefault="00D64224" w:rsidP="00D6422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D64224" w:rsidRPr="008B691B" w:rsidRDefault="00CE176C" w:rsidP="00D642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4224" w:rsidRPr="008B691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0C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E850C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D64224" w:rsidRPr="008B691B" w:rsidRDefault="00D64224" w:rsidP="00D64224">
            <w:pPr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</w:tbl>
    <w:p w:rsidR="004971FB" w:rsidRDefault="004971FB" w:rsidP="00D6422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создания, хранения</w:t>
      </w:r>
      <w:r w:rsidR="002F1A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2F1A4B">
        <w:rPr>
          <w:rFonts w:ascii="Times New Roman" w:hAnsi="Times New Roman" w:cs="Times New Roman"/>
          <w:sz w:val="28"/>
          <w:szCs w:val="28"/>
        </w:rPr>
        <w:t xml:space="preserve"> и восполнения</w:t>
      </w:r>
      <w:r>
        <w:rPr>
          <w:rFonts w:ascii="Times New Roman" w:hAnsi="Times New Roman" w:cs="Times New Roman"/>
          <w:sz w:val="28"/>
          <w:szCs w:val="28"/>
        </w:rPr>
        <w:t xml:space="preserve"> резерва </w:t>
      </w:r>
    </w:p>
    <w:p w:rsidR="004971FB" w:rsidRDefault="004971FB" w:rsidP="00D6422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технических средств оповещения населения на территории </w:t>
      </w:r>
    </w:p>
    <w:p w:rsidR="00FC571F" w:rsidRDefault="004971FB" w:rsidP="00D6422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нель Самарской области</w:t>
      </w:r>
    </w:p>
    <w:p w:rsidR="00FC571F" w:rsidRDefault="00FC571F" w:rsidP="00D6422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2F24" w:rsidRDefault="001B2F24" w:rsidP="004971F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B2F24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4224" w:rsidRPr="008474AB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8B691B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1A4B">
        <w:rPr>
          <w:rFonts w:ascii="Times New Roman" w:hAnsi="Times New Roman" w:cs="Times New Roman"/>
          <w:sz w:val="28"/>
          <w:szCs w:val="28"/>
        </w:rPr>
        <w:t xml:space="preserve">хранения, </w:t>
      </w:r>
      <w:r w:rsidR="004971FB">
        <w:rPr>
          <w:rFonts w:ascii="Times New Roman" w:hAnsi="Times New Roman" w:cs="Times New Roman"/>
          <w:sz w:val="28"/>
          <w:szCs w:val="28"/>
        </w:rPr>
        <w:t>использования</w:t>
      </w:r>
      <w:r w:rsidR="002F1A4B">
        <w:rPr>
          <w:rFonts w:ascii="Times New Roman" w:hAnsi="Times New Roman" w:cs="Times New Roman"/>
          <w:sz w:val="28"/>
          <w:szCs w:val="28"/>
        </w:rPr>
        <w:t xml:space="preserve"> и восполнения</w:t>
      </w:r>
      <w:r w:rsidR="004971FB">
        <w:rPr>
          <w:rFonts w:ascii="Times New Roman" w:hAnsi="Times New Roman" w:cs="Times New Roman"/>
          <w:sz w:val="28"/>
          <w:szCs w:val="28"/>
        </w:rPr>
        <w:t xml:space="preserve"> резерва технических средств оповещения населения на территории городского округа Кинель Самарской области</w:t>
      </w:r>
      <w:r w:rsidRPr="008474AB">
        <w:rPr>
          <w:rFonts w:ascii="Times New Roman" w:hAnsi="Times New Roman" w:cs="Times New Roman"/>
          <w:sz w:val="28"/>
          <w:szCs w:val="28"/>
        </w:rPr>
        <w:t xml:space="preserve"> </w:t>
      </w:r>
      <w:r w:rsidR="00D64224" w:rsidRPr="008474AB">
        <w:rPr>
          <w:rFonts w:ascii="Times New Roman" w:hAnsi="Times New Roman" w:cs="Times New Roman"/>
          <w:sz w:val="28"/>
          <w:szCs w:val="28"/>
        </w:rPr>
        <w:t>(далее – Порядок)</w:t>
      </w:r>
      <w:r w:rsidR="00D64224" w:rsidRPr="008474AB">
        <w:rPr>
          <w:sz w:val="23"/>
          <w:szCs w:val="23"/>
          <w:shd w:val="clear" w:color="auto" w:fill="FFFFFF"/>
        </w:rPr>
        <w:t xml:space="preserve"> </w:t>
      </w:r>
      <w:r w:rsidR="00D64224" w:rsidRPr="00847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ципы создания, </w:t>
      </w:r>
      <w:r w:rsidR="00BF3EAE">
        <w:rPr>
          <w:rFonts w:ascii="Times New Roman" w:hAnsi="Times New Roman" w:cs="Times New Roman"/>
          <w:sz w:val="28"/>
          <w:szCs w:val="28"/>
        </w:rPr>
        <w:t xml:space="preserve">хранения, </w:t>
      </w:r>
      <w:r w:rsidR="004971FB">
        <w:rPr>
          <w:rFonts w:ascii="Times New Roman" w:hAnsi="Times New Roman" w:cs="Times New Roman"/>
          <w:sz w:val="28"/>
          <w:szCs w:val="28"/>
        </w:rPr>
        <w:t>использования</w:t>
      </w:r>
      <w:r w:rsidR="002F1A4B">
        <w:rPr>
          <w:rFonts w:ascii="Times New Roman" w:hAnsi="Times New Roman" w:cs="Times New Roman"/>
          <w:sz w:val="28"/>
          <w:szCs w:val="28"/>
        </w:rPr>
        <w:t xml:space="preserve"> и восполнения</w:t>
      </w:r>
      <w:r w:rsidR="004971FB">
        <w:rPr>
          <w:rFonts w:ascii="Times New Roman" w:hAnsi="Times New Roman" w:cs="Times New Roman"/>
          <w:sz w:val="28"/>
          <w:szCs w:val="28"/>
        </w:rPr>
        <w:t xml:space="preserve"> резерва технических средств оповещения населения на территории городского округа Кинель Сама</w:t>
      </w:r>
      <w:r w:rsidR="004971FB">
        <w:rPr>
          <w:rFonts w:ascii="Times New Roman" w:hAnsi="Times New Roman" w:cs="Times New Roman"/>
          <w:sz w:val="28"/>
          <w:szCs w:val="28"/>
        </w:rPr>
        <w:t>р</w:t>
      </w:r>
      <w:r w:rsidR="004971FB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2F1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4971FB">
        <w:rPr>
          <w:rFonts w:ascii="Times New Roman" w:hAnsi="Times New Roman" w:cs="Times New Roman"/>
          <w:sz w:val="28"/>
          <w:szCs w:val="28"/>
        </w:rPr>
        <w:t xml:space="preserve"> ТСО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53FB8" w:rsidRDefault="001B2F24" w:rsidP="004971F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sub_1020"/>
      <w:r w:rsidR="004971FB">
        <w:rPr>
          <w:rFonts w:ascii="Times New Roman" w:hAnsi="Times New Roman" w:cs="Times New Roman"/>
          <w:sz w:val="28"/>
          <w:szCs w:val="28"/>
        </w:rPr>
        <w:t>2. Резерв ТСО предназначен для обеспечения устойчивого функциониров</w:t>
      </w:r>
      <w:r w:rsidR="004971FB">
        <w:rPr>
          <w:rFonts w:ascii="Times New Roman" w:hAnsi="Times New Roman" w:cs="Times New Roman"/>
          <w:sz w:val="28"/>
          <w:szCs w:val="28"/>
        </w:rPr>
        <w:t>а</w:t>
      </w:r>
      <w:r w:rsidR="004971FB">
        <w:rPr>
          <w:rFonts w:ascii="Times New Roman" w:hAnsi="Times New Roman" w:cs="Times New Roman"/>
          <w:sz w:val="28"/>
          <w:szCs w:val="28"/>
        </w:rPr>
        <w:t xml:space="preserve">ния систем оповещения населения об опасностях, возникающих при военных конфликтах или вследствие этих конфликтов, а также при угрозах возникновения </w:t>
      </w:r>
      <w:r w:rsidR="00953FB8">
        <w:rPr>
          <w:rFonts w:ascii="Times New Roman" w:hAnsi="Times New Roman" w:cs="Times New Roman"/>
          <w:sz w:val="28"/>
          <w:szCs w:val="28"/>
        </w:rPr>
        <w:t>чрезвычайных ситуаций или при возникновении чрезвычайных ситуаций приро</w:t>
      </w:r>
      <w:r w:rsidR="00953FB8">
        <w:rPr>
          <w:rFonts w:ascii="Times New Roman" w:hAnsi="Times New Roman" w:cs="Times New Roman"/>
          <w:sz w:val="28"/>
          <w:szCs w:val="28"/>
        </w:rPr>
        <w:t>д</w:t>
      </w:r>
      <w:r w:rsidR="00953FB8">
        <w:rPr>
          <w:rFonts w:ascii="Times New Roman" w:hAnsi="Times New Roman" w:cs="Times New Roman"/>
          <w:sz w:val="28"/>
          <w:szCs w:val="28"/>
        </w:rPr>
        <w:t>ного и техногенного характера на территории городского округа Кинель Сама</w:t>
      </w:r>
      <w:r w:rsidR="00953FB8">
        <w:rPr>
          <w:rFonts w:ascii="Times New Roman" w:hAnsi="Times New Roman" w:cs="Times New Roman"/>
          <w:sz w:val="28"/>
          <w:szCs w:val="28"/>
        </w:rPr>
        <w:t>р</w:t>
      </w:r>
      <w:r w:rsidR="00953FB8">
        <w:rPr>
          <w:rFonts w:ascii="Times New Roman" w:hAnsi="Times New Roman" w:cs="Times New Roman"/>
          <w:sz w:val="28"/>
          <w:szCs w:val="28"/>
        </w:rPr>
        <w:t>ской области и обеспечения максимально возможного охвата населения в зонах чрезвычайных ситуаций, а также на территориях не охваченных автоматизир</w:t>
      </w:r>
      <w:r w:rsidR="00953FB8">
        <w:rPr>
          <w:rFonts w:ascii="Times New Roman" w:hAnsi="Times New Roman" w:cs="Times New Roman"/>
          <w:sz w:val="28"/>
          <w:szCs w:val="28"/>
        </w:rPr>
        <w:t>о</w:t>
      </w:r>
      <w:r w:rsidR="00953FB8">
        <w:rPr>
          <w:rFonts w:ascii="Times New Roman" w:hAnsi="Times New Roman" w:cs="Times New Roman"/>
          <w:sz w:val="28"/>
          <w:szCs w:val="28"/>
        </w:rPr>
        <w:t>ванными системами оповещения.</w:t>
      </w:r>
    </w:p>
    <w:p w:rsidR="000D7BA2" w:rsidRDefault="00953FB8" w:rsidP="004971F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3. Резерв ТСО создается заблаговременно за счет средств бюджета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ского округа Кинель Самарской области. </w:t>
      </w:r>
    </w:p>
    <w:p w:rsidR="004971FB" w:rsidRDefault="00953FB8" w:rsidP="004971F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4. Номенклатура резерва ТСО устанавливается исходя из прогнозируемых видов и масштабов чрезвычайных ситуаций, предполагаемого объема работ по ликвидации, а также максимально возможного использования имеющихся сил и средств для ликвидации чрезвычайных ситуаций.</w:t>
      </w:r>
    </w:p>
    <w:p w:rsidR="00953FB8" w:rsidRDefault="00953FB8" w:rsidP="00953FB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Координац</w:t>
      </w:r>
      <w:r w:rsidR="002F1A4B">
        <w:rPr>
          <w:rFonts w:ascii="Times New Roman" w:hAnsi="Times New Roman" w:cs="Times New Roman"/>
          <w:sz w:val="28"/>
          <w:szCs w:val="28"/>
          <w:shd w:val="clear" w:color="auto" w:fill="FFFFFF"/>
        </w:rPr>
        <w:t>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по</w:t>
      </w:r>
      <w:r w:rsidR="002F1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обеспечению создания, хранения, испол</w:t>
      </w:r>
      <w:r w:rsidR="002F1A4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2F1A4B">
        <w:rPr>
          <w:rFonts w:ascii="Times New Roman" w:hAnsi="Times New Roman" w:cs="Times New Roman"/>
          <w:sz w:val="28"/>
          <w:szCs w:val="28"/>
          <w:shd w:val="clear" w:color="auto" w:fill="FFFFFF"/>
        </w:rPr>
        <w:t>зования и восполнения резерва ТСО осуществляет администрация городского о</w:t>
      </w:r>
      <w:r w:rsidR="002F1A4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2F1A4B">
        <w:rPr>
          <w:rFonts w:ascii="Times New Roman" w:hAnsi="Times New Roman" w:cs="Times New Roman"/>
          <w:sz w:val="28"/>
          <w:szCs w:val="28"/>
          <w:shd w:val="clear" w:color="auto" w:fill="FFFFFF"/>
        </w:rPr>
        <w:t>руга Кинель С</w:t>
      </w:r>
      <w:r w:rsidR="002F1A4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F1A4B">
        <w:rPr>
          <w:rFonts w:ascii="Times New Roman" w:hAnsi="Times New Roman" w:cs="Times New Roman"/>
          <w:sz w:val="28"/>
          <w:szCs w:val="28"/>
          <w:shd w:val="clear" w:color="auto" w:fill="FFFFFF"/>
        </w:rPr>
        <w:t>марской области.</w:t>
      </w:r>
    </w:p>
    <w:p w:rsidR="002F1A4B" w:rsidRDefault="00687E82" w:rsidP="00953FB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Координацию деятельности по управлению резервами ТСО, н</w:t>
      </w:r>
      <w:r w:rsidR="002F1A4B">
        <w:rPr>
          <w:rFonts w:ascii="Times New Roman" w:hAnsi="Times New Roman" w:cs="Times New Roman"/>
          <w:sz w:val="28"/>
          <w:szCs w:val="28"/>
          <w:shd w:val="clear" w:color="auto" w:fill="FFFFFF"/>
        </w:rPr>
        <w:t>епосредстве</w:t>
      </w:r>
      <w:r w:rsidR="002F1A4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2F1A4B">
        <w:rPr>
          <w:rFonts w:ascii="Times New Roman" w:hAnsi="Times New Roman" w:cs="Times New Roman"/>
          <w:sz w:val="28"/>
          <w:szCs w:val="28"/>
          <w:shd w:val="clear" w:color="auto" w:fill="FFFFFF"/>
        </w:rPr>
        <w:t>ное  выполнение мероприятий по вопросам создания, хран</w:t>
      </w:r>
      <w:r w:rsidR="002F1A4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F1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ния, использования и </w:t>
      </w:r>
      <w:r w:rsidR="002F1A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восполнения резерва ТСО осуществляет отдел по делам ГО и ЧС администр</w:t>
      </w:r>
      <w:r w:rsidR="002F1A4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F1A4B">
        <w:rPr>
          <w:rFonts w:ascii="Times New Roman" w:hAnsi="Times New Roman" w:cs="Times New Roman"/>
          <w:sz w:val="28"/>
          <w:szCs w:val="28"/>
          <w:shd w:val="clear" w:color="auto" w:fill="FFFFFF"/>
        </w:rPr>
        <w:t>ции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отдел по делам ГО и ЧС)</w:t>
      </w:r>
      <w:r w:rsidR="002F1A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7E82" w:rsidRDefault="00687E82" w:rsidP="00953FB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делам ГО и ЧС в пределах своих полномочий:</w:t>
      </w:r>
    </w:p>
    <w:p w:rsidR="00687E82" w:rsidRDefault="00687E82" w:rsidP="00953FB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разрабатывает предложения по номенклатуре и объему резерва ТСО, 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 их размещения;</w:t>
      </w:r>
    </w:p>
    <w:p w:rsidR="00687E82" w:rsidRDefault="00687E82" w:rsidP="00953FB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 порядком определяет размеры расходов по пополнению (з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купке), хранению и содержанию резерва ТСО и представляет соответствующие финансово-экономические обоснования для согласования в управление финанс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</w:t>
      </w:r>
      <w:r w:rsidR="008B005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городского округа Кинель Самарской области для принятия решения по утверждению лимитов денежных средств на отчетный финансовый год;</w:t>
      </w:r>
    </w:p>
    <w:p w:rsidR="008B0050" w:rsidRDefault="008B0050" w:rsidP="00953FB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 места хранения резерва ТСО, и возможность доставки технич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ских средств оповещения в зоны чрезвычайных ситуаций;</w:t>
      </w:r>
    </w:p>
    <w:p w:rsidR="008B0050" w:rsidRDefault="008B0050" w:rsidP="00953FB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поддержание резерва ТСО в постоянной готовности к испол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зованию;</w:t>
      </w:r>
    </w:p>
    <w:p w:rsidR="008B0050" w:rsidRDefault="008B0050" w:rsidP="002127E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контроль за наличием и состоянием</w:t>
      </w:r>
      <w:r w:rsidR="00212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резерва ТСО.</w:t>
      </w:r>
    </w:p>
    <w:p w:rsidR="002127EE" w:rsidRDefault="002127EE" w:rsidP="002127E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 В повседневном режиме для обеспечения устойчивого функционирования систем оповещения населения выдача резерва ТСО осуществляется по решению начальника отдела по делам ГО и ЧС, в связи с их освежением (при достижении установленных сроков хранения) или при замене вышедшего из строя оборудов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 из состава муниципальной (местной) системы оповещения городского окр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 Кинель Самарской области или вышедших из строя оконечных средств оповещ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ния.</w:t>
      </w:r>
    </w:p>
    <w:p w:rsidR="002127EE" w:rsidRDefault="002127EE" w:rsidP="002127E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В режимах угрозы возникновения чрезвычайной ситуации или при 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никновении чрезвычайной ситуации использование резерва ТСО осуществляется по указанию Главы городского округа Кинель Самарской области или по реш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нию комиссии по предупреждению и ликвидации чрезвычайных ситуаций и обе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печению пожарной безопасности городского округа Кинель Самарской области</w:t>
      </w:r>
      <w:r w:rsidR="00A45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обеспечения оперативного гарантированного оповещения населения на те</w:t>
      </w:r>
      <w:r w:rsidR="00A4502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45023">
        <w:rPr>
          <w:rFonts w:ascii="Times New Roman" w:hAnsi="Times New Roman" w:cs="Times New Roman"/>
          <w:sz w:val="28"/>
          <w:szCs w:val="28"/>
          <w:shd w:val="clear" w:color="auto" w:fill="FFFFFF"/>
        </w:rPr>
        <w:t>риториях, не охваченных стационарными автоматизированными средствами оп</w:t>
      </w:r>
      <w:r w:rsidR="00A4502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45023">
        <w:rPr>
          <w:rFonts w:ascii="Times New Roman" w:hAnsi="Times New Roman" w:cs="Times New Roman"/>
          <w:sz w:val="28"/>
          <w:szCs w:val="28"/>
          <w:shd w:val="clear" w:color="auto" w:fill="FFFFFF"/>
        </w:rPr>
        <w:t>вещения, в предполагаемых зонах чрезвычайных ситуаций, в районах проведения аварийно-спасательных и аварийно-восстановительных работ, а также для орг</w:t>
      </w:r>
      <w:r w:rsidR="00A4502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450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низации оповещения населения об опасностях, возникающих при военных ко</w:t>
      </w:r>
      <w:r w:rsidR="00A4502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45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фликтах или вследствие этих конфликтов. </w:t>
      </w:r>
    </w:p>
    <w:bookmarkEnd w:id="0"/>
    <w:p w:rsidR="008B691B" w:rsidRPr="008474AB" w:rsidRDefault="00BB7BB6" w:rsidP="000D7BA2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8</w:t>
      </w:r>
      <w:r w:rsidR="008B691B" w:rsidRPr="000D7BA2">
        <w:rPr>
          <w:sz w:val="28"/>
          <w:szCs w:val="28"/>
          <w:shd w:val="clear" w:color="auto" w:fill="FFFFFF"/>
        </w:rPr>
        <w:t>. Фина</w:t>
      </w:r>
      <w:r w:rsidR="001A4B98" w:rsidRPr="000D7BA2">
        <w:rPr>
          <w:sz w:val="28"/>
          <w:szCs w:val="28"/>
          <w:shd w:val="clear" w:color="auto" w:fill="FFFFFF"/>
        </w:rPr>
        <w:t xml:space="preserve">нсирование </w:t>
      </w:r>
      <w:r>
        <w:rPr>
          <w:sz w:val="28"/>
          <w:szCs w:val="28"/>
          <w:shd w:val="clear" w:color="auto" w:fill="FFFFFF"/>
        </w:rPr>
        <w:t>создания</w:t>
      </w:r>
      <w:r w:rsidR="001A4B98" w:rsidRPr="000D7BA2">
        <w:rPr>
          <w:sz w:val="28"/>
          <w:szCs w:val="28"/>
          <w:shd w:val="clear" w:color="auto" w:fill="FFFFFF"/>
        </w:rPr>
        <w:t xml:space="preserve">, хранения, </w:t>
      </w:r>
      <w:r w:rsidR="008B691B" w:rsidRPr="000D7BA2">
        <w:rPr>
          <w:sz w:val="28"/>
          <w:szCs w:val="28"/>
          <w:shd w:val="clear" w:color="auto" w:fill="FFFFFF"/>
        </w:rPr>
        <w:t>использования</w:t>
      </w:r>
      <w:r w:rsidR="001A4B98" w:rsidRPr="000D7BA2">
        <w:rPr>
          <w:sz w:val="28"/>
          <w:szCs w:val="28"/>
          <w:shd w:val="clear" w:color="auto" w:fill="FFFFFF"/>
        </w:rPr>
        <w:t xml:space="preserve"> и восполнения</w:t>
      </w:r>
      <w:r w:rsidR="008B691B" w:rsidRPr="000D7BA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зерва ТСО</w:t>
      </w:r>
      <w:r w:rsidR="008B691B" w:rsidRPr="008474AB">
        <w:rPr>
          <w:sz w:val="28"/>
          <w:szCs w:val="28"/>
          <w:shd w:val="clear" w:color="auto" w:fill="FFFFFF"/>
        </w:rPr>
        <w:t xml:space="preserve"> осуществляется в соответствии с законодательством Российской Фед</w:t>
      </w:r>
      <w:r w:rsidR="008B691B" w:rsidRPr="008474AB">
        <w:rPr>
          <w:sz w:val="28"/>
          <w:szCs w:val="28"/>
          <w:shd w:val="clear" w:color="auto" w:fill="FFFFFF"/>
        </w:rPr>
        <w:t>е</w:t>
      </w:r>
      <w:r w:rsidR="008B691B" w:rsidRPr="008474AB">
        <w:rPr>
          <w:sz w:val="28"/>
          <w:szCs w:val="28"/>
          <w:shd w:val="clear" w:color="auto" w:fill="FFFFFF"/>
        </w:rPr>
        <w:t>рации.</w:t>
      </w:r>
    </w:p>
    <w:p w:rsidR="008B691B" w:rsidRPr="008474AB" w:rsidRDefault="008B691B" w:rsidP="008474AB">
      <w:pPr>
        <w:pStyle w:val="s1"/>
        <w:shd w:val="clear" w:color="auto" w:fill="FFFFFF"/>
        <w:ind w:firstLine="720"/>
        <w:jc w:val="both"/>
        <w:rPr>
          <w:sz w:val="28"/>
          <w:szCs w:val="28"/>
        </w:rPr>
      </w:pPr>
    </w:p>
    <w:p w:rsidR="00D64224" w:rsidRPr="008474AB" w:rsidRDefault="00D64224" w:rsidP="008474AB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4224" w:rsidRDefault="00D64224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7BB6" w:rsidRDefault="00BB7BB6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7BB6" w:rsidRDefault="00BB7BB6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7BB6" w:rsidRDefault="00BB7BB6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7BB6" w:rsidRDefault="00BB7BB6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7BB6" w:rsidRDefault="00BB7BB6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7BB6" w:rsidRDefault="00BB7BB6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7BB6" w:rsidRDefault="00BB7BB6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7BB6" w:rsidRDefault="00BB7BB6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7BB6" w:rsidRDefault="00BB7BB6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7BB6" w:rsidRDefault="00BB7BB6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7BB6" w:rsidRDefault="00BB7BB6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3"/>
        <w:gridCol w:w="5210"/>
      </w:tblGrid>
      <w:tr w:rsidR="002512DE" w:rsidRPr="008B691B" w:rsidTr="00375F15">
        <w:tc>
          <w:tcPr>
            <w:tcW w:w="4643" w:type="dxa"/>
          </w:tcPr>
          <w:p w:rsidR="002512DE" w:rsidRPr="008B691B" w:rsidRDefault="002512DE" w:rsidP="00375F15">
            <w:pPr>
              <w:spacing w:line="336" w:lineRule="auto"/>
            </w:pPr>
          </w:p>
        </w:tc>
        <w:tc>
          <w:tcPr>
            <w:tcW w:w="5210" w:type="dxa"/>
          </w:tcPr>
          <w:p w:rsidR="00EA6DD4" w:rsidRPr="008B691B" w:rsidRDefault="00EA6DD4" w:rsidP="00EA6D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6DD4" w:rsidRPr="008B691B" w:rsidRDefault="00EA6DD4" w:rsidP="00EA6DD4">
            <w:pPr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EA6DD4" w:rsidRPr="008B691B" w:rsidRDefault="00EA6DD4" w:rsidP="00EA6DD4">
            <w:pPr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 xml:space="preserve">ского округа Кинель </w:t>
            </w:r>
          </w:p>
          <w:p w:rsidR="00EA6DD4" w:rsidRPr="008B691B" w:rsidRDefault="00EA6DD4" w:rsidP="00EA6DD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EA6DD4" w:rsidRPr="008B691B" w:rsidRDefault="00EA6DD4" w:rsidP="00EA6D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 г. № _____</w:t>
            </w:r>
          </w:p>
          <w:p w:rsidR="002512DE" w:rsidRPr="008B691B" w:rsidRDefault="002512DE" w:rsidP="00375F15">
            <w:pPr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</w:tbl>
    <w:p w:rsidR="00BB7BB6" w:rsidRDefault="00787A8D" w:rsidP="00EA6DD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12DE">
        <w:rPr>
          <w:rFonts w:ascii="Times New Roman" w:hAnsi="Times New Roman" w:cs="Times New Roman"/>
          <w:sz w:val="28"/>
          <w:szCs w:val="28"/>
        </w:rPr>
        <w:t xml:space="preserve">оменклатура </w:t>
      </w:r>
      <w:r w:rsidR="00BB7BB6">
        <w:rPr>
          <w:rFonts w:ascii="Times New Roman" w:hAnsi="Times New Roman" w:cs="Times New Roman"/>
          <w:sz w:val="28"/>
          <w:szCs w:val="28"/>
        </w:rPr>
        <w:t>резерва технических средств оповещения населения</w:t>
      </w:r>
    </w:p>
    <w:p w:rsidR="00787A8D" w:rsidRDefault="00EA6DD4" w:rsidP="00EA6DD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родского округа Кинель </w:t>
      </w:r>
    </w:p>
    <w:p w:rsidR="00EA6DD4" w:rsidRDefault="00EA6DD4" w:rsidP="00EA6DD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</w:t>
      </w:r>
    </w:p>
    <w:p w:rsidR="00BB7BB6" w:rsidRDefault="00BB7BB6" w:rsidP="00EA6DD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821"/>
        <w:gridCol w:w="1417"/>
        <w:gridCol w:w="993"/>
        <w:gridCol w:w="3402"/>
      </w:tblGrid>
      <w:tr w:rsidR="00BB7BB6" w:rsidRPr="00BB7BB6" w:rsidTr="00BB7BB6">
        <w:tc>
          <w:tcPr>
            <w:tcW w:w="540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1" w:type="dxa"/>
          </w:tcPr>
          <w:p w:rsidR="0093230C" w:rsidRPr="004A6E9B" w:rsidRDefault="0093230C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  <w:r w:rsidR="00BB7BB6"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резерва те</w:t>
            </w:r>
            <w:r w:rsidR="00BB7BB6"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</w:t>
            </w:r>
            <w:r w:rsidR="00BB7BB6"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нических средств оповещ</w:t>
            </w:r>
            <w:r w:rsidR="00BB7BB6"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BB7BB6"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ния </w:t>
            </w:r>
          </w:p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насел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Единица измер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993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ъ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ем р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зерва</w:t>
            </w:r>
          </w:p>
        </w:tc>
        <w:tc>
          <w:tcPr>
            <w:tcW w:w="3402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Предназнач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ние </w:t>
            </w:r>
          </w:p>
        </w:tc>
      </w:tr>
      <w:tr w:rsidR="00BB7BB6" w:rsidRPr="0093230C" w:rsidTr="00BB7BB6">
        <w:tc>
          <w:tcPr>
            <w:tcW w:w="540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821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Автоматизированное рабочее место оповещения на базе единой дежурно-диспетчерской службы </w:t>
            </w:r>
          </w:p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городского округа Кинель Сама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1417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Комп.</w:t>
            </w:r>
          </w:p>
        </w:tc>
        <w:tc>
          <w:tcPr>
            <w:tcW w:w="993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замены о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новного АРМ оповещ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</w:t>
            </w:r>
          </w:p>
        </w:tc>
      </w:tr>
      <w:tr w:rsidR="00BB7BB6" w:rsidRPr="0093230C" w:rsidTr="00BB7BB6">
        <w:tc>
          <w:tcPr>
            <w:tcW w:w="540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1" w:type="dxa"/>
          </w:tcPr>
          <w:p w:rsidR="00BB7BB6" w:rsidRPr="004A6E9B" w:rsidRDefault="004A6E9B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A6E9B">
              <w:rPr>
                <w:rFonts w:ascii="Times New Roman" w:hAnsi="Times New Roman" w:cs="Times New Roman"/>
                <w:sz w:val="28"/>
                <w:szCs w:val="24"/>
              </w:rPr>
              <w:t>Сигнально-громкоговорящая у</w:t>
            </w:r>
            <w:r w:rsidRPr="004A6E9B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4A6E9B">
              <w:rPr>
                <w:rFonts w:ascii="Times New Roman" w:hAnsi="Times New Roman" w:cs="Times New Roman"/>
                <w:sz w:val="28"/>
                <w:szCs w:val="24"/>
              </w:rPr>
              <w:t>тановка</w:t>
            </w:r>
          </w:p>
        </w:tc>
        <w:tc>
          <w:tcPr>
            <w:tcW w:w="1417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B7BB6" w:rsidRPr="004A6E9B" w:rsidRDefault="004A6E9B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оповещения н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селения, неохваченного средствами автоматиз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рованной системы опов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щения в предпол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гаемых зонах ЧС</w:t>
            </w:r>
          </w:p>
        </w:tc>
      </w:tr>
      <w:tr w:rsidR="00BB7BB6" w:rsidRPr="0093230C" w:rsidTr="00BB7BB6">
        <w:tc>
          <w:tcPr>
            <w:tcW w:w="540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3821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Ручной мегафон с вынос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мым микрофоном мощн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стью 10 Вт</w:t>
            </w:r>
          </w:p>
        </w:tc>
        <w:tc>
          <w:tcPr>
            <w:tcW w:w="1417" w:type="dxa"/>
          </w:tcPr>
          <w:p w:rsidR="00BB7BB6" w:rsidRPr="004A6E9B" w:rsidRDefault="00BB7BB6" w:rsidP="002C6490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BB7BB6" w:rsidRPr="004A6E9B" w:rsidRDefault="00BB7BB6" w:rsidP="002C6490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B7BB6" w:rsidRPr="004A6E9B" w:rsidRDefault="00BB7BB6" w:rsidP="002C6490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оповещения н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селения, неохваченного средствами автоматиз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рованной системы опов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щения в предпол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гаемых зонах ЧС</w:t>
            </w:r>
          </w:p>
        </w:tc>
      </w:tr>
      <w:tr w:rsidR="00BB7BB6" w:rsidRPr="0093230C" w:rsidTr="00BB7BB6">
        <w:tc>
          <w:tcPr>
            <w:tcW w:w="540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21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Акустическая система 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FT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-1555</w:t>
            </w:r>
          </w:p>
        </w:tc>
        <w:tc>
          <w:tcPr>
            <w:tcW w:w="1417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B7BB6" w:rsidRPr="004A6E9B" w:rsidRDefault="00BB7BB6" w:rsidP="004A6E9B">
            <w:pPr>
              <w:ind w:firstLine="0"/>
              <w:jc w:val="center"/>
              <w:rPr>
                <w:sz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оповещения н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селения, неохваченного средствами автоматиз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рованной системы опов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щения в пре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полагаемых зонах ЧС</w:t>
            </w:r>
          </w:p>
        </w:tc>
      </w:tr>
      <w:tr w:rsidR="00BB7BB6" w:rsidRPr="0093230C" w:rsidTr="00BB7BB6">
        <w:tc>
          <w:tcPr>
            <w:tcW w:w="540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21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Акустическая система 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FTY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-1555</w:t>
            </w:r>
          </w:p>
        </w:tc>
        <w:tc>
          <w:tcPr>
            <w:tcW w:w="1417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</w:tcPr>
          <w:p w:rsidR="00BB7BB6" w:rsidRPr="004A6E9B" w:rsidRDefault="00BB7BB6" w:rsidP="00BB7B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B7BB6" w:rsidRPr="004A6E9B" w:rsidRDefault="00BB7BB6" w:rsidP="004A6E9B">
            <w:pPr>
              <w:ind w:firstLine="0"/>
              <w:jc w:val="center"/>
              <w:rPr>
                <w:sz w:val="28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оповещения н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селения, неохваченного средствами автоматиз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рованной системы опов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щения в пре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полагаемых зонах ЧС</w:t>
            </w:r>
          </w:p>
        </w:tc>
      </w:tr>
    </w:tbl>
    <w:p w:rsidR="00B631F7" w:rsidRPr="0093230C" w:rsidRDefault="00B631F7" w:rsidP="002512DE">
      <w:pPr>
        <w:ind w:firstLine="0"/>
        <w:jc w:val="center"/>
        <w:rPr>
          <w:rFonts w:ascii="Times New Roman" w:hAnsi="Times New Roman" w:cs="Times New Roman"/>
          <w:sz w:val="24"/>
          <w:szCs w:val="28"/>
        </w:rPr>
      </w:pPr>
    </w:p>
    <w:p w:rsidR="002512DE" w:rsidRDefault="002512DE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3242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3"/>
        <w:gridCol w:w="5210"/>
      </w:tblGrid>
      <w:tr w:rsidR="00263242" w:rsidRPr="008B691B" w:rsidTr="00855361">
        <w:tc>
          <w:tcPr>
            <w:tcW w:w="4643" w:type="dxa"/>
          </w:tcPr>
          <w:p w:rsidR="00263242" w:rsidRPr="008B691B" w:rsidRDefault="00263242" w:rsidP="00855361">
            <w:pPr>
              <w:spacing w:line="336" w:lineRule="auto"/>
            </w:pPr>
          </w:p>
        </w:tc>
        <w:tc>
          <w:tcPr>
            <w:tcW w:w="5210" w:type="dxa"/>
          </w:tcPr>
          <w:p w:rsidR="00263242" w:rsidRPr="008B691B" w:rsidRDefault="00263242" w:rsidP="0085536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3242" w:rsidRPr="008B691B" w:rsidRDefault="00263242" w:rsidP="00855361">
            <w:pPr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263242" w:rsidRPr="008B691B" w:rsidRDefault="00263242" w:rsidP="00855361">
            <w:pPr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 xml:space="preserve">ского округа Кинель </w:t>
            </w:r>
          </w:p>
          <w:p w:rsidR="00263242" w:rsidRPr="008B691B" w:rsidRDefault="00263242" w:rsidP="0085536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263242" w:rsidRPr="008B691B" w:rsidRDefault="00263242" w:rsidP="0085536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691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 г. № _____</w:t>
            </w:r>
          </w:p>
          <w:p w:rsidR="00263242" w:rsidRPr="008B691B" w:rsidRDefault="00263242" w:rsidP="00855361">
            <w:pPr>
              <w:spacing w:line="336" w:lineRule="auto"/>
              <w:jc w:val="center"/>
              <w:rPr>
                <w:sz w:val="28"/>
                <w:szCs w:val="28"/>
              </w:rPr>
            </w:pPr>
          </w:p>
        </w:tc>
      </w:tr>
    </w:tbl>
    <w:p w:rsidR="00BB1C32" w:rsidRDefault="00263242" w:rsidP="00BB1C3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A6E9B">
        <w:rPr>
          <w:rFonts w:ascii="Times New Roman" w:hAnsi="Times New Roman" w:cs="Times New Roman"/>
          <w:sz w:val="28"/>
          <w:szCs w:val="28"/>
        </w:rPr>
        <w:t>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учреждений, расположенных на </w:t>
      </w:r>
    </w:p>
    <w:p w:rsidR="00263242" w:rsidRDefault="00263242" w:rsidP="00BB1C3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городского округа Кинель Самарской области, ответственных за</w:t>
      </w:r>
    </w:p>
    <w:p w:rsidR="0093230C" w:rsidRDefault="00BB1C32" w:rsidP="009323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создание, хранение, использование и восполнение</w:t>
      </w:r>
      <w:r w:rsidR="00263242">
        <w:rPr>
          <w:rFonts w:ascii="Times New Roman" w:hAnsi="Times New Roman" w:cs="Times New Roman"/>
          <w:sz w:val="28"/>
          <w:szCs w:val="28"/>
        </w:rPr>
        <w:t xml:space="preserve"> </w:t>
      </w:r>
      <w:r w:rsidR="0093230C">
        <w:rPr>
          <w:rFonts w:ascii="Times New Roman" w:hAnsi="Times New Roman" w:cs="Times New Roman"/>
          <w:sz w:val="28"/>
          <w:szCs w:val="28"/>
        </w:rPr>
        <w:t xml:space="preserve">резервов технических </w:t>
      </w:r>
    </w:p>
    <w:p w:rsidR="0093230C" w:rsidRDefault="0093230C" w:rsidP="009323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оповещения населения на территории городского округа Кинель </w:t>
      </w:r>
    </w:p>
    <w:p w:rsidR="00263242" w:rsidRDefault="0093230C" w:rsidP="009323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кой области</w:t>
      </w:r>
    </w:p>
    <w:p w:rsidR="00BB1C32" w:rsidRDefault="00BB1C32" w:rsidP="00BB1C3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Ind w:w="0" w:type="dxa"/>
        <w:tblLook w:val="04A0"/>
      </w:tblPr>
      <w:tblGrid>
        <w:gridCol w:w="675"/>
        <w:gridCol w:w="5103"/>
        <w:gridCol w:w="4359"/>
      </w:tblGrid>
      <w:tr w:rsidR="00BB1C32" w:rsidRPr="004A6E9B" w:rsidTr="00BB1C32">
        <w:tc>
          <w:tcPr>
            <w:tcW w:w="675" w:type="dxa"/>
          </w:tcPr>
          <w:p w:rsidR="00BB1C32" w:rsidRPr="004A6E9B" w:rsidRDefault="00BB1C32" w:rsidP="00BB1C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6E9B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5103" w:type="dxa"/>
          </w:tcPr>
          <w:p w:rsidR="00BB1C32" w:rsidRPr="004A6E9B" w:rsidRDefault="00BB1C32" w:rsidP="00BB1C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6E9B">
              <w:rPr>
                <w:rFonts w:ascii="Times New Roman" w:hAnsi="Times New Roman" w:cs="Times New Roman"/>
                <w:sz w:val="28"/>
                <w:szCs w:val="24"/>
              </w:rPr>
              <w:t>Ответственные организации</w:t>
            </w:r>
          </w:p>
        </w:tc>
        <w:tc>
          <w:tcPr>
            <w:tcW w:w="4359" w:type="dxa"/>
          </w:tcPr>
          <w:p w:rsidR="0093230C" w:rsidRPr="004A6E9B" w:rsidRDefault="0093230C" w:rsidP="0093230C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Наименование резерва технич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е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ских средств оповещения </w:t>
            </w:r>
          </w:p>
          <w:p w:rsidR="00BB1C32" w:rsidRPr="004A6E9B" w:rsidRDefault="0093230C" w:rsidP="009323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насел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е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ния</w:t>
            </w:r>
          </w:p>
        </w:tc>
      </w:tr>
      <w:tr w:rsidR="0093230C" w:rsidRPr="004A6E9B" w:rsidTr="0093230C">
        <w:trPr>
          <w:trHeight w:val="585"/>
        </w:trPr>
        <w:tc>
          <w:tcPr>
            <w:tcW w:w="675" w:type="dxa"/>
            <w:vMerge w:val="restart"/>
          </w:tcPr>
          <w:p w:rsidR="0093230C" w:rsidRPr="004A6E9B" w:rsidRDefault="0093230C" w:rsidP="00BB1C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6E9B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103" w:type="dxa"/>
            <w:vMerge w:val="restart"/>
          </w:tcPr>
          <w:p w:rsidR="0093230C" w:rsidRPr="004A6E9B" w:rsidRDefault="004A6E9B" w:rsidP="004A6E9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6E9B">
              <w:rPr>
                <w:rFonts w:ascii="Times New Roman" w:hAnsi="Times New Roman" w:cs="Times New Roman"/>
                <w:sz w:val="28"/>
                <w:szCs w:val="24"/>
              </w:rPr>
              <w:t>Администрация</w:t>
            </w:r>
            <w:r w:rsidR="0093230C" w:rsidRPr="004A6E9B">
              <w:rPr>
                <w:rFonts w:ascii="Times New Roman" w:hAnsi="Times New Roman" w:cs="Times New Roman"/>
                <w:sz w:val="28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родского округа </w:t>
            </w:r>
            <w:r w:rsidR="0093230C" w:rsidRPr="004A6E9B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93230C" w:rsidRPr="004A6E9B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93230C" w:rsidRPr="004A6E9B">
              <w:rPr>
                <w:rFonts w:ascii="Times New Roman" w:hAnsi="Times New Roman" w:cs="Times New Roman"/>
                <w:sz w:val="28"/>
                <w:szCs w:val="24"/>
              </w:rPr>
              <w:t>нель С</w:t>
            </w:r>
            <w:r w:rsidR="0093230C" w:rsidRPr="004A6E9B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93230C" w:rsidRPr="004A6E9B">
              <w:rPr>
                <w:rFonts w:ascii="Times New Roman" w:hAnsi="Times New Roman" w:cs="Times New Roman"/>
                <w:sz w:val="28"/>
                <w:szCs w:val="24"/>
              </w:rPr>
              <w:t>марской области</w:t>
            </w:r>
          </w:p>
        </w:tc>
        <w:tc>
          <w:tcPr>
            <w:tcW w:w="4359" w:type="dxa"/>
          </w:tcPr>
          <w:p w:rsidR="004A6E9B" w:rsidRPr="004A6E9B" w:rsidRDefault="004A6E9B" w:rsidP="004A6E9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6E9B">
              <w:rPr>
                <w:rFonts w:ascii="Times New Roman" w:hAnsi="Times New Roman" w:cs="Times New Roman"/>
                <w:sz w:val="28"/>
                <w:szCs w:val="24"/>
              </w:rPr>
              <w:t xml:space="preserve">Сигнально-громкоговорящая </w:t>
            </w:r>
          </w:p>
          <w:p w:rsidR="0093230C" w:rsidRPr="004A6E9B" w:rsidRDefault="004A6E9B" w:rsidP="004A6E9B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4A6E9B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4A6E9B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4A6E9B">
              <w:rPr>
                <w:rFonts w:ascii="Times New Roman" w:hAnsi="Times New Roman" w:cs="Times New Roman"/>
                <w:sz w:val="28"/>
                <w:szCs w:val="24"/>
              </w:rPr>
              <w:t>тановка</w:t>
            </w:r>
          </w:p>
        </w:tc>
      </w:tr>
      <w:tr w:rsidR="0093230C" w:rsidRPr="004A6E9B" w:rsidTr="00BB1C32">
        <w:trPr>
          <w:trHeight w:val="375"/>
        </w:trPr>
        <w:tc>
          <w:tcPr>
            <w:tcW w:w="675" w:type="dxa"/>
            <w:vMerge/>
          </w:tcPr>
          <w:p w:rsidR="0093230C" w:rsidRPr="004A6E9B" w:rsidRDefault="0093230C" w:rsidP="00BB1C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03" w:type="dxa"/>
            <w:vMerge/>
          </w:tcPr>
          <w:p w:rsidR="0093230C" w:rsidRPr="004A6E9B" w:rsidRDefault="0093230C" w:rsidP="00BB1C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9" w:type="dxa"/>
          </w:tcPr>
          <w:p w:rsidR="0093230C" w:rsidRPr="004A6E9B" w:rsidRDefault="0093230C" w:rsidP="0093230C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Ручной мегафон с выносимым </w:t>
            </w:r>
          </w:p>
          <w:p w:rsidR="0093230C" w:rsidRPr="004A6E9B" w:rsidRDefault="0093230C" w:rsidP="0093230C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микрофоном мощн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стью 10 Вт</w:t>
            </w:r>
          </w:p>
        </w:tc>
      </w:tr>
      <w:tr w:rsidR="0093230C" w:rsidRPr="004A6E9B" w:rsidTr="00BB1C32">
        <w:tc>
          <w:tcPr>
            <w:tcW w:w="675" w:type="dxa"/>
          </w:tcPr>
          <w:p w:rsidR="0093230C" w:rsidRPr="004A6E9B" w:rsidRDefault="0093230C" w:rsidP="00BB1C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6E9B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103" w:type="dxa"/>
          </w:tcPr>
          <w:p w:rsidR="0093230C" w:rsidRPr="004A6E9B" w:rsidRDefault="0093230C" w:rsidP="00BB1C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6E9B">
              <w:rPr>
                <w:rFonts w:ascii="Times New Roman" w:hAnsi="Times New Roman" w:cs="Times New Roman"/>
                <w:sz w:val="28"/>
                <w:szCs w:val="24"/>
              </w:rPr>
              <w:t>Единая дежурно-диспетчерская служба горо</w:t>
            </w:r>
            <w:r w:rsidRPr="004A6E9B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4A6E9B">
              <w:rPr>
                <w:rFonts w:ascii="Times New Roman" w:hAnsi="Times New Roman" w:cs="Times New Roman"/>
                <w:sz w:val="28"/>
                <w:szCs w:val="24"/>
              </w:rPr>
              <w:t>ского округа Кинель Самарской области</w:t>
            </w:r>
          </w:p>
        </w:tc>
        <w:tc>
          <w:tcPr>
            <w:tcW w:w="4359" w:type="dxa"/>
          </w:tcPr>
          <w:p w:rsidR="0093230C" w:rsidRPr="004A6E9B" w:rsidRDefault="0093230C" w:rsidP="0093230C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Автоматизированное рабочее м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е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сто оповещения</w:t>
            </w:r>
          </w:p>
        </w:tc>
      </w:tr>
      <w:tr w:rsidR="0093230C" w:rsidRPr="004A6E9B" w:rsidTr="00BB1C32">
        <w:tc>
          <w:tcPr>
            <w:tcW w:w="675" w:type="dxa"/>
          </w:tcPr>
          <w:p w:rsidR="0093230C" w:rsidRPr="004A6E9B" w:rsidRDefault="0093230C" w:rsidP="00BB1C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6E9B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103" w:type="dxa"/>
            <w:vMerge w:val="restart"/>
          </w:tcPr>
          <w:p w:rsidR="0093230C" w:rsidRPr="004A6E9B" w:rsidRDefault="0093230C" w:rsidP="009323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6E9B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Муниципальное автономное у</w:t>
            </w:r>
            <w:r w:rsidRPr="004A6E9B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ч</w:t>
            </w:r>
            <w:r w:rsidRPr="004A6E9B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реждение культуры «Городской Дом культуры»</w:t>
            </w:r>
          </w:p>
        </w:tc>
        <w:tc>
          <w:tcPr>
            <w:tcW w:w="4359" w:type="dxa"/>
          </w:tcPr>
          <w:p w:rsidR="0093230C" w:rsidRPr="004A6E9B" w:rsidRDefault="0093230C" w:rsidP="009323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Акустическая система 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FT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-1555</w:t>
            </w:r>
          </w:p>
        </w:tc>
      </w:tr>
      <w:tr w:rsidR="0093230C" w:rsidRPr="004A6E9B" w:rsidTr="00BB1C32">
        <w:tc>
          <w:tcPr>
            <w:tcW w:w="675" w:type="dxa"/>
          </w:tcPr>
          <w:p w:rsidR="0093230C" w:rsidRPr="004A6E9B" w:rsidRDefault="0093230C" w:rsidP="00BB1C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6E9B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103" w:type="dxa"/>
            <w:vMerge/>
          </w:tcPr>
          <w:p w:rsidR="0093230C" w:rsidRPr="004A6E9B" w:rsidRDefault="0093230C" w:rsidP="00BB1C3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9" w:type="dxa"/>
          </w:tcPr>
          <w:p w:rsidR="0093230C" w:rsidRPr="004A6E9B" w:rsidRDefault="0093230C" w:rsidP="0093230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Акустическая система 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FTY</w:t>
            </w:r>
            <w:r w:rsidRPr="004A6E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-1555</w:t>
            </w:r>
          </w:p>
        </w:tc>
      </w:tr>
    </w:tbl>
    <w:p w:rsidR="00BB1C32" w:rsidRDefault="00BB1C32" w:rsidP="00BB1C3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1C32" w:rsidRDefault="00BB1C32" w:rsidP="00BB1C3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3242" w:rsidRPr="008474AB" w:rsidRDefault="00263242" w:rsidP="008474A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63242" w:rsidRPr="008474AB" w:rsidSect="005762BD">
      <w:pgSz w:w="11906" w:h="16838"/>
      <w:pgMar w:top="567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E6F"/>
    <w:multiLevelType w:val="multilevel"/>
    <w:tmpl w:val="EB16645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08EF692A"/>
    <w:multiLevelType w:val="hybridMultilevel"/>
    <w:tmpl w:val="8C063ED8"/>
    <w:lvl w:ilvl="0" w:tplc="391AFD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627036"/>
    <w:multiLevelType w:val="hybridMultilevel"/>
    <w:tmpl w:val="136C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38337D"/>
    <w:multiLevelType w:val="hybridMultilevel"/>
    <w:tmpl w:val="DE3C4E0C"/>
    <w:lvl w:ilvl="0" w:tplc="D51C3224">
      <w:start w:val="1"/>
      <w:numFmt w:val="decimal"/>
      <w:lvlText w:val="%1."/>
      <w:lvlJc w:val="left"/>
      <w:pPr>
        <w:tabs>
          <w:tab w:val="num" w:pos="915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97AE5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D695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2E43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6AC4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FE25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B40B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4A5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C80A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E471CC"/>
    <w:multiLevelType w:val="hybridMultilevel"/>
    <w:tmpl w:val="8FAA0F10"/>
    <w:lvl w:ilvl="0" w:tplc="EF38BA8E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0A3772"/>
    <w:multiLevelType w:val="hybridMultilevel"/>
    <w:tmpl w:val="2730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0F120C"/>
    <w:multiLevelType w:val="hybridMultilevel"/>
    <w:tmpl w:val="2C40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6C6B66"/>
    <w:multiLevelType w:val="multilevel"/>
    <w:tmpl w:val="D5C6951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8">
    <w:nsid w:val="35AD5B87"/>
    <w:multiLevelType w:val="hybridMultilevel"/>
    <w:tmpl w:val="8CAAB742"/>
    <w:lvl w:ilvl="0" w:tplc="F7EC9E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8845BB5"/>
    <w:multiLevelType w:val="hybridMultilevel"/>
    <w:tmpl w:val="77486CE4"/>
    <w:lvl w:ilvl="0" w:tplc="1B04C22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C705013"/>
    <w:multiLevelType w:val="multilevel"/>
    <w:tmpl w:val="C39269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4655737B"/>
    <w:multiLevelType w:val="hybridMultilevel"/>
    <w:tmpl w:val="30F813C2"/>
    <w:lvl w:ilvl="0" w:tplc="F53E10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E572ADD"/>
    <w:multiLevelType w:val="multilevel"/>
    <w:tmpl w:val="9ACCFDB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3">
    <w:nsid w:val="751D17F3"/>
    <w:multiLevelType w:val="hybridMultilevel"/>
    <w:tmpl w:val="14B22EA4"/>
    <w:lvl w:ilvl="0" w:tplc="C3BEC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C9069BA"/>
    <w:multiLevelType w:val="multilevel"/>
    <w:tmpl w:val="FA985BD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3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6"/>
  </w:num>
  <w:num w:numId="12">
    <w:abstractNumId w:val="2"/>
  </w:num>
  <w:num w:numId="13">
    <w:abstractNumId w:val="12"/>
  </w:num>
  <w:num w:numId="14">
    <w:abstractNumId w:val="0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C7C8F"/>
    <w:rsid w:val="0002567E"/>
    <w:rsid w:val="00050A92"/>
    <w:rsid w:val="00067877"/>
    <w:rsid w:val="00072052"/>
    <w:rsid w:val="000852AE"/>
    <w:rsid w:val="000A0F67"/>
    <w:rsid w:val="000A10E0"/>
    <w:rsid w:val="000B66ED"/>
    <w:rsid w:val="000D0AF9"/>
    <w:rsid w:val="000D7BA2"/>
    <w:rsid w:val="000E4F55"/>
    <w:rsid w:val="00104C34"/>
    <w:rsid w:val="00107C37"/>
    <w:rsid w:val="00110846"/>
    <w:rsid w:val="00110BE7"/>
    <w:rsid w:val="00124DB4"/>
    <w:rsid w:val="00144B04"/>
    <w:rsid w:val="001525BF"/>
    <w:rsid w:val="00175F59"/>
    <w:rsid w:val="00181832"/>
    <w:rsid w:val="0018388F"/>
    <w:rsid w:val="001A0618"/>
    <w:rsid w:val="001A4B98"/>
    <w:rsid w:val="001B2F24"/>
    <w:rsid w:val="001B3B9E"/>
    <w:rsid w:val="001B46BB"/>
    <w:rsid w:val="001C5CD7"/>
    <w:rsid w:val="001E6FF9"/>
    <w:rsid w:val="002127EE"/>
    <w:rsid w:val="00220592"/>
    <w:rsid w:val="00236717"/>
    <w:rsid w:val="00247855"/>
    <w:rsid w:val="002512DE"/>
    <w:rsid w:val="00262E6A"/>
    <w:rsid w:val="00263242"/>
    <w:rsid w:val="002B433D"/>
    <w:rsid w:val="002C6490"/>
    <w:rsid w:val="002E2A21"/>
    <w:rsid w:val="002F1A4B"/>
    <w:rsid w:val="003715A2"/>
    <w:rsid w:val="00373985"/>
    <w:rsid w:val="00375F15"/>
    <w:rsid w:val="0038420E"/>
    <w:rsid w:val="003972D5"/>
    <w:rsid w:val="003C141E"/>
    <w:rsid w:val="00412F15"/>
    <w:rsid w:val="00432995"/>
    <w:rsid w:val="004542E0"/>
    <w:rsid w:val="00457938"/>
    <w:rsid w:val="00490C0D"/>
    <w:rsid w:val="004971FB"/>
    <w:rsid w:val="004A6E9B"/>
    <w:rsid w:val="004D075E"/>
    <w:rsid w:val="004F21EE"/>
    <w:rsid w:val="00530D21"/>
    <w:rsid w:val="00533C63"/>
    <w:rsid w:val="00536790"/>
    <w:rsid w:val="00544D43"/>
    <w:rsid w:val="00561E01"/>
    <w:rsid w:val="00562389"/>
    <w:rsid w:val="00571A0B"/>
    <w:rsid w:val="005762BD"/>
    <w:rsid w:val="00587554"/>
    <w:rsid w:val="00587847"/>
    <w:rsid w:val="005F4AE1"/>
    <w:rsid w:val="006029F2"/>
    <w:rsid w:val="0061682D"/>
    <w:rsid w:val="006278C3"/>
    <w:rsid w:val="006519A7"/>
    <w:rsid w:val="00653DFD"/>
    <w:rsid w:val="00667921"/>
    <w:rsid w:val="00677E66"/>
    <w:rsid w:val="00681408"/>
    <w:rsid w:val="00687E82"/>
    <w:rsid w:val="006A727D"/>
    <w:rsid w:val="006C5D27"/>
    <w:rsid w:val="006C7C8F"/>
    <w:rsid w:val="006E7FDC"/>
    <w:rsid w:val="006F6AA7"/>
    <w:rsid w:val="00704395"/>
    <w:rsid w:val="00705BFB"/>
    <w:rsid w:val="00726510"/>
    <w:rsid w:val="007313E7"/>
    <w:rsid w:val="00776AF2"/>
    <w:rsid w:val="00787A8D"/>
    <w:rsid w:val="007B16C6"/>
    <w:rsid w:val="007F07F2"/>
    <w:rsid w:val="008474AB"/>
    <w:rsid w:val="00855361"/>
    <w:rsid w:val="00857BB8"/>
    <w:rsid w:val="00881B76"/>
    <w:rsid w:val="00886438"/>
    <w:rsid w:val="0089270E"/>
    <w:rsid w:val="008B0050"/>
    <w:rsid w:val="008B691B"/>
    <w:rsid w:val="008C08DD"/>
    <w:rsid w:val="00922C39"/>
    <w:rsid w:val="0093230C"/>
    <w:rsid w:val="00932409"/>
    <w:rsid w:val="00936632"/>
    <w:rsid w:val="00953FB8"/>
    <w:rsid w:val="009644E6"/>
    <w:rsid w:val="00987CEC"/>
    <w:rsid w:val="009B28DE"/>
    <w:rsid w:val="009C33CF"/>
    <w:rsid w:val="009C380B"/>
    <w:rsid w:val="009C6C12"/>
    <w:rsid w:val="009D133F"/>
    <w:rsid w:val="009E3E60"/>
    <w:rsid w:val="00A236E5"/>
    <w:rsid w:val="00A426AA"/>
    <w:rsid w:val="00A45023"/>
    <w:rsid w:val="00A56BDA"/>
    <w:rsid w:val="00A909D6"/>
    <w:rsid w:val="00AA1232"/>
    <w:rsid w:val="00AC0D04"/>
    <w:rsid w:val="00AD1F78"/>
    <w:rsid w:val="00B0310A"/>
    <w:rsid w:val="00B631F7"/>
    <w:rsid w:val="00B823AE"/>
    <w:rsid w:val="00BB1C32"/>
    <w:rsid w:val="00BB7BB6"/>
    <w:rsid w:val="00BE282B"/>
    <w:rsid w:val="00BE76AB"/>
    <w:rsid w:val="00BF3EAE"/>
    <w:rsid w:val="00BF7612"/>
    <w:rsid w:val="00C279AC"/>
    <w:rsid w:val="00C56BAF"/>
    <w:rsid w:val="00C6657E"/>
    <w:rsid w:val="00CB3DC2"/>
    <w:rsid w:val="00CC4F94"/>
    <w:rsid w:val="00CE176C"/>
    <w:rsid w:val="00D00DFF"/>
    <w:rsid w:val="00D028AA"/>
    <w:rsid w:val="00D32018"/>
    <w:rsid w:val="00D64224"/>
    <w:rsid w:val="00D6581B"/>
    <w:rsid w:val="00D66C82"/>
    <w:rsid w:val="00D87CB3"/>
    <w:rsid w:val="00DF004D"/>
    <w:rsid w:val="00DF5D1C"/>
    <w:rsid w:val="00E47E77"/>
    <w:rsid w:val="00E661BD"/>
    <w:rsid w:val="00E850C6"/>
    <w:rsid w:val="00E858E6"/>
    <w:rsid w:val="00E87918"/>
    <w:rsid w:val="00E90D21"/>
    <w:rsid w:val="00EA6AB4"/>
    <w:rsid w:val="00EA6DD4"/>
    <w:rsid w:val="00EB7A31"/>
    <w:rsid w:val="00EE3C0F"/>
    <w:rsid w:val="00EF5F02"/>
    <w:rsid w:val="00EF7659"/>
    <w:rsid w:val="00F256ED"/>
    <w:rsid w:val="00F50F88"/>
    <w:rsid w:val="00F73163"/>
    <w:rsid w:val="00FA3E16"/>
    <w:rsid w:val="00FA67FF"/>
    <w:rsid w:val="00FC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Cs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color w:val="00808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strike/>
      <w:color w:val="808000"/>
      <w:szCs w:val="20"/>
    </w:rPr>
  </w:style>
  <w:style w:type="table" w:styleId="afb">
    <w:name w:val="Table Grid"/>
    <w:basedOn w:val="a1"/>
    <w:uiPriority w:val="59"/>
    <w:rsid w:val="00412F15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4542E0"/>
    <w:rPr>
      <w:rFonts w:ascii="Arial" w:hAnsi="Arial" w:cs="Arial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styleId="afc">
    <w:name w:val="Hyperlink"/>
    <w:basedOn w:val="a0"/>
    <w:uiPriority w:val="99"/>
    <w:semiHidden/>
    <w:unhideWhenUsed/>
    <w:rsid w:val="00373985"/>
    <w:rPr>
      <w:rFonts w:cs="Times New Roman"/>
      <w:color w:val="0000FF"/>
      <w:u w:val="single"/>
    </w:rPr>
  </w:style>
  <w:style w:type="character" w:styleId="afd">
    <w:name w:val="Emphasis"/>
    <w:basedOn w:val="a0"/>
    <w:uiPriority w:val="20"/>
    <w:qFormat/>
    <w:rsid w:val="00373985"/>
    <w:rPr>
      <w:rFonts w:cs="Times New Roman"/>
      <w:i/>
      <w:iCs/>
    </w:rPr>
  </w:style>
  <w:style w:type="paragraph" w:customStyle="1" w:styleId="s3">
    <w:name w:val="s_3"/>
    <w:basedOn w:val="a"/>
    <w:rsid w:val="00110BE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10BE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34"/>
    <w:qFormat/>
    <w:rsid w:val="00857BB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C56B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">
    <w:name w:val="Normal (Web)"/>
    <w:basedOn w:val="a"/>
    <w:uiPriority w:val="99"/>
    <w:unhideWhenUsed/>
    <w:rsid w:val="00BF76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D00DF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Эдуард</cp:lastModifiedBy>
  <cp:revision>2</cp:revision>
  <cp:lastPrinted>2023-06-08T06:08:00Z</cp:lastPrinted>
  <dcterms:created xsi:type="dcterms:W3CDTF">2023-06-08T10:54:00Z</dcterms:created>
  <dcterms:modified xsi:type="dcterms:W3CDTF">2023-06-08T10:54:00Z</dcterms:modified>
</cp:coreProperties>
</file>