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2107C6" w:rsidTr="00106791">
        <w:trPr>
          <w:trHeight w:val="2834"/>
        </w:trPr>
        <w:tc>
          <w:tcPr>
            <w:tcW w:w="4966" w:type="dxa"/>
          </w:tcPr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2107C6" w:rsidRDefault="002107C6" w:rsidP="005B1B18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107C6" w:rsidRDefault="002107C6" w:rsidP="00A620DD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 </w:t>
            </w:r>
            <w:r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административный регламент</w:t>
            </w:r>
            <w:r w:rsidR="005B4A54"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="005B4A54" w:rsidRPr="00DD287F"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5B4A54"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», </w:t>
            </w:r>
            <w:r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утвержденный 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городского округа Кинель Самарской области от 30</w:t>
            </w:r>
            <w:r w:rsidR="005212E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г.</w:t>
            </w:r>
            <w:r w:rsidR="005B4A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 388</w:t>
            </w:r>
            <w:r w:rsidR="00C531B6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443B6C" w:rsidRDefault="00443B6C" w:rsidP="00A620DD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2107C6" w:rsidRDefault="002107C6" w:rsidP="005B1B18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2107C6" w:rsidRDefault="00A444A0" w:rsidP="00B27A4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  <w:bookmarkStart w:id="0" w:name="_GoBack"/>
            <w:bookmarkEnd w:id="0"/>
          </w:p>
        </w:tc>
      </w:tr>
    </w:tbl>
    <w:p w:rsidR="00106791" w:rsidRPr="00B030FF" w:rsidRDefault="00106791" w:rsidP="001067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целях исполнения требований</w:t>
      </w:r>
      <w:r w:rsidRPr="00B030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22F0">
        <w:rPr>
          <w:rFonts w:ascii="Times New Roman" w:hAnsi="Times New Roman"/>
          <w:sz w:val="28"/>
          <w:szCs w:val="28"/>
          <w:lang w:eastAsia="ar-SA"/>
        </w:rPr>
        <w:t>к взаимодействию с заявителем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, установленных </w:t>
      </w:r>
      <w:r w:rsidRPr="003C5060">
        <w:rPr>
          <w:rFonts w:ascii="Times New Roman" w:hAnsi="Times New Roman"/>
          <w:sz w:val="28"/>
          <w:szCs w:val="28"/>
          <w:lang w:eastAsia="ar-SA"/>
        </w:rPr>
        <w:t>Федеральны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805A6F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3C5060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B030FF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030FF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  <w:r w:rsidRPr="003C5060">
        <w:t xml:space="preserve"> </w:t>
      </w:r>
    </w:p>
    <w:p w:rsidR="002107C6" w:rsidRDefault="002107C6" w:rsidP="002107C6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5212EA" w:rsidRDefault="002107C6" w:rsidP="002107C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Внес</w:t>
      </w:r>
      <w:r w:rsidR="00282065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и в административный </w:t>
      </w:r>
      <w:r w:rsidRPr="00A620DD">
        <w:rPr>
          <w:rFonts w:ascii="Times New Roman" w:hAnsi="Times New Roman"/>
          <w:sz w:val="28"/>
          <w:szCs w:val="28"/>
          <w:lang w:eastAsia="ar-SA"/>
        </w:rPr>
        <w:t>регламент</w:t>
      </w:r>
      <w:r w:rsidR="005B4A54" w:rsidRPr="00A620DD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5B4A54" w:rsidRPr="00A620DD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B4A54" w:rsidRPr="00A620DD">
        <w:rPr>
          <w:rFonts w:ascii="Times New Roman" w:hAnsi="Times New Roman"/>
          <w:sz w:val="28"/>
          <w:szCs w:val="28"/>
          <w:lang w:eastAsia="ar-SA"/>
        </w:rPr>
        <w:t>» (в новой редакции)»</w:t>
      </w:r>
      <w:r w:rsidR="00282065" w:rsidRPr="00A620DD">
        <w:rPr>
          <w:rFonts w:ascii="Times New Roman" w:hAnsi="Times New Roman"/>
          <w:sz w:val="28"/>
          <w:szCs w:val="28"/>
          <w:lang w:eastAsia="ar-SA"/>
        </w:rPr>
        <w:t>,</w:t>
      </w:r>
      <w:r w:rsidRPr="00A620DD">
        <w:rPr>
          <w:rFonts w:ascii="Times New Roman" w:hAnsi="Times New Roman"/>
          <w:sz w:val="28"/>
          <w:szCs w:val="28"/>
          <w:lang w:eastAsia="ar-SA"/>
        </w:rPr>
        <w:t xml:space="preserve"> утвержденный постановлением а</w:t>
      </w:r>
      <w:r>
        <w:rPr>
          <w:rFonts w:ascii="Times New Roman" w:hAnsi="Times New Roman"/>
          <w:sz w:val="28"/>
          <w:szCs w:val="28"/>
          <w:lang w:eastAsia="ar-SA"/>
        </w:rPr>
        <w:t>дминистрации городского округа Кинель Самарской области от 30</w:t>
      </w:r>
      <w:r w:rsidR="005212EA"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>
        <w:rPr>
          <w:rFonts w:ascii="Times New Roman" w:hAnsi="Times New Roman"/>
          <w:sz w:val="28"/>
          <w:szCs w:val="28"/>
          <w:lang w:eastAsia="ar-SA"/>
        </w:rPr>
        <w:t>2022 г.</w:t>
      </w:r>
      <w:r w:rsidR="005B4A5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№ 388</w:t>
      </w:r>
      <w:r w:rsidR="00C531B6">
        <w:rPr>
          <w:rFonts w:ascii="Times New Roman" w:hAnsi="Times New Roman"/>
          <w:sz w:val="28"/>
          <w:szCs w:val="28"/>
          <w:lang w:eastAsia="ar-SA"/>
        </w:rPr>
        <w:t>2</w:t>
      </w:r>
      <w:r w:rsidR="00282065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  <w:r w:rsidR="00A620D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531B6" w:rsidRDefault="00C531B6" w:rsidP="002107C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подпункт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212EA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620DD">
        <w:rPr>
          <w:rFonts w:ascii="Times New Roman" w:hAnsi="Times New Roman"/>
          <w:sz w:val="28"/>
          <w:szCs w:val="28"/>
          <w:lang w:eastAsia="ar-SA"/>
        </w:rPr>
        <w:t xml:space="preserve">пункта </w:t>
      </w:r>
      <w:r>
        <w:rPr>
          <w:rFonts w:ascii="Times New Roman" w:hAnsi="Times New Roman"/>
          <w:sz w:val="28"/>
          <w:szCs w:val="28"/>
          <w:lang w:eastAsia="ar-SA"/>
        </w:rPr>
        <w:t>20 исключить</w:t>
      </w:r>
      <w:r w:rsidR="00805A6F">
        <w:rPr>
          <w:rFonts w:ascii="Times New Roman" w:hAnsi="Times New Roman"/>
          <w:sz w:val="28"/>
          <w:szCs w:val="28"/>
          <w:lang w:eastAsia="ar-SA"/>
        </w:rPr>
        <w:t>;</w:t>
      </w:r>
      <w:r w:rsidR="005B4A5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05A6F" w:rsidRPr="005600DF" w:rsidRDefault="00805A6F" w:rsidP="002107C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подпункте 5 </w:t>
      </w:r>
      <w:r w:rsidRPr="00805A6F">
        <w:rPr>
          <w:rFonts w:ascii="Times New Roman" w:hAnsi="Times New Roman"/>
          <w:sz w:val="28"/>
          <w:szCs w:val="28"/>
          <w:lang w:eastAsia="ar-SA"/>
        </w:rPr>
        <w:t xml:space="preserve">пункта 20 </w:t>
      </w:r>
      <w:r>
        <w:rPr>
          <w:rFonts w:ascii="Times New Roman" w:hAnsi="Times New Roman"/>
          <w:sz w:val="28"/>
          <w:szCs w:val="28"/>
          <w:lang w:eastAsia="ar-SA"/>
        </w:rPr>
        <w:t>слова «</w:t>
      </w:r>
      <w:r w:rsidRPr="00805A6F">
        <w:rPr>
          <w:rFonts w:ascii="Times New Roman" w:hAnsi="Times New Roman"/>
          <w:sz w:val="28"/>
          <w:szCs w:val="28"/>
        </w:rPr>
        <w:t xml:space="preserve">заключение специализированной организации о соответствии испрашиваемого отклонения требованиям технических регламентов – в случае, если разрешение на отклонение от </w:t>
      </w:r>
      <w:r w:rsidRPr="00805A6F">
        <w:rPr>
          <w:rFonts w:ascii="Times New Roman" w:hAnsi="Times New Roman"/>
          <w:sz w:val="28"/>
          <w:szCs w:val="28"/>
        </w:rPr>
        <w:lastRenderedPageBreak/>
        <w:t>предельных параметров испрашивается на отклонение от других параметров. Представление указанного заключения не является обязательным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2107C6" w:rsidRDefault="00282065" w:rsidP="005B4A54">
      <w:pPr>
        <w:tabs>
          <w:tab w:val="left" w:pos="993"/>
        </w:tabs>
        <w:suppressAutoHyphens/>
        <w:autoSpaceDE w:val="0"/>
        <w:spacing w:before="113" w:after="113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2107C6" w:rsidRDefault="00282065" w:rsidP="002107C6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107C6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2107C6" w:rsidRDefault="00282065" w:rsidP="002107C6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107C6">
        <w:rPr>
          <w:rFonts w:ascii="Times New Roman" w:hAnsi="Times New Roman"/>
          <w:sz w:val="28"/>
          <w:szCs w:val="28"/>
          <w:lang w:eastAsia="ar-SA"/>
        </w:rPr>
        <w:t>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2107C6" w:rsidRPr="00144727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2107C6" w:rsidRPr="00144727" w:rsidRDefault="002107C6" w:rsidP="002107C6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107C6" w:rsidRPr="00144727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2107C6" w:rsidRPr="00144727" w:rsidRDefault="002107C6" w:rsidP="005B4A54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>
        <w:rPr>
          <w:rFonts w:ascii="Times New Roman" w:hAnsi="Times New Roman"/>
          <w:sz w:val="28"/>
          <w:szCs w:val="28"/>
          <w:lang w:eastAsia="ar-SA"/>
        </w:rPr>
        <w:t xml:space="preserve">Кинель Самарской области </w:t>
      </w:r>
      <w:r w:rsidR="00443B6C">
        <w:rPr>
          <w:rFonts w:ascii="Times New Roman" w:hAnsi="Times New Roman"/>
          <w:sz w:val="28"/>
          <w:szCs w:val="28"/>
          <w:lang w:eastAsia="ar-SA"/>
        </w:rPr>
        <w:t>«</w:t>
      </w:r>
      <w:r w:rsidR="00443B6C" w:rsidRPr="00443B6C">
        <w:rPr>
          <w:rFonts w:ascii="Times New Roman" w:hAnsi="Times New Roman"/>
          <w:sz w:val="28"/>
          <w:szCs w:val="28"/>
          <w:lang w:eastAsia="ar-SA"/>
        </w:rPr>
        <w:t>О внесении изменений в  административный регламент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от 30</w:t>
      </w:r>
      <w:r w:rsidR="00805A6F"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 w:rsidR="00443B6C" w:rsidRPr="00443B6C">
        <w:rPr>
          <w:rFonts w:ascii="Times New Roman" w:hAnsi="Times New Roman"/>
          <w:sz w:val="28"/>
          <w:szCs w:val="28"/>
          <w:lang w:eastAsia="ar-SA"/>
        </w:rPr>
        <w:t>2022 г. № 3882</w:t>
      </w:r>
      <w:r w:rsidR="00443B6C">
        <w:rPr>
          <w:rFonts w:ascii="Times New Roman" w:hAnsi="Times New Roman"/>
          <w:sz w:val="28"/>
          <w:szCs w:val="28"/>
          <w:lang w:eastAsia="ar-SA"/>
        </w:rPr>
        <w:t>»</w:t>
      </w:r>
    </w:p>
    <w:p w:rsidR="002107C6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2107C6" w:rsidRDefault="002107C6" w:rsidP="002107C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54C37" w:rsidRDefault="00254C37"/>
    <w:sectPr w:rsidR="00254C37" w:rsidSect="004B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9D"/>
    <w:rsid w:val="00106791"/>
    <w:rsid w:val="002107C6"/>
    <w:rsid w:val="00254C37"/>
    <w:rsid w:val="00282065"/>
    <w:rsid w:val="00443B6C"/>
    <w:rsid w:val="004B25A9"/>
    <w:rsid w:val="004C6C49"/>
    <w:rsid w:val="005212EA"/>
    <w:rsid w:val="005600DF"/>
    <w:rsid w:val="005B4A54"/>
    <w:rsid w:val="005D2ACE"/>
    <w:rsid w:val="00706E55"/>
    <w:rsid w:val="0075289D"/>
    <w:rsid w:val="00805A6F"/>
    <w:rsid w:val="00A444A0"/>
    <w:rsid w:val="00A61F0A"/>
    <w:rsid w:val="00A620DD"/>
    <w:rsid w:val="00AF6210"/>
    <w:rsid w:val="00B27A41"/>
    <w:rsid w:val="00C531B6"/>
    <w:rsid w:val="00DB6218"/>
    <w:rsid w:val="00DD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12019-7C28-4021-95EF-28617151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Болесова</cp:lastModifiedBy>
  <cp:revision>10</cp:revision>
  <cp:lastPrinted>2023-04-20T05:31:00Z</cp:lastPrinted>
  <dcterms:created xsi:type="dcterms:W3CDTF">2023-04-17T06:06:00Z</dcterms:created>
  <dcterms:modified xsi:type="dcterms:W3CDTF">2023-04-21T11:19:00Z</dcterms:modified>
</cp:coreProperties>
</file>