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68"/>
        <w:tblOverlap w:val="never"/>
        <w:tblW w:w="9975" w:type="dxa"/>
        <w:tblLayout w:type="fixed"/>
        <w:tblLook w:val="04A0"/>
      </w:tblPr>
      <w:tblGrid>
        <w:gridCol w:w="905"/>
        <w:gridCol w:w="1700"/>
        <w:gridCol w:w="567"/>
        <w:gridCol w:w="850"/>
        <w:gridCol w:w="852"/>
        <w:gridCol w:w="5101"/>
      </w:tblGrid>
      <w:tr w:rsidR="00423358" w:rsidTr="002F1698">
        <w:trPr>
          <w:trHeight w:val="2340"/>
        </w:trPr>
        <w:tc>
          <w:tcPr>
            <w:tcW w:w="4874" w:type="dxa"/>
            <w:gridSpan w:val="5"/>
          </w:tcPr>
          <w:p w:rsidR="00423358" w:rsidRDefault="00423358" w:rsidP="002F1698">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Российская Федерация</w:t>
            </w:r>
          </w:p>
          <w:p w:rsidR="00423358" w:rsidRDefault="00423358" w:rsidP="002F1698">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Самарская область</w:t>
            </w:r>
          </w:p>
          <w:p w:rsidR="00423358" w:rsidRDefault="00423358" w:rsidP="002F1698">
            <w:pPr>
              <w:spacing w:after="0" w:line="240" w:lineRule="auto"/>
              <w:jc w:val="center"/>
              <w:rPr>
                <w:rFonts w:ascii="Times New Roman" w:eastAsia="Times New Roman" w:hAnsi="Times New Roman" w:cs="Times New Roman"/>
                <w:sz w:val="28"/>
                <w:szCs w:val="20"/>
              </w:rPr>
            </w:pPr>
          </w:p>
          <w:p w:rsidR="00423358" w:rsidRDefault="00423358" w:rsidP="002F1698">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szCs w:val="20"/>
              </w:rPr>
              <w:t>АДМИНИСТРАЦИЯ</w:t>
            </w:r>
          </w:p>
          <w:p w:rsidR="00423358" w:rsidRDefault="00423358" w:rsidP="002F1698">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szCs w:val="20"/>
              </w:rPr>
              <w:t>городского округа Кинель</w:t>
            </w:r>
          </w:p>
          <w:p w:rsidR="00423358" w:rsidRDefault="00423358" w:rsidP="002F1698">
            <w:pPr>
              <w:spacing w:after="0" w:line="240" w:lineRule="auto"/>
              <w:jc w:val="center"/>
              <w:rPr>
                <w:rFonts w:ascii="Times New Roman" w:eastAsia="Times New Roman" w:hAnsi="Times New Roman" w:cs="Times New Roman"/>
                <w:sz w:val="18"/>
                <w:szCs w:val="20"/>
              </w:rPr>
            </w:pPr>
          </w:p>
          <w:p w:rsidR="00423358" w:rsidRDefault="00423358" w:rsidP="002F1698">
            <w:pPr>
              <w:keepNext/>
              <w:spacing w:after="0" w:line="240" w:lineRule="auto"/>
              <w:jc w:val="center"/>
              <w:outlineLvl w:val="0"/>
              <w:rPr>
                <w:rFonts w:ascii="Times New Roman" w:eastAsia="Times New Roman" w:hAnsi="Times New Roman" w:cs="Times New Roman"/>
                <w:b/>
                <w:sz w:val="32"/>
                <w:szCs w:val="20"/>
              </w:rPr>
            </w:pPr>
            <w:r>
              <w:rPr>
                <w:rFonts w:ascii="Times New Roman" w:eastAsia="Times New Roman" w:hAnsi="Times New Roman" w:cs="Times New Roman"/>
                <w:b/>
                <w:sz w:val="32"/>
                <w:szCs w:val="20"/>
              </w:rPr>
              <w:t>ПОСТАНОВЛЕНИЕ</w:t>
            </w:r>
          </w:p>
          <w:p w:rsidR="00423358" w:rsidRDefault="00423358" w:rsidP="002F1698">
            <w:pPr>
              <w:spacing w:after="0" w:line="240" w:lineRule="auto"/>
              <w:jc w:val="center"/>
              <w:rPr>
                <w:rFonts w:ascii="Times New Roman" w:eastAsia="Times New Roman" w:hAnsi="Times New Roman" w:cs="Times New Roman"/>
                <w:sz w:val="28"/>
                <w:szCs w:val="20"/>
              </w:rPr>
            </w:pPr>
          </w:p>
        </w:tc>
        <w:tc>
          <w:tcPr>
            <w:tcW w:w="5101" w:type="dxa"/>
            <w:vMerge w:val="restart"/>
          </w:tcPr>
          <w:p w:rsidR="00423358" w:rsidRDefault="00423358" w:rsidP="002F1698">
            <w:pPr>
              <w:spacing w:after="0" w:line="240" w:lineRule="auto"/>
              <w:ind w:firstLine="567"/>
              <w:jc w:val="center"/>
              <w:rPr>
                <w:rFonts w:ascii="Times New Roman" w:eastAsia="Times New Roman" w:hAnsi="Times New Roman" w:cs="Times New Roman"/>
                <w:sz w:val="28"/>
                <w:szCs w:val="20"/>
              </w:rPr>
            </w:pPr>
          </w:p>
        </w:tc>
      </w:tr>
      <w:tr w:rsidR="00423358" w:rsidTr="002F1698">
        <w:trPr>
          <w:trHeight w:val="345"/>
        </w:trPr>
        <w:tc>
          <w:tcPr>
            <w:tcW w:w="905" w:type="dxa"/>
            <w:vAlign w:val="bottom"/>
          </w:tcPr>
          <w:p w:rsidR="00423358" w:rsidRDefault="00423358" w:rsidP="002F169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p>
        </w:tc>
        <w:tc>
          <w:tcPr>
            <w:tcW w:w="1700" w:type="dxa"/>
            <w:tcBorders>
              <w:top w:val="nil"/>
              <w:left w:val="nil"/>
              <w:bottom w:val="single" w:sz="4" w:space="0" w:color="auto"/>
              <w:right w:val="nil"/>
            </w:tcBorders>
            <w:vAlign w:val="bottom"/>
          </w:tcPr>
          <w:p w:rsidR="00423358" w:rsidRDefault="00423358" w:rsidP="002F1698">
            <w:pPr>
              <w:spacing w:after="0" w:line="240" w:lineRule="auto"/>
              <w:jc w:val="center"/>
              <w:rPr>
                <w:rFonts w:ascii="Times New Roman" w:eastAsia="Times New Roman" w:hAnsi="Times New Roman" w:cs="Times New Roman"/>
                <w:i/>
                <w:sz w:val="28"/>
                <w:szCs w:val="28"/>
              </w:rPr>
            </w:pPr>
          </w:p>
        </w:tc>
        <w:tc>
          <w:tcPr>
            <w:tcW w:w="567" w:type="dxa"/>
            <w:vAlign w:val="bottom"/>
          </w:tcPr>
          <w:p w:rsidR="00423358" w:rsidRDefault="00423358" w:rsidP="002F169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0" w:type="dxa"/>
            <w:tcBorders>
              <w:top w:val="nil"/>
              <w:left w:val="nil"/>
              <w:bottom w:val="single" w:sz="4" w:space="0" w:color="auto"/>
              <w:right w:val="nil"/>
            </w:tcBorders>
            <w:vAlign w:val="bottom"/>
          </w:tcPr>
          <w:p w:rsidR="00423358" w:rsidRDefault="00423358" w:rsidP="002F1698">
            <w:pPr>
              <w:spacing w:after="0" w:line="240" w:lineRule="auto"/>
              <w:jc w:val="center"/>
              <w:rPr>
                <w:rFonts w:ascii="Times New Roman" w:eastAsia="Times New Roman" w:hAnsi="Times New Roman" w:cs="Times New Roman"/>
                <w:i/>
                <w:sz w:val="28"/>
                <w:szCs w:val="28"/>
              </w:rPr>
            </w:pPr>
          </w:p>
        </w:tc>
        <w:tc>
          <w:tcPr>
            <w:tcW w:w="852" w:type="dxa"/>
            <w:vAlign w:val="bottom"/>
          </w:tcPr>
          <w:p w:rsidR="00423358" w:rsidRDefault="00423358" w:rsidP="002F1698">
            <w:pPr>
              <w:spacing w:after="0" w:line="240" w:lineRule="auto"/>
              <w:jc w:val="center"/>
              <w:rPr>
                <w:rFonts w:ascii="Times New Roman" w:eastAsia="Times New Roman" w:hAnsi="Times New Roman" w:cs="Times New Roman"/>
                <w:sz w:val="28"/>
                <w:szCs w:val="28"/>
              </w:rPr>
            </w:pPr>
          </w:p>
        </w:tc>
        <w:tc>
          <w:tcPr>
            <w:tcW w:w="5101" w:type="dxa"/>
            <w:vMerge/>
            <w:vAlign w:val="center"/>
          </w:tcPr>
          <w:p w:rsidR="00423358" w:rsidRDefault="00423358" w:rsidP="002F1698">
            <w:pPr>
              <w:spacing w:after="0" w:line="240" w:lineRule="auto"/>
              <w:rPr>
                <w:rFonts w:ascii="Times New Roman" w:eastAsia="Times New Roman" w:hAnsi="Times New Roman" w:cs="Times New Roman"/>
                <w:sz w:val="28"/>
                <w:szCs w:val="20"/>
              </w:rPr>
            </w:pPr>
          </w:p>
        </w:tc>
      </w:tr>
      <w:tr w:rsidR="00423358" w:rsidTr="002F1698">
        <w:trPr>
          <w:trHeight w:val="365"/>
        </w:trPr>
        <w:tc>
          <w:tcPr>
            <w:tcW w:w="4874" w:type="dxa"/>
            <w:gridSpan w:val="5"/>
          </w:tcPr>
          <w:p w:rsidR="00423358" w:rsidRDefault="00423358" w:rsidP="002F1698">
            <w:pPr>
              <w:spacing w:after="0" w:line="240" w:lineRule="auto"/>
              <w:ind w:firstLine="567"/>
              <w:jc w:val="center"/>
              <w:rPr>
                <w:rFonts w:ascii="Times New Roman" w:eastAsia="Times New Roman" w:hAnsi="Times New Roman" w:cs="Times New Roman"/>
                <w:sz w:val="28"/>
                <w:szCs w:val="20"/>
              </w:rPr>
            </w:pPr>
          </w:p>
        </w:tc>
        <w:tc>
          <w:tcPr>
            <w:tcW w:w="5101" w:type="dxa"/>
            <w:vMerge/>
            <w:vAlign w:val="center"/>
          </w:tcPr>
          <w:p w:rsidR="00423358" w:rsidRDefault="00423358" w:rsidP="002F1698">
            <w:pPr>
              <w:spacing w:after="0" w:line="240" w:lineRule="auto"/>
              <w:rPr>
                <w:rFonts w:ascii="Times New Roman" w:eastAsia="Times New Roman" w:hAnsi="Times New Roman" w:cs="Times New Roman"/>
                <w:sz w:val="28"/>
                <w:szCs w:val="20"/>
              </w:rPr>
            </w:pPr>
          </w:p>
        </w:tc>
      </w:tr>
      <w:tr w:rsidR="00423358" w:rsidTr="002F1698">
        <w:trPr>
          <w:gridAfter w:val="1"/>
          <w:wAfter w:w="5101" w:type="dxa"/>
          <w:trHeight w:val="600"/>
        </w:trPr>
        <w:tc>
          <w:tcPr>
            <w:tcW w:w="4874" w:type="dxa"/>
            <w:gridSpan w:val="5"/>
          </w:tcPr>
          <w:p w:rsidR="00423358" w:rsidRDefault="00423358" w:rsidP="002F169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         О внесении изменений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w:t>
            </w:r>
            <w:r>
              <w:rPr>
                <w:rFonts w:ascii="Times New Roman" w:eastAsia="Times New Roman" w:hAnsi="Times New Roman" w:cs="Times New Roman"/>
                <w:sz w:val="28"/>
                <w:szCs w:val="28"/>
              </w:rPr>
              <w:t xml:space="preserve"> городского округа Кинель Самарской области, замещение которых связано с коррупционными рисками, </w:t>
            </w:r>
            <w:r>
              <w:rPr>
                <w:rFonts w:ascii="Times New Roman" w:eastAsia="Times New Roman" w:hAnsi="Times New Roman" w:cs="Times New Roman"/>
                <w:sz w:val="28"/>
              </w:rPr>
              <w:t xml:space="preserve"> и перечня  должностей Администрации</w:t>
            </w:r>
            <w:r>
              <w:rPr>
                <w:rFonts w:ascii="Times New Roman" w:eastAsia="Times New Roman" w:hAnsi="Times New Roman" w:cs="Times New Roman"/>
                <w:sz w:val="28"/>
                <w:szCs w:val="28"/>
              </w:rPr>
              <w:t xml:space="preserve"> городского округа Кинель Самарской области</w:t>
            </w:r>
            <w:r>
              <w:rPr>
                <w:rFonts w:ascii="Times New Roman" w:eastAsia="Times New Roman" w:hAnsi="Times New Roman" w:cs="Times New Roman"/>
                <w:sz w:val="28"/>
              </w:rPr>
              <w:t xml:space="preserve">, не отнесенных к муниципальной службе, </w:t>
            </w:r>
            <w:r>
              <w:rPr>
                <w:rFonts w:ascii="Times New Roman" w:eastAsia="Times New Roman" w:hAnsi="Times New Roman" w:cs="Times New Roman"/>
                <w:sz w:val="28"/>
                <w:szCs w:val="28"/>
              </w:rPr>
              <w:t>замещение которых связано с коррупционными рисками» (в редакции от 27 мая 2024 года)</w:t>
            </w:r>
          </w:p>
          <w:p w:rsidR="00423358" w:rsidRDefault="00423358" w:rsidP="002F1698">
            <w:pPr>
              <w:spacing w:after="0" w:line="240" w:lineRule="auto"/>
              <w:jc w:val="both"/>
              <w:rPr>
                <w:rFonts w:ascii="Times New Roman" w:eastAsia="Times New Roman" w:hAnsi="Times New Roman" w:cs="Times New Roman"/>
                <w:sz w:val="28"/>
              </w:rPr>
            </w:pPr>
          </w:p>
        </w:tc>
      </w:tr>
    </w:tbl>
    <w:p w:rsidR="00D2480A" w:rsidRPr="002F1698" w:rsidRDefault="002F1698" w:rsidP="002F1698">
      <w:pPr>
        <w:spacing w:after="0" w:line="360" w:lineRule="auto"/>
        <w:jc w:val="right"/>
        <w:rPr>
          <w:rFonts w:ascii="Times New Roman" w:eastAsia="Times New Roman" w:hAnsi="Times New Roman" w:cs="Times New Roman"/>
          <w:b/>
          <w:sz w:val="28"/>
          <w:szCs w:val="28"/>
        </w:rPr>
      </w:pPr>
      <w:r w:rsidRPr="002F1698">
        <w:rPr>
          <w:rFonts w:ascii="Times New Roman" w:eastAsia="Times New Roman" w:hAnsi="Times New Roman" w:cs="Times New Roman"/>
          <w:b/>
          <w:sz w:val="28"/>
          <w:szCs w:val="28"/>
        </w:rPr>
        <w:t>ПРОЕКТ</w:t>
      </w:r>
    </w:p>
    <w:p w:rsidR="00AF0D20" w:rsidRPr="00807930" w:rsidRDefault="00AF0D20" w:rsidP="00AF0D20">
      <w:pPr>
        <w:spacing w:after="0" w:line="360" w:lineRule="auto"/>
        <w:ind w:firstLine="708"/>
        <w:jc w:val="both"/>
        <w:rPr>
          <w:rFonts w:ascii="Times New Roman" w:eastAsia="Times New Roman" w:hAnsi="Times New Roman" w:cs="Times New Roman"/>
          <w:sz w:val="28"/>
          <w:szCs w:val="28"/>
        </w:rPr>
      </w:pPr>
      <w:r w:rsidRPr="00807930">
        <w:rPr>
          <w:rFonts w:ascii="Times New Roman" w:eastAsia="Times New Roman" w:hAnsi="Times New Roman" w:cs="Times New Roman"/>
          <w:sz w:val="28"/>
          <w:szCs w:val="28"/>
        </w:rPr>
        <w:t xml:space="preserve">Рассмотрев решение комиссии по соблюдению требований к служебному поведению муниципальных служащих администрации городского округа Кинель Самарской области и урегулированию конфликта интересов от </w:t>
      </w:r>
      <w:r w:rsidR="00423358" w:rsidRPr="0042335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00423358">
        <w:rPr>
          <w:rFonts w:ascii="Times New Roman" w:eastAsia="Times New Roman" w:hAnsi="Times New Roman" w:cs="Times New Roman"/>
          <w:sz w:val="28"/>
          <w:szCs w:val="28"/>
        </w:rPr>
        <w:t>ноября</w:t>
      </w:r>
      <w:r w:rsidRPr="00807930">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807930">
        <w:rPr>
          <w:rFonts w:ascii="Times New Roman" w:eastAsia="Times New Roman" w:hAnsi="Times New Roman" w:cs="Times New Roman"/>
          <w:sz w:val="28"/>
          <w:szCs w:val="28"/>
        </w:rPr>
        <w:t xml:space="preserve"> года, в связи с произошедшими изменениями в штатном расписании</w:t>
      </w:r>
      <w:r>
        <w:rPr>
          <w:rFonts w:ascii="Times New Roman" w:eastAsia="Times New Roman" w:hAnsi="Times New Roman" w:cs="Times New Roman"/>
          <w:sz w:val="28"/>
          <w:szCs w:val="28"/>
        </w:rPr>
        <w:t>:</w:t>
      </w:r>
    </w:p>
    <w:p w:rsidR="00925513" w:rsidRPr="002F1698" w:rsidRDefault="00925513">
      <w:pPr>
        <w:spacing w:after="0" w:line="360" w:lineRule="auto"/>
        <w:ind w:firstLine="540"/>
        <w:jc w:val="center"/>
        <w:rPr>
          <w:rFonts w:ascii="Times New Roman" w:eastAsia="Times New Roman" w:hAnsi="Times New Roman" w:cs="Times New Roman"/>
          <w:sz w:val="28"/>
          <w:szCs w:val="28"/>
        </w:rPr>
      </w:pPr>
    </w:p>
    <w:p w:rsidR="00925513" w:rsidRPr="002F1698" w:rsidRDefault="00925513">
      <w:pPr>
        <w:spacing w:after="0" w:line="360" w:lineRule="auto"/>
        <w:ind w:firstLine="540"/>
        <w:jc w:val="center"/>
        <w:rPr>
          <w:rFonts w:ascii="Times New Roman" w:eastAsia="Times New Roman" w:hAnsi="Times New Roman" w:cs="Times New Roman"/>
          <w:sz w:val="28"/>
          <w:szCs w:val="28"/>
        </w:rPr>
      </w:pPr>
    </w:p>
    <w:p w:rsidR="00D2480A" w:rsidRDefault="006A670B">
      <w:pPr>
        <w:spacing w:after="0" w:line="360" w:lineRule="auto"/>
        <w:ind w:firstLine="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 О С Т А Н О В Л Я Ю:</w:t>
      </w:r>
    </w:p>
    <w:p w:rsidR="00D2480A" w:rsidRDefault="00925513" w:rsidP="00925513">
      <w:pPr>
        <w:tabs>
          <w:tab w:val="left" w:pos="851"/>
        </w:tabs>
        <w:spacing w:after="0" w:line="360" w:lineRule="auto"/>
        <w:ind w:right="-1"/>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1. Внести в постановление администрации городского округа Кинель Самарской области от 3 марта 2020 года № 612  «Об утверждении перечня функций Администрации городского округа Кинель Самарской области, при реализации которых наиболее вероятно возникновение коррупции, перечня должностей муниципальной службы Администрации городского округа Кинель Самарской области, замещение которых связано с коррупционными рисками, и перечня  должностей Администрации городского округа Кинель Самарской области, не отнесенных к муниципальной службе, замещение которых связано с коррупционными рисками» (в редакции от 27</w:t>
      </w:r>
      <w:r w:rsidR="008F0C60">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мая</w:t>
      </w:r>
      <w:r w:rsidR="008F0C60">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2024 года) следующие изменения:</w:t>
      </w:r>
    </w:p>
    <w:p w:rsidR="00D2480A" w:rsidRDefault="006A670B">
      <w:pPr>
        <w:numPr>
          <w:ilvl w:val="1"/>
          <w:numId w:val="1"/>
        </w:num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приложении 2 в таблице:</w:t>
      </w:r>
    </w:p>
    <w:p w:rsidR="00D2480A" w:rsidRDefault="006A670B" w:rsidP="00D50022">
      <w:p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2480A" w:rsidRDefault="006A670B" w:rsidP="00D50022">
      <w:pPr>
        <w:spacing w:after="0" w:line="36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4A0"/>
      </w:tblPr>
      <w:tblGrid>
        <w:gridCol w:w="1843"/>
        <w:gridCol w:w="3171"/>
        <w:gridCol w:w="4342"/>
      </w:tblGrid>
      <w:tr w:rsidR="00D2480A" w:rsidTr="00FA67C6">
        <w:trPr>
          <w:trHeight w:val="362"/>
        </w:trPr>
        <w:tc>
          <w:tcPr>
            <w:tcW w:w="1843"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3171"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4342"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Первый заместитель Главы городского округа Кинель </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Заместитель Главы городского округа Кинель по жилищно-коммунальному хозяйству</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Заместитель Главы городского округа Кинель по социальным вопросам</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Заместитель Главы городского округа – руководитель Алексеевского территориального управления администрации городского округа Кинель</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Заместитель Главы городского округа – руководитель Усть-Кинельского территориального управления администрации городского округа Кинель </w:t>
            </w:r>
          </w:p>
        </w:tc>
      </w:tr>
      <w:tr w:rsidR="00D2480A" w:rsidTr="00FA67C6">
        <w:trPr>
          <w:trHeight w:val="362"/>
        </w:trPr>
        <w:tc>
          <w:tcPr>
            <w:tcW w:w="1843" w:type="dxa"/>
            <w:vMerge/>
            <w:tcBorders>
              <w:left w:val="single" w:sz="8" w:space="0" w:color="000000"/>
              <w:bottom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bottom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аппарата </w:t>
            </w:r>
          </w:p>
        </w:tc>
      </w:tr>
    </w:tbl>
    <w:p w:rsidR="00D2480A" w:rsidRDefault="00925513" w:rsidP="00925513">
      <w:pPr>
        <w:spacing w:after="0" w:line="12" w:lineRule="atLeast"/>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A670B">
        <w:rPr>
          <w:rFonts w:ascii="Times New Roman" w:eastAsia="Times New Roman" w:hAnsi="Times New Roman" w:cs="Times New Roman"/>
          <w:sz w:val="28"/>
          <w:szCs w:val="28"/>
        </w:rPr>
        <w:t>»;</w:t>
      </w:r>
    </w:p>
    <w:p w:rsidR="00D2480A" w:rsidRDefault="006A670B">
      <w:pPr>
        <w:spacing w:after="0" w:line="168" w:lineRule="auto"/>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D2480A" w:rsidRDefault="00D2480A">
      <w:pPr>
        <w:spacing w:after="0" w:line="168" w:lineRule="auto"/>
        <w:ind w:right="-284"/>
        <w:rPr>
          <w:rFonts w:ascii="Times New Roman" w:eastAsia="Times New Roman" w:hAnsi="Times New Roman" w:cs="Times New Roman"/>
          <w:sz w:val="28"/>
          <w:szCs w:val="28"/>
        </w:rPr>
      </w:pPr>
    </w:p>
    <w:p w:rsidR="00D2480A" w:rsidRDefault="006A670B">
      <w:pPr>
        <w:spacing w:after="0" w:line="168"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356" w:type="dxa"/>
        <w:tblInd w:w="15" w:type="dxa"/>
        <w:tblLayout w:type="fixed"/>
        <w:tblCellMar>
          <w:left w:w="15" w:type="dxa"/>
          <w:right w:w="15" w:type="dxa"/>
        </w:tblCellMar>
        <w:tblLook w:val="04A0"/>
      </w:tblPr>
      <w:tblGrid>
        <w:gridCol w:w="1843"/>
        <w:gridCol w:w="3171"/>
        <w:gridCol w:w="4342"/>
      </w:tblGrid>
      <w:tr w:rsidR="00D2480A" w:rsidTr="00FA67C6">
        <w:trPr>
          <w:trHeight w:val="362"/>
        </w:trPr>
        <w:tc>
          <w:tcPr>
            <w:tcW w:w="1843"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3171"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4342"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Первый заместитель Главы городского округа Кинель </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E87E0B" w:rsidP="00E87E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Помощник Главы городского округа Кинель </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Заместитель Главы городского округа Кинель по </w:t>
            </w:r>
            <w:r>
              <w:rPr>
                <w:rFonts w:ascii="Times New Roman" w:hAnsi="Times New Roman" w:cs="Times New Roman"/>
                <w:color w:val="000000"/>
                <w:sz w:val="20"/>
                <w:szCs w:val="20"/>
              </w:rPr>
              <w:lastRenderedPageBreak/>
              <w:t>жилищно-коммунальному хозяйству</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Заместитель Главы городского округа Кинель по социальным вопросам</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E87E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Заместитель Главы городского округа Кинель по экономике и финансам</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территориального управления пгт Алексеевка администрации городского округа Кинель </w:t>
            </w:r>
          </w:p>
        </w:tc>
      </w:tr>
      <w:tr w:rsidR="00D2480A" w:rsidTr="00FA67C6">
        <w:trPr>
          <w:trHeight w:val="362"/>
        </w:trPr>
        <w:tc>
          <w:tcPr>
            <w:tcW w:w="1843"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Chars="6" w:left="113" w:hangingChars="50" w:hanging="100"/>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территориального управления пгт Усть-Кинельский администрации городского округа Кинель </w:t>
            </w:r>
          </w:p>
        </w:tc>
      </w:tr>
      <w:tr w:rsidR="00D2480A" w:rsidTr="00FA67C6">
        <w:trPr>
          <w:trHeight w:val="362"/>
        </w:trPr>
        <w:tc>
          <w:tcPr>
            <w:tcW w:w="1843" w:type="dxa"/>
            <w:vMerge/>
            <w:tcBorders>
              <w:left w:val="single" w:sz="8" w:space="0" w:color="000000"/>
              <w:bottom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color w:val="000000"/>
                <w:sz w:val="20"/>
                <w:szCs w:val="20"/>
              </w:rPr>
            </w:pPr>
          </w:p>
        </w:tc>
        <w:tc>
          <w:tcPr>
            <w:tcW w:w="3171" w:type="dxa"/>
            <w:vMerge/>
            <w:tcBorders>
              <w:left w:val="single" w:sz="8" w:space="0" w:color="000000"/>
              <w:bottom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color w:val="000000"/>
                <w:sz w:val="20"/>
                <w:szCs w:val="20"/>
              </w:rPr>
            </w:pPr>
          </w:p>
        </w:tc>
        <w:tc>
          <w:tcPr>
            <w:tcW w:w="4342"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color w:val="000000"/>
                <w:sz w:val="20"/>
                <w:szCs w:val="20"/>
              </w:rPr>
            </w:pPr>
            <w:r>
              <w:rPr>
                <w:rFonts w:ascii="Times New Roman" w:hAnsi="Times New Roman" w:cs="Times New Roman"/>
                <w:color w:val="000000"/>
                <w:sz w:val="20"/>
                <w:szCs w:val="20"/>
              </w:rPr>
              <w:t xml:space="preserve">Руководитель аппарата </w:t>
            </w:r>
          </w:p>
        </w:tc>
      </w:tr>
    </w:tbl>
    <w:p w:rsidR="00925513" w:rsidRDefault="00925513" w:rsidP="00925513">
      <w:pPr>
        <w:spacing w:after="0" w:line="168" w:lineRule="auto"/>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77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925513" w:rsidRDefault="00925513" w:rsidP="00925513">
      <w:pPr>
        <w:tabs>
          <w:tab w:val="left" w:pos="6360"/>
        </w:tabs>
        <w:spacing w:after="0" w:line="16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p>
    <w:p w:rsidR="00D2480A" w:rsidRPr="00925513" w:rsidRDefault="006A670B" w:rsidP="00925513">
      <w:pPr>
        <w:tabs>
          <w:tab w:val="left" w:pos="6360"/>
        </w:tabs>
        <w:spacing w:after="0" w:line="16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строку</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Look w:val="04A0"/>
      </w:tblPr>
      <w:tblGrid>
        <w:gridCol w:w="1843"/>
        <w:gridCol w:w="3171"/>
        <w:gridCol w:w="4342"/>
      </w:tblGrid>
      <w:tr w:rsidR="00D2480A" w:rsidTr="00FA67C6">
        <w:trPr>
          <w:trHeight w:val="320"/>
        </w:trPr>
        <w:tc>
          <w:tcPr>
            <w:tcW w:w="1843" w:type="dxa"/>
            <w:vMerge w:val="restart"/>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342"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 аппарата</w:t>
            </w:r>
          </w:p>
        </w:tc>
      </w:tr>
      <w:tr w:rsidR="00D2480A" w:rsidTr="00FA67C6">
        <w:trPr>
          <w:trHeight w:val="320"/>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отдел</w:t>
            </w:r>
          </w:p>
        </w:tc>
        <w:tc>
          <w:tcPr>
            <w:tcW w:w="4342" w:type="dxa"/>
            <w:tcBorders>
              <w:top w:val="single" w:sz="4" w:space="0" w:color="auto"/>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D2480A" w:rsidTr="00FA67C6">
        <w:trPr>
          <w:trHeight w:val="229"/>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8" w:space="0" w:color="000000"/>
              <w:bottom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Ведущий специалист </w:t>
            </w:r>
          </w:p>
        </w:tc>
      </w:tr>
      <w:tr w:rsidR="00D2480A" w:rsidTr="00FA67C6">
        <w:trPr>
          <w:trHeight w:val="362"/>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архивный отдел</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362"/>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муниципальной службы и кадров</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362"/>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D2480A" w:rsidTr="00FA67C6">
        <w:trPr>
          <w:trHeight w:val="362"/>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342"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 по обслуживанию программных систем</w:t>
            </w:r>
          </w:p>
        </w:tc>
      </w:tr>
      <w:tr w:rsidR="00D2480A" w:rsidTr="00FA67C6">
        <w:trPr>
          <w:trHeight w:val="422"/>
        </w:trPr>
        <w:tc>
          <w:tcPr>
            <w:tcW w:w="1843"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 по защите информации</w:t>
            </w:r>
          </w:p>
        </w:tc>
      </w:tr>
    </w:tbl>
    <w:p w:rsidR="00D2480A" w:rsidRDefault="00925513" w:rsidP="00925513">
      <w:pPr>
        <w:spacing w:after="0" w:line="12" w:lineRule="atLeast"/>
        <w:ind w:right="-284"/>
        <w:jc w:val="both"/>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заменить строкой </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Look w:val="04A0"/>
      </w:tblPr>
      <w:tblGrid>
        <w:gridCol w:w="1843"/>
        <w:gridCol w:w="3171"/>
        <w:gridCol w:w="4342"/>
      </w:tblGrid>
      <w:tr w:rsidR="00D2480A" w:rsidTr="00FA67C6">
        <w:trPr>
          <w:trHeight w:val="320"/>
        </w:trPr>
        <w:tc>
          <w:tcPr>
            <w:tcW w:w="1843" w:type="dxa"/>
            <w:vMerge w:val="restart"/>
            <w:tcBorders>
              <w:top w:val="single" w:sz="4" w:space="0" w:color="auto"/>
              <w:left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Аппарат администрации городского округа Кинель Самарской области</w:t>
            </w:r>
          </w:p>
        </w:tc>
        <w:tc>
          <w:tcPr>
            <w:tcW w:w="3171"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p>
        </w:tc>
        <w:tc>
          <w:tcPr>
            <w:tcW w:w="4342" w:type="dxa"/>
            <w:tcBorders>
              <w:top w:val="single" w:sz="4" w:space="0" w:color="auto"/>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руководителя аппарата</w:t>
            </w:r>
          </w:p>
        </w:tc>
      </w:tr>
      <w:tr w:rsidR="00D2480A" w:rsidTr="00FA67C6">
        <w:trPr>
          <w:trHeight w:val="229"/>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tcBorders>
              <w:top w:val="single" w:sz="4" w:space="0" w:color="auto"/>
              <w:left w:val="single" w:sz="8" w:space="0" w:color="000000"/>
              <w:bottom w:val="single" w:sz="8" w:space="0" w:color="000000"/>
              <w:right w:val="single" w:sz="8" w:space="0" w:color="000000"/>
            </w:tcBorders>
            <w:vAlign w:val="center"/>
          </w:tcPr>
          <w:p w:rsidR="00D2480A" w:rsidRDefault="006A670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общий отдел</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Ведущий специалист </w:t>
            </w:r>
          </w:p>
        </w:tc>
      </w:tr>
      <w:tr w:rsidR="00D2480A" w:rsidTr="00FA67C6">
        <w:trPr>
          <w:trHeight w:val="229"/>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8" w:space="0" w:color="000000"/>
              <w:right w:val="single" w:sz="8" w:space="0" w:color="000000"/>
            </w:tcBorders>
            <w:vAlign w:val="center"/>
          </w:tcPr>
          <w:p w:rsidR="00D2480A" w:rsidRDefault="006A670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по работе с обращениями граждан</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229"/>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left w:val="single" w:sz="8" w:space="0" w:color="000000"/>
              <w:bottom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D2480A" w:rsidTr="00FA67C6">
        <w:trPr>
          <w:trHeight w:val="362"/>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архивный отдел</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362"/>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nil"/>
              <w:left w:val="single" w:sz="8" w:space="0" w:color="000000"/>
              <w:bottom w:val="single" w:sz="4" w:space="0" w:color="auto"/>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отдел муниципальной службы и кадров</w:t>
            </w: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362"/>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top w:val="nil"/>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8" w:space="0" w:color="000000"/>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r w:rsidR="00D2480A" w:rsidTr="00FA67C6">
        <w:trPr>
          <w:trHeight w:val="362"/>
        </w:trPr>
        <w:tc>
          <w:tcPr>
            <w:tcW w:w="1843" w:type="dxa"/>
            <w:vMerge/>
            <w:tcBorders>
              <w:left w:val="single" w:sz="8" w:space="0" w:color="000000"/>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firstLine="567"/>
              <w:jc w:val="center"/>
              <w:rPr>
                <w:rFonts w:ascii="Times New Roman" w:eastAsia="Times New Roman" w:hAnsi="Times New Roman" w:cs="Times New Roman"/>
                <w:sz w:val="20"/>
                <w:szCs w:val="20"/>
              </w:rPr>
            </w:pPr>
          </w:p>
        </w:tc>
        <w:tc>
          <w:tcPr>
            <w:tcW w:w="4342"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 по обслуживанию программных систем</w:t>
            </w:r>
          </w:p>
        </w:tc>
      </w:tr>
      <w:tr w:rsidR="00D2480A" w:rsidTr="00FA67C6">
        <w:trPr>
          <w:trHeight w:val="422"/>
        </w:trPr>
        <w:tc>
          <w:tcPr>
            <w:tcW w:w="1843" w:type="dxa"/>
            <w:vMerge/>
            <w:tcBorders>
              <w:left w:val="single" w:sz="8" w:space="0" w:color="000000"/>
              <w:bottom w:val="single" w:sz="4" w:space="0" w:color="auto"/>
              <w:right w:val="single" w:sz="8" w:space="0" w:color="000000"/>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D2480A" w:rsidRDefault="00D2480A">
            <w:pPr>
              <w:spacing w:after="0" w:line="240" w:lineRule="auto"/>
              <w:rPr>
                <w:rFonts w:ascii="Times New Roman" w:eastAsia="Times New Roman" w:hAnsi="Times New Roman" w:cs="Times New Roman"/>
                <w:sz w:val="20"/>
                <w:szCs w:val="20"/>
              </w:rPr>
            </w:pPr>
          </w:p>
        </w:tc>
        <w:tc>
          <w:tcPr>
            <w:tcW w:w="4342" w:type="dxa"/>
            <w:tcBorders>
              <w:top w:val="nil"/>
              <w:left w:val="single" w:sz="4" w:space="0" w:color="auto"/>
              <w:bottom w:val="single" w:sz="8" w:space="0" w:color="000000"/>
              <w:right w:val="single" w:sz="8" w:space="0" w:color="000000"/>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Специалист 1 категории по защите информации</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Pr="002F1698">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Look w:val="04A0"/>
      </w:tblPr>
      <w:tblGrid>
        <w:gridCol w:w="2269"/>
        <w:gridCol w:w="2554"/>
        <w:gridCol w:w="4533"/>
      </w:tblGrid>
      <w:tr w:rsidR="00D2480A" w:rsidTr="00FA67C6">
        <w:trPr>
          <w:trHeight w:val="362"/>
        </w:trPr>
        <w:tc>
          <w:tcPr>
            <w:tcW w:w="2269"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FA67C6">
        <w:trPr>
          <w:trHeight w:val="362"/>
        </w:trPr>
        <w:tc>
          <w:tcPr>
            <w:tcW w:w="2269"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 отдела</w:t>
            </w:r>
          </w:p>
        </w:tc>
      </w:tr>
      <w:tr w:rsidR="00D2480A" w:rsidTr="00FA67C6">
        <w:trPr>
          <w:trHeight w:val="362"/>
        </w:trPr>
        <w:tc>
          <w:tcPr>
            <w:tcW w:w="2269"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                                                                                                           </w:t>
      </w:r>
      <w:r w:rsidR="002477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заменить строкой</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Look w:val="04A0"/>
      </w:tblPr>
      <w:tblGrid>
        <w:gridCol w:w="2269"/>
        <w:gridCol w:w="2554"/>
        <w:gridCol w:w="4533"/>
      </w:tblGrid>
      <w:tr w:rsidR="00D2480A" w:rsidTr="00925513">
        <w:trPr>
          <w:trHeight w:val="362"/>
        </w:trPr>
        <w:tc>
          <w:tcPr>
            <w:tcW w:w="2269"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правовой отдел </w:t>
            </w: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Начальник отдела</w:t>
            </w:r>
          </w:p>
        </w:tc>
      </w:tr>
      <w:tr w:rsidR="00D2480A" w:rsidTr="00925513">
        <w:trPr>
          <w:trHeight w:val="362"/>
        </w:trPr>
        <w:tc>
          <w:tcPr>
            <w:tcW w:w="2269"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начальника отдела</w:t>
            </w:r>
          </w:p>
        </w:tc>
      </w:tr>
      <w:tr w:rsidR="00D2480A" w:rsidTr="00925513">
        <w:trPr>
          <w:trHeight w:val="362"/>
        </w:trPr>
        <w:tc>
          <w:tcPr>
            <w:tcW w:w="2269"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4533"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w:t>
            </w:r>
          </w:p>
        </w:tc>
      </w:tr>
      <w:tr w:rsidR="00D2480A" w:rsidTr="00925513">
        <w:trPr>
          <w:trHeight w:val="362"/>
        </w:trPr>
        <w:tc>
          <w:tcPr>
            <w:tcW w:w="2269"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D2480A">
            <w:pPr>
              <w:widowControl w:val="0"/>
              <w:autoSpaceDE w:val="0"/>
              <w:autoSpaceDN w:val="0"/>
              <w:adjustRightInd w:val="0"/>
              <w:spacing w:before="29" w:after="0" w:line="218" w:lineRule="exact"/>
              <w:rPr>
                <w:rFonts w:ascii="Times New Roman" w:eastAsia="Times New Roman" w:hAnsi="Times New Roman" w:cs="Times New Roman"/>
                <w:sz w:val="20"/>
                <w:szCs w:val="20"/>
              </w:rPr>
            </w:pPr>
          </w:p>
        </w:tc>
        <w:tc>
          <w:tcPr>
            <w:tcW w:w="45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D2480A" w:rsidRDefault="006A670B">
            <w:pPr>
              <w:widowControl w:val="0"/>
              <w:autoSpaceDE w:val="0"/>
              <w:autoSpaceDN w:val="0"/>
              <w:adjustRightInd w:val="0"/>
              <w:spacing w:before="29" w:after="0" w:line="218"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Ведущий специалист</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7731">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W w:w="9356" w:type="dxa"/>
        <w:tblInd w:w="15" w:type="dxa"/>
        <w:tblLayout w:type="fixed"/>
        <w:tblCellMar>
          <w:left w:w="15" w:type="dxa"/>
          <w:right w:w="15" w:type="dxa"/>
        </w:tblCellMar>
        <w:tblLook w:val="04A0"/>
      </w:tblPr>
      <w:tblGrid>
        <w:gridCol w:w="1750"/>
        <w:gridCol w:w="3011"/>
        <w:gridCol w:w="4595"/>
      </w:tblGrid>
      <w:tr w:rsidR="00D2480A" w:rsidTr="00925513">
        <w:trPr>
          <w:trHeight w:val="381"/>
        </w:trPr>
        <w:tc>
          <w:tcPr>
            <w:tcW w:w="1750"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val="restart"/>
            <w:tcBorders>
              <w:top w:val="single" w:sz="4" w:space="0" w:color="auto"/>
              <w:left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отдел административного, экологического и муниципального контроля</w:t>
            </w:r>
          </w:p>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Начальник отдела</w:t>
            </w:r>
          </w:p>
        </w:tc>
      </w:tr>
      <w:tr w:rsidR="00D2480A" w:rsidTr="00925513">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специалист по экологии</w:t>
            </w:r>
          </w:p>
        </w:tc>
      </w:tr>
      <w:tr w:rsidR="00D2480A" w:rsidTr="00925513">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экологии</w:t>
            </w:r>
          </w:p>
        </w:tc>
      </w:tr>
      <w:tr w:rsidR="00D2480A" w:rsidTr="00925513">
        <w:trPr>
          <w:trHeight w:val="483"/>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муниципальному земельному контролю</w:t>
            </w:r>
          </w:p>
        </w:tc>
      </w:tr>
      <w:tr w:rsidR="00D2480A" w:rsidTr="00925513">
        <w:trPr>
          <w:trHeight w:val="592"/>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802E70" w:rsidP="00802E70">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 xml:space="preserve">Специалист 1 категории </w:t>
            </w:r>
            <w:r w:rsidR="006A670B">
              <w:rPr>
                <w:rFonts w:ascii="Times New Roman" w:hAnsi="Times New Roman" w:cs="Times New Roman"/>
                <w:sz w:val="20"/>
                <w:szCs w:val="20"/>
              </w:rPr>
              <w:t xml:space="preserve"> по муниципальному земельному контролю</w:t>
            </w:r>
          </w:p>
        </w:tc>
      </w:tr>
      <w:tr w:rsidR="00D2480A" w:rsidTr="00925513">
        <w:trPr>
          <w:trHeight w:val="592"/>
        </w:trPr>
        <w:tc>
          <w:tcPr>
            <w:tcW w:w="1750"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4" w:space="0" w:color="auto"/>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Специалист 1 категории по муниципальному контролю</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Pr="002F1698">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заменить строкой</w:t>
      </w: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4A0"/>
      </w:tblPr>
      <w:tblGrid>
        <w:gridCol w:w="1750"/>
        <w:gridCol w:w="3011"/>
        <w:gridCol w:w="4595"/>
      </w:tblGrid>
      <w:tr w:rsidR="00D2480A" w:rsidTr="00925513">
        <w:trPr>
          <w:trHeight w:val="381"/>
        </w:trPr>
        <w:tc>
          <w:tcPr>
            <w:tcW w:w="1750"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val="restart"/>
            <w:tcBorders>
              <w:top w:val="single" w:sz="4" w:space="0" w:color="auto"/>
              <w:left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отдел административного, экологического и муниципального контроля</w:t>
            </w:r>
          </w:p>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Начальник отдела</w:t>
            </w:r>
          </w:p>
        </w:tc>
      </w:tr>
      <w:tr w:rsidR="00D2480A" w:rsidTr="00925513">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специалист по экологии</w:t>
            </w:r>
          </w:p>
        </w:tc>
      </w:tr>
      <w:tr w:rsidR="00D2480A" w:rsidTr="00925513">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экологии</w:t>
            </w:r>
          </w:p>
        </w:tc>
      </w:tr>
      <w:tr w:rsidR="00D2480A" w:rsidTr="00925513">
        <w:trPr>
          <w:trHeight w:val="483"/>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муниципальному земельному контролю</w:t>
            </w:r>
          </w:p>
        </w:tc>
      </w:tr>
      <w:tr w:rsidR="00D2480A" w:rsidTr="00925513">
        <w:trPr>
          <w:trHeight w:val="592"/>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муниципальному  контролю</w:t>
            </w:r>
          </w:p>
        </w:tc>
      </w:tr>
      <w:tr w:rsidR="00D2480A" w:rsidTr="00925513">
        <w:trPr>
          <w:trHeight w:val="592"/>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Специалист 1 категории  по муниципальному земельному контролю</w:t>
            </w:r>
          </w:p>
        </w:tc>
      </w:tr>
      <w:tr w:rsidR="00D2480A" w:rsidTr="00925513">
        <w:trPr>
          <w:trHeight w:val="592"/>
        </w:trPr>
        <w:tc>
          <w:tcPr>
            <w:tcW w:w="1750"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4" w:space="0" w:color="auto"/>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Специалист 1 категории по муниципальному контролю</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строку</w:t>
      </w:r>
    </w:p>
    <w:p w:rsidR="00D2480A" w:rsidRDefault="006A670B">
      <w:pPr>
        <w:spacing w:after="0" w:line="12" w:lineRule="atLeast"/>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4A0"/>
      </w:tblPr>
      <w:tblGrid>
        <w:gridCol w:w="1750"/>
        <w:gridCol w:w="3011"/>
        <w:gridCol w:w="4595"/>
      </w:tblGrid>
      <w:tr w:rsidR="00D2480A" w:rsidTr="00063C0D">
        <w:trPr>
          <w:trHeight w:val="381"/>
        </w:trPr>
        <w:tc>
          <w:tcPr>
            <w:tcW w:w="1750"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rPr>
                <w:rFonts w:ascii="Times New Roman" w:hAnsi="Times New Roman" w:cs="Times New Roman"/>
                <w:sz w:val="20"/>
                <w:szCs w:val="20"/>
              </w:rPr>
            </w:pPr>
          </w:p>
        </w:tc>
        <w:tc>
          <w:tcPr>
            <w:tcW w:w="3011" w:type="dxa"/>
            <w:vMerge w:val="restart"/>
            <w:tcBorders>
              <w:top w:val="single" w:sz="4" w:space="0" w:color="auto"/>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охране труда</w:t>
            </w:r>
          </w:p>
        </w:tc>
      </w:tr>
      <w:tr w:rsidR="00D2480A" w:rsidTr="00063C0D">
        <w:trPr>
          <w:trHeight w:val="729"/>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осуществлению внутреннего муниципального финансового контроля</w:t>
            </w:r>
          </w:p>
          <w:p w:rsidR="00D2480A" w:rsidRDefault="00D2480A">
            <w:pPr>
              <w:widowControl w:val="0"/>
              <w:autoSpaceDE w:val="0"/>
              <w:autoSpaceDN w:val="0"/>
              <w:adjustRightInd w:val="0"/>
              <w:spacing w:before="29" w:line="218" w:lineRule="exact"/>
              <w:rPr>
                <w:rFonts w:ascii="Times New Roman" w:hAnsi="Times New Roman" w:cs="Times New Roman"/>
                <w:sz w:val="20"/>
                <w:szCs w:val="20"/>
              </w:rPr>
            </w:pPr>
          </w:p>
        </w:tc>
      </w:tr>
      <w:tr w:rsidR="00D2480A" w:rsidTr="00063C0D">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специалист</w:t>
            </w:r>
          </w:p>
        </w:tc>
      </w:tr>
      <w:tr w:rsidR="00D2480A" w:rsidTr="00063C0D">
        <w:trPr>
          <w:trHeight w:val="381"/>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Специалист 1 категории</w:t>
            </w:r>
          </w:p>
        </w:tc>
      </w:tr>
      <w:tr w:rsidR="00D2480A" w:rsidTr="00063C0D">
        <w:trPr>
          <w:trHeight w:val="729"/>
        </w:trPr>
        <w:tc>
          <w:tcPr>
            <w:tcW w:w="1750"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4" w:space="0" w:color="auto"/>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вопросам образования, здравоохранения и межведомственной комиссии</w:t>
            </w:r>
          </w:p>
        </w:tc>
      </w:tr>
      <w:tr w:rsidR="00D2480A" w:rsidTr="00063C0D">
        <w:trPr>
          <w:trHeight w:val="729"/>
        </w:trPr>
        <w:tc>
          <w:tcPr>
            <w:tcW w:w="1750"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4" w:space="0" w:color="auto"/>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77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заменить строкой</w:t>
      </w:r>
    </w:p>
    <w:p w:rsidR="00D2480A" w:rsidRDefault="006A670B">
      <w:pPr>
        <w:spacing w:after="0" w:line="12" w:lineRule="atLeast"/>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4A0"/>
      </w:tblPr>
      <w:tblGrid>
        <w:gridCol w:w="1750"/>
        <w:gridCol w:w="3011"/>
        <w:gridCol w:w="4595"/>
      </w:tblGrid>
      <w:tr w:rsidR="00802E70" w:rsidTr="00063C0D">
        <w:trPr>
          <w:trHeight w:val="381"/>
        </w:trPr>
        <w:tc>
          <w:tcPr>
            <w:tcW w:w="1750" w:type="dxa"/>
            <w:vMerge w:val="restart"/>
            <w:tcBorders>
              <w:top w:val="single" w:sz="4" w:space="0" w:color="auto"/>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p>
        </w:tc>
        <w:tc>
          <w:tcPr>
            <w:tcW w:w="3011" w:type="dxa"/>
            <w:vMerge w:val="restart"/>
            <w:tcBorders>
              <w:top w:val="single" w:sz="4" w:space="0" w:color="auto"/>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охране труда</w:t>
            </w:r>
          </w:p>
        </w:tc>
      </w:tr>
      <w:tr w:rsidR="00802E70" w:rsidTr="00063C0D">
        <w:trPr>
          <w:trHeight w:val="729"/>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Ведущий специалист по осуществлению внутреннего муниципального финансового контроля</w:t>
            </w:r>
          </w:p>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p>
        </w:tc>
      </w:tr>
      <w:tr w:rsidR="00802E70" w:rsidTr="00063C0D">
        <w:trPr>
          <w:trHeight w:val="381"/>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специалист</w:t>
            </w:r>
          </w:p>
        </w:tc>
      </w:tr>
      <w:tr w:rsidR="00802E70" w:rsidTr="00063C0D">
        <w:trPr>
          <w:trHeight w:val="381"/>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Специалист 1 категории</w:t>
            </w:r>
          </w:p>
        </w:tc>
      </w:tr>
      <w:tr w:rsidR="00802E70" w:rsidTr="00063C0D">
        <w:trPr>
          <w:trHeight w:val="729"/>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4" w:space="0" w:color="auto"/>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вопросам образования, здравоохранения и межведомственной комиссии</w:t>
            </w:r>
          </w:p>
        </w:tc>
      </w:tr>
      <w:tr w:rsidR="00802E70" w:rsidTr="00063C0D">
        <w:trPr>
          <w:trHeight w:val="368"/>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w:t>
            </w:r>
          </w:p>
        </w:tc>
      </w:tr>
      <w:tr w:rsidR="00802E70" w:rsidTr="00063C0D">
        <w:trPr>
          <w:trHeight w:val="118"/>
        </w:trPr>
        <w:tc>
          <w:tcPr>
            <w:tcW w:w="1750"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vMerge/>
            <w:tcBorders>
              <w:left w:val="single" w:sz="8" w:space="0" w:color="000000"/>
              <w:right w:val="single" w:sz="8" w:space="0" w:color="000000"/>
            </w:tcBorders>
            <w:noWrap/>
            <w:vAlign w:val="center"/>
          </w:tcPr>
          <w:p w:rsidR="00802E70" w:rsidRDefault="00802E70">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nil"/>
              <w:left w:val="single" w:sz="8" w:space="0" w:color="000000"/>
              <w:bottom w:val="single" w:sz="4" w:space="0" w:color="auto"/>
              <w:right w:val="single" w:sz="8" w:space="0" w:color="000000"/>
            </w:tcBorders>
            <w:noWrap/>
            <w:vAlign w:val="center"/>
          </w:tcPr>
          <w:p w:rsidR="00802E70" w:rsidRPr="00724EE9" w:rsidRDefault="00802E70" w:rsidP="00802E70">
            <w:pPr>
              <w:widowControl w:val="0"/>
              <w:autoSpaceDE w:val="0"/>
              <w:autoSpaceDN w:val="0"/>
              <w:adjustRightInd w:val="0"/>
              <w:spacing w:before="29" w:line="218" w:lineRule="exact"/>
              <w:rPr>
                <w:rFonts w:ascii="Times New Roman" w:hAnsi="Times New Roman" w:cs="Times New Roman"/>
                <w:sz w:val="20"/>
                <w:szCs w:val="20"/>
                <w:lang w:val="en-US"/>
              </w:rPr>
            </w:pPr>
          </w:p>
        </w:tc>
      </w:tr>
      <w:tr w:rsidR="00D2480A" w:rsidTr="00063C0D">
        <w:trPr>
          <w:trHeight w:val="729"/>
        </w:trPr>
        <w:tc>
          <w:tcPr>
            <w:tcW w:w="1750" w:type="dxa"/>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3011" w:type="dxa"/>
            <w:tcBorders>
              <w:left w:val="single" w:sz="8" w:space="0" w:color="000000"/>
              <w:bottom w:val="single" w:sz="4" w:space="0" w:color="auto"/>
              <w:right w:val="single" w:sz="8" w:space="0" w:color="000000"/>
            </w:tcBorders>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95" w:type="dxa"/>
            <w:tcBorders>
              <w:top w:val="single" w:sz="4" w:space="0" w:color="auto"/>
              <w:left w:val="single" w:sz="8" w:space="0" w:color="000000"/>
              <w:bottom w:val="single" w:sz="4" w:space="0" w:color="auto"/>
              <w:right w:val="single" w:sz="8" w:space="0" w:color="000000"/>
            </w:tcBorders>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Ведущий специалист по технической защите информации</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009250D8">
        <w:rPr>
          <w:rFonts w:ascii="Times New Roman" w:eastAsia="Times New Roman" w:hAnsi="Times New Roman" w:cs="Times New Roman"/>
          <w:sz w:val="28"/>
          <w:szCs w:val="28"/>
        </w:rPr>
        <w:t>»;</w:t>
      </w:r>
    </w:p>
    <w:p w:rsidR="009250D8" w:rsidRDefault="00D50022" w:rsidP="009250D8">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sidR="009250D8">
        <w:rPr>
          <w:rFonts w:ascii="Times New Roman" w:eastAsia="Times New Roman" w:hAnsi="Times New Roman" w:cs="Times New Roman"/>
          <w:sz w:val="28"/>
          <w:szCs w:val="28"/>
        </w:rPr>
        <w:t>троку</w:t>
      </w:r>
    </w:p>
    <w:p w:rsidR="009250D8" w:rsidRDefault="009250D8" w:rsidP="009250D8">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000"/>
      </w:tblPr>
      <w:tblGrid>
        <w:gridCol w:w="1843"/>
        <w:gridCol w:w="3171"/>
        <w:gridCol w:w="4342"/>
      </w:tblGrid>
      <w:tr w:rsidR="009250D8" w:rsidRPr="009250D8" w:rsidTr="00063C0D">
        <w:trPr>
          <w:trHeight w:val="362"/>
        </w:trPr>
        <w:tc>
          <w:tcPr>
            <w:tcW w:w="1843" w:type="dxa"/>
            <w:vMerge w:val="restart"/>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Руководитель Комитета</w:t>
            </w:r>
          </w:p>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9250D8" w:rsidRPr="009250D8" w:rsidTr="00063C0D">
        <w:trPr>
          <w:trHeight w:val="734"/>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9250D8">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342" w:type="dxa"/>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 главный бухгалтер</w:t>
            </w:r>
          </w:p>
          <w:p w:rsidR="009250D8" w:rsidRPr="009250D8" w:rsidRDefault="009250D8" w:rsidP="009250D8">
            <w:pPr>
              <w:widowControl w:val="0"/>
              <w:autoSpaceDE w:val="0"/>
              <w:autoSpaceDN w:val="0"/>
              <w:adjustRightInd w:val="0"/>
              <w:spacing w:before="29" w:after="0" w:line="218" w:lineRule="exact"/>
              <w:ind w:firstLine="567"/>
              <w:jc w:val="both"/>
              <w:rPr>
                <w:rFonts w:ascii="Times New Roman" w:eastAsia="Times New Roman" w:hAnsi="Times New Roman" w:cs="Times New Roman"/>
                <w:sz w:val="20"/>
                <w:szCs w:val="20"/>
              </w:rPr>
            </w:pPr>
          </w:p>
        </w:tc>
      </w:tr>
      <w:tr w:rsidR="009250D8" w:rsidRPr="009250D8" w:rsidTr="00063C0D">
        <w:trPr>
          <w:trHeight w:val="734"/>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342" w:type="dxa"/>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Специалист 1 категории - делопроизводитель</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9250D8">
              <w:rPr>
                <w:rFonts w:ascii="Times New Roman" w:eastAsia="Times New Roman" w:hAnsi="Times New Roman" w:cs="Times New Roman"/>
                <w:sz w:val="20"/>
                <w:szCs w:val="20"/>
              </w:rPr>
              <w:t>отдел распоряжения муниципальным имуществом</w:t>
            </w: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отдел имущественных отношений</w:t>
            </w: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имущественных отношений</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Главный специалист отдела имущественных отношений</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Ведущий специалист отдела имущественных отношений</w:t>
            </w:r>
          </w:p>
        </w:tc>
      </w:tr>
      <w:tr w:rsidR="009250D8" w:rsidRPr="009250D8" w:rsidTr="00063C0D">
        <w:trPr>
          <w:trHeight w:val="362"/>
        </w:trPr>
        <w:tc>
          <w:tcPr>
            <w:tcW w:w="1843" w:type="dxa"/>
            <w:vMerge/>
            <w:tcBorders>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9250D8">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Главный специалист по земельным вопросам</w:t>
            </w:r>
          </w:p>
        </w:tc>
      </w:tr>
    </w:tbl>
    <w:p w:rsidR="009250D8"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009250D8">
        <w:rPr>
          <w:rFonts w:ascii="Times New Roman" w:eastAsia="Times New Roman" w:hAnsi="Times New Roman" w:cs="Times New Roman"/>
          <w:sz w:val="28"/>
          <w:szCs w:val="28"/>
        </w:rPr>
        <w:t>»;</w:t>
      </w:r>
    </w:p>
    <w:p w:rsidR="00D50022" w:rsidRDefault="009250D8" w:rsidP="009250D8">
      <w:pPr>
        <w:spacing w:after="0" w:line="12" w:lineRule="atLeast"/>
        <w:ind w:right="-28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заменить строкой</w:t>
      </w:r>
    </w:p>
    <w:p w:rsidR="009250D8" w:rsidRDefault="009250D8" w:rsidP="009250D8">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Layout w:type="fixed"/>
        <w:tblCellMar>
          <w:left w:w="15" w:type="dxa"/>
          <w:right w:w="15" w:type="dxa"/>
        </w:tblCellMar>
        <w:tblLook w:val="0000"/>
      </w:tblPr>
      <w:tblGrid>
        <w:gridCol w:w="1843"/>
        <w:gridCol w:w="3171"/>
        <w:gridCol w:w="4342"/>
      </w:tblGrid>
      <w:tr w:rsidR="009250D8" w:rsidRPr="009250D8" w:rsidTr="00063C0D">
        <w:trPr>
          <w:trHeight w:val="362"/>
        </w:trPr>
        <w:tc>
          <w:tcPr>
            <w:tcW w:w="1843" w:type="dxa"/>
            <w:vMerge w:val="restart"/>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Комитет по управлению муниципальным имуществом городского округа Кинель Самарской области</w:t>
            </w:r>
          </w:p>
        </w:tc>
        <w:tc>
          <w:tcPr>
            <w:tcW w:w="3171"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Руководитель Комитета</w:t>
            </w:r>
          </w:p>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r>
      <w:tr w:rsidR="009250D8" w:rsidRPr="009250D8" w:rsidTr="00063C0D">
        <w:trPr>
          <w:trHeight w:val="734"/>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9250D8">
              <w:rPr>
                <w:rFonts w:ascii="Times New Roman" w:eastAsia="Times New Roman" w:hAnsi="Times New Roman" w:cs="Times New Roman"/>
                <w:sz w:val="20"/>
                <w:szCs w:val="20"/>
              </w:rPr>
              <w:t>отдел бухгалтерского учета, отчетности и администрирования доходов</w:t>
            </w:r>
          </w:p>
        </w:tc>
        <w:tc>
          <w:tcPr>
            <w:tcW w:w="4342" w:type="dxa"/>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 главный бухгалтер</w:t>
            </w:r>
          </w:p>
          <w:p w:rsidR="009250D8" w:rsidRPr="009250D8" w:rsidRDefault="009250D8" w:rsidP="00E65B2F">
            <w:pPr>
              <w:widowControl w:val="0"/>
              <w:autoSpaceDE w:val="0"/>
              <w:autoSpaceDN w:val="0"/>
              <w:adjustRightInd w:val="0"/>
              <w:spacing w:before="29" w:after="0" w:line="218" w:lineRule="exact"/>
              <w:ind w:firstLine="567"/>
              <w:jc w:val="both"/>
              <w:rPr>
                <w:rFonts w:ascii="Times New Roman" w:eastAsia="Times New Roman" w:hAnsi="Times New Roman" w:cs="Times New Roman"/>
                <w:sz w:val="20"/>
                <w:szCs w:val="20"/>
              </w:rPr>
            </w:pPr>
          </w:p>
        </w:tc>
      </w:tr>
      <w:tr w:rsidR="009250D8" w:rsidRPr="009250D8" w:rsidTr="00063C0D">
        <w:trPr>
          <w:trHeight w:val="734"/>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4342" w:type="dxa"/>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Специалист 1 категории - делопроизводитель</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r w:rsidRPr="009250D8">
              <w:rPr>
                <w:rFonts w:ascii="Times New Roman" w:eastAsia="Times New Roman" w:hAnsi="Times New Roman" w:cs="Times New Roman"/>
                <w:sz w:val="20"/>
                <w:szCs w:val="20"/>
              </w:rPr>
              <w:t>отдел распоряжения муниципальным имуществом</w:t>
            </w: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Ведущий специалист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Специалист 1 категории отдела распоряжения муниципальным имуществом</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val="restart"/>
            <w:tcBorders>
              <w:top w:val="single" w:sz="4" w:space="0" w:color="auto"/>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отдел имущественных отношений</w:t>
            </w: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Начальник отдела имущественных отношений</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Главный специалист отдела имущественных отношений</w:t>
            </w:r>
          </w:p>
        </w:tc>
      </w:tr>
      <w:tr w:rsidR="009250D8" w:rsidRPr="009250D8" w:rsidTr="00063C0D">
        <w:trPr>
          <w:trHeight w:val="362"/>
        </w:trPr>
        <w:tc>
          <w:tcPr>
            <w:tcW w:w="1843" w:type="dxa"/>
            <w:vMerge/>
            <w:tcBorders>
              <w:left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sidRPr="009250D8">
              <w:rPr>
                <w:rFonts w:ascii="Times New Roman" w:eastAsia="Times New Roman" w:hAnsi="Times New Roman" w:cs="Times New Roman"/>
                <w:sz w:val="20"/>
                <w:szCs w:val="20"/>
              </w:rPr>
              <w:t>Главный специалист по земельным вопросам</w:t>
            </w:r>
          </w:p>
        </w:tc>
      </w:tr>
      <w:tr w:rsidR="009250D8" w:rsidRPr="009250D8" w:rsidTr="00063C0D">
        <w:trPr>
          <w:trHeight w:val="362"/>
        </w:trPr>
        <w:tc>
          <w:tcPr>
            <w:tcW w:w="1843" w:type="dxa"/>
            <w:tcBorders>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p>
        </w:tc>
        <w:tc>
          <w:tcPr>
            <w:tcW w:w="3171"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highlight w:val="yellow"/>
              </w:rPr>
            </w:pPr>
          </w:p>
        </w:tc>
        <w:tc>
          <w:tcPr>
            <w:tcW w:w="4342" w:type="dxa"/>
            <w:tcBorders>
              <w:top w:val="single" w:sz="4" w:space="0" w:color="auto"/>
              <w:left w:val="single" w:sz="4" w:space="0" w:color="auto"/>
              <w:bottom w:val="single" w:sz="4" w:space="0" w:color="auto"/>
              <w:right w:val="single" w:sz="4" w:space="0" w:color="auto"/>
            </w:tcBorders>
            <w:vAlign w:val="center"/>
          </w:tcPr>
          <w:p w:rsidR="009250D8" w:rsidRPr="009250D8" w:rsidRDefault="009250D8" w:rsidP="00E65B2F">
            <w:pPr>
              <w:widowControl w:val="0"/>
              <w:autoSpaceDE w:val="0"/>
              <w:autoSpaceDN w:val="0"/>
              <w:adjustRightInd w:val="0"/>
              <w:spacing w:before="29" w:after="0" w:line="218" w:lineRule="exact"/>
              <w:ind w:left="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специалист по взаимодействию</w:t>
            </w:r>
            <w:r w:rsidR="00A04B14">
              <w:rPr>
                <w:rFonts w:ascii="Times New Roman" w:eastAsia="Times New Roman" w:hAnsi="Times New Roman" w:cs="Times New Roman"/>
                <w:sz w:val="20"/>
                <w:szCs w:val="20"/>
              </w:rPr>
              <w:t xml:space="preserve"> с садоводческими некоммерческими товариществами</w:t>
            </w:r>
          </w:p>
        </w:tc>
      </w:tr>
    </w:tbl>
    <w:p w:rsidR="009250D8" w:rsidRDefault="00925513" w:rsidP="00925513">
      <w:pPr>
        <w:spacing w:after="0" w:line="12" w:lineRule="atLeast"/>
        <w:ind w:left="777" w:right="-284"/>
        <w:jc w:val="center"/>
        <w:rPr>
          <w:rFonts w:ascii="Times New Roman" w:eastAsia="Times New Roman" w:hAnsi="Times New Roman" w:cs="Times New Roman"/>
          <w:sz w:val="28"/>
          <w:szCs w:val="28"/>
        </w:rPr>
      </w:pPr>
      <w:r w:rsidRPr="002F1698">
        <w:rPr>
          <w:rFonts w:ascii="Times New Roman" w:eastAsia="Times New Roman" w:hAnsi="Times New Roman" w:cs="Times New Roman"/>
          <w:sz w:val="28"/>
          <w:szCs w:val="28"/>
        </w:rPr>
        <w:t xml:space="preserve">                                                                                                             </w:t>
      </w:r>
      <w:r w:rsidR="00247731">
        <w:rPr>
          <w:rFonts w:ascii="Times New Roman" w:eastAsia="Times New Roman" w:hAnsi="Times New Roman" w:cs="Times New Roman"/>
          <w:sz w:val="28"/>
          <w:szCs w:val="28"/>
        </w:rPr>
        <w:t xml:space="preserve">        </w:t>
      </w:r>
      <w:r w:rsidR="00A04B14">
        <w:rPr>
          <w:rFonts w:ascii="Times New Roman" w:eastAsia="Times New Roman" w:hAnsi="Times New Roman" w:cs="Times New Roman"/>
          <w:sz w:val="28"/>
          <w:szCs w:val="28"/>
        </w:rPr>
        <w:t>».</w:t>
      </w:r>
    </w:p>
    <w:p w:rsidR="00D2480A" w:rsidRDefault="00D2480A">
      <w:pPr>
        <w:spacing w:after="0" w:line="12" w:lineRule="atLeast"/>
        <w:ind w:left="777" w:right="-284"/>
        <w:jc w:val="center"/>
        <w:rPr>
          <w:rFonts w:ascii="Times New Roman" w:eastAsia="Times New Roman" w:hAnsi="Times New Roman" w:cs="Times New Roman"/>
          <w:sz w:val="28"/>
          <w:szCs w:val="28"/>
        </w:rPr>
      </w:pPr>
    </w:p>
    <w:p w:rsidR="00D2480A" w:rsidRDefault="006A670B">
      <w:pPr>
        <w:numPr>
          <w:ilvl w:val="1"/>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приложении 3 в таблице:</w:t>
      </w:r>
    </w:p>
    <w:p w:rsidR="00D2480A" w:rsidRDefault="00D50022">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строку</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tblPr>
      <w:tblGrid>
        <w:gridCol w:w="2268"/>
        <w:gridCol w:w="2552"/>
        <w:gridCol w:w="4536"/>
      </w:tblGrid>
      <w:tr w:rsidR="00D2480A" w:rsidTr="00063C0D">
        <w:trPr>
          <w:trHeight w:val="362"/>
        </w:trPr>
        <w:tc>
          <w:tcPr>
            <w:tcW w:w="2268" w:type="dxa"/>
            <w:vMerge w:val="restart"/>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Аппарат администрации городского округа Кинель Самарской области</w:t>
            </w:r>
          </w:p>
        </w:tc>
        <w:tc>
          <w:tcPr>
            <w:tcW w:w="2552"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архивный отдел</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Архивариус архивного отдела</w:t>
            </w:r>
          </w:p>
        </w:tc>
      </w:tr>
      <w:tr w:rsidR="00D2480A" w:rsidTr="00063C0D">
        <w:trPr>
          <w:trHeight w:val="319"/>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общий отдел</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Делопроизводитель общего отдела</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отдел муниципальной службы и кадров</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Специалист по кадрам отдела муниципальной службы и кадров</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vMerge w:val="restart"/>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отдел информационной политики</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Начальник отдела</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 xml:space="preserve">Специалист по информационной политике </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техник</w:t>
            </w:r>
          </w:p>
        </w:tc>
      </w:tr>
    </w:tbl>
    <w:p w:rsidR="00D2480A" w:rsidRDefault="00925513" w:rsidP="00925513">
      <w:pPr>
        <w:spacing w:after="0" w:line="12" w:lineRule="atLeast"/>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77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6A670B">
        <w:rPr>
          <w:rFonts w:ascii="Times New Roman" w:eastAsia="Times New Roman" w:hAnsi="Times New Roman" w:cs="Times New Roman"/>
          <w:sz w:val="28"/>
          <w:szCs w:val="28"/>
        </w:rPr>
        <w:t>»;</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заменить строкой</w:t>
      </w:r>
    </w:p>
    <w:p w:rsidR="00D2480A" w:rsidRDefault="006A670B">
      <w:pPr>
        <w:spacing w:after="0" w:line="12" w:lineRule="atLeast"/>
        <w:ind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tblPr>
      <w:tblGrid>
        <w:gridCol w:w="2268"/>
        <w:gridCol w:w="2552"/>
        <w:gridCol w:w="4536"/>
      </w:tblGrid>
      <w:tr w:rsidR="00D2480A" w:rsidTr="00063C0D">
        <w:trPr>
          <w:trHeight w:val="362"/>
        </w:trPr>
        <w:tc>
          <w:tcPr>
            <w:tcW w:w="2268" w:type="dxa"/>
            <w:vMerge w:val="restart"/>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 xml:space="preserve">Аппарат администрации городского округа Кинель Самарской </w:t>
            </w:r>
            <w:r>
              <w:rPr>
                <w:rFonts w:ascii="Times New Roman" w:hAnsi="Times New Roman" w:cs="Times New Roman"/>
                <w:sz w:val="20"/>
                <w:szCs w:val="20"/>
              </w:rPr>
              <w:lastRenderedPageBreak/>
              <w:t>области</w:t>
            </w:r>
          </w:p>
        </w:tc>
        <w:tc>
          <w:tcPr>
            <w:tcW w:w="2552"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lastRenderedPageBreak/>
              <w:t>архивный отдел</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Архивариус архивного отдела</w:t>
            </w:r>
          </w:p>
        </w:tc>
      </w:tr>
      <w:tr w:rsidR="00D2480A" w:rsidTr="00063C0D">
        <w:trPr>
          <w:trHeight w:val="319"/>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общий отдел</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Делопроизводитель общего отдела</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отдел муниципальной службы и кадров</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Специалист по кадрам отдела муниципальной службы и кадров</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vMerge w:val="restart"/>
            <w:noWrap/>
            <w:vAlign w:val="center"/>
          </w:tcPr>
          <w:p w:rsidR="00D2480A" w:rsidRDefault="006A670B">
            <w:pPr>
              <w:widowControl w:val="0"/>
              <w:autoSpaceDE w:val="0"/>
              <w:autoSpaceDN w:val="0"/>
              <w:adjustRightInd w:val="0"/>
              <w:spacing w:before="29" w:line="218" w:lineRule="exact"/>
              <w:ind w:left="15"/>
              <w:rPr>
                <w:rFonts w:ascii="Times New Roman" w:hAnsi="Times New Roman" w:cs="Times New Roman"/>
                <w:sz w:val="20"/>
                <w:szCs w:val="20"/>
              </w:rPr>
            </w:pPr>
            <w:r>
              <w:rPr>
                <w:rFonts w:ascii="Times New Roman" w:hAnsi="Times New Roman" w:cs="Times New Roman"/>
                <w:sz w:val="20"/>
                <w:szCs w:val="20"/>
              </w:rPr>
              <w:t>отдел информационной политики</w:t>
            </w: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Начальник отдела</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 xml:space="preserve">Специалист по информационной политике </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Руководитель сектора по обеспечению деятельности Главы городского округа Кинель</w:t>
            </w:r>
          </w:p>
        </w:tc>
      </w:tr>
      <w:tr w:rsidR="00D2480A" w:rsidTr="00063C0D">
        <w:trPr>
          <w:trHeight w:val="362"/>
        </w:trPr>
        <w:tc>
          <w:tcPr>
            <w:tcW w:w="2268" w:type="dxa"/>
            <w:vMerge/>
            <w:noWrap/>
            <w:vAlign w:val="center"/>
          </w:tcPr>
          <w:p w:rsidR="00D2480A" w:rsidRDefault="00D2480A">
            <w:pPr>
              <w:widowControl w:val="0"/>
              <w:autoSpaceDE w:val="0"/>
              <w:autoSpaceDN w:val="0"/>
              <w:adjustRightInd w:val="0"/>
              <w:spacing w:before="29" w:line="218" w:lineRule="exact"/>
              <w:ind w:left="15"/>
              <w:rPr>
                <w:rFonts w:ascii="Times New Roman" w:hAnsi="Times New Roman" w:cs="Times New Roman"/>
                <w:sz w:val="20"/>
                <w:szCs w:val="20"/>
              </w:rPr>
            </w:pPr>
          </w:p>
        </w:tc>
        <w:tc>
          <w:tcPr>
            <w:tcW w:w="2552" w:type="dxa"/>
            <w:noWrap/>
            <w:vAlign w:val="center"/>
          </w:tcPr>
          <w:p w:rsidR="00D2480A" w:rsidRDefault="00D2480A">
            <w:pPr>
              <w:widowControl w:val="0"/>
              <w:autoSpaceDE w:val="0"/>
              <w:autoSpaceDN w:val="0"/>
              <w:adjustRightInd w:val="0"/>
              <w:spacing w:before="29" w:line="218" w:lineRule="exact"/>
              <w:ind w:left="15"/>
              <w:jc w:val="center"/>
              <w:rPr>
                <w:rFonts w:ascii="Times New Roman" w:hAnsi="Times New Roman" w:cs="Times New Roman"/>
                <w:sz w:val="20"/>
                <w:szCs w:val="20"/>
              </w:rPr>
            </w:pPr>
          </w:p>
        </w:tc>
        <w:tc>
          <w:tcPr>
            <w:tcW w:w="4536" w:type="dxa"/>
            <w:noWrap/>
            <w:vAlign w:val="center"/>
          </w:tcPr>
          <w:p w:rsidR="00D2480A" w:rsidRDefault="006A670B">
            <w:pPr>
              <w:widowControl w:val="0"/>
              <w:autoSpaceDE w:val="0"/>
              <w:autoSpaceDN w:val="0"/>
              <w:adjustRightInd w:val="0"/>
              <w:spacing w:before="29" w:line="218" w:lineRule="exact"/>
              <w:rPr>
                <w:rFonts w:ascii="Times New Roman" w:hAnsi="Times New Roman" w:cs="Times New Roman"/>
                <w:sz w:val="20"/>
                <w:szCs w:val="20"/>
              </w:rPr>
            </w:pPr>
            <w:r>
              <w:rPr>
                <w:rFonts w:ascii="Times New Roman" w:hAnsi="Times New Roman" w:cs="Times New Roman"/>
                <w:sz w:val="20"/>
                <w:szCs w:val="20"/>
              </w:rPr>
              <w:t>Главный техник</w:t>
            </w:r>
          </w:p>
        </w:tc>
      </w:tr>
    </w:tbl>
    <w:p w:rsidR="00A04B14" w:rsidRPr="00D50022" w:rsidRDefault="00925513" w:rsidP="00D50022">
      <w:pPr>
        <w:spacing w:after="0" w:line="12" w:lineRule="atLeast"/>
        <w:ind w:left="777" w:righ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247731">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w:t>
      </w:r>
    </w:p>
    <w:p w:rsidR="00D2480A" w:rsidRDefault="00925513"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6A670B">
        <w:rPr>
          <w:rFonts w:ascii="Times New Roman" w:eastAsia="Times New Roman" w:hAnsi="Times New Roman" w:cs="Times New Roman"/>
          <w:sz w:val="28"/>
          <w:szCs w:val="28"/>
        </w:rPr>
        <w:t>2. Официально опубликовать настоящее постановление.</w:t>
      </w:r>
    </w:p>
    <w:p w:rsidR="00D2480A" w:rsidRDefault="00925513" w:rsidP="009255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D2480A" w:rsidRDefault="00925513" w:rsidP="00925513">
      <w:pPr>
        <w:spacing w:after="0" w:line="360" w:lineRule="auto"/>
        <w:jc w:val="both"/>
        <w:rPr>
          <w:rFonts w:ascii="Times New Roman" w:eastAsia="Times New Roman" w:hAnsi="Times New Roman" w:cs="Times New Roman"/>
          <w:sz w:val="28"/>
          <w:szCs w:val="28"/>
        </w:rPr>
      </w:pPr>
      <w:r w:rsidRPr="00925513">
        <w:rPr>
          <w:rFonts w:ascii="Times New Roman" w:eastAsia="Times New Roman" w:hAnsi="Times New Roman" w:cs="Times New Roman"/>
          <w:sz w:val="28"/>
          <w:szCs w:val="28"/>
        </w:rPr>
        <w:t xml:space="preserve">    </w:t>
      </w:r>
      <w:r w:rsidR="006A670B">
        <w:rPr>
          <w:rFonts w:ascii="Times New Roman" w:eastAsia="Times New Roman" w:hAnsi="Times New Roman" w:cs="Times New Roman"/>
          <w:sz w:val="28"/>
          <w:szCs w:val="28"/>
        </w:rPr>
        <w:t>4. Контроль за выполнением настоящего постановления возложить на руководителя аппарата администрации городского округа Кинель Самарской области (Ефимова О.Г.).</w:t>
      </w: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423358" w:rsidRDefault="00423358">
      <w:pPr>
        <w:spacing w:after="0" w:line="360" w:lineRule="auto"/>
        <w:jc w:val="both"/>
        <w:rPr>
          <w:rFonts w:ascii="Times New Roman" w:eastAsia="Times New Roman" w:hAnsi="Times New Roman" w:cs="Times New Roman"/>
          <w:sz w:val="28"/>
          <w:szCs w:val="28"/>
        </w:rPr>
      </w:pPr>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городского округа                                                       В.С. Тимошенко</w:t>
      </w:r>
    </w:p>
    <w:p w:rsidR="00D2480A" w:rsidRPr="002F1698"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p>
    <w:p w:rsidR="00D2480A" w:rsidRPr="002F1698" w:rsidRDefault="00D2480A">
      <w:pPr>
        <w:spacing w:after="0" w:line="360" w:lineRule="auto"/>
        <w:jc w:val="both"/>
        <w:rPr>
          <w:rFonts w:ascii="Times New Roman" w:eastAsia="Times New Roman" w:hAnsi="Times New Roman" w:cs="Times New Roman"/>
          <w:sz w:val="28"/>
          <w:szCs w:val="28"/>
        </w:rPr>
      </w:pPr>
    </w:p>
    <w:p w:rsidR="00A04B14" w:rsidRPr="002F1698" w:rsidRDefault="00A04B14">
      <w:pPr>
        <w:spacing w:after="0" w:line="360" w:lineRule="auto"/>
        <w:jc w:val="both"/>
        <w:rPr>
          <w:rFonts w:ascii="Times New Roman" w:eastAsia="Times New Roman" w:hAnsi="Times New Roman" w:cs="Times New Roman"/>
          <w:sz w:val="28"/>
          <w:szCs w:val="28"/>
        </w:rPr>
      </w:pPr>
    </w:p>
    <w:p w:rsidR="00AF0D20" w:rsidRPr="002F1698" w:rsidRDefault="00AF0D20">
      <w:pPr>
        <w:spacing w:after="0" w:line="360" w:lineRule="auto"/>
        <w:jc w:val="both"/>
        <w:rPr>
          <w:rFonts w:ascii="Times New Roman" w:eastAsia="Times New Roman" w:hAnsi="Times New Roman" w:cs="Times New Roman"/>
          <w:sz w:val="28"/>
          <w:szCs w:val="28"/>
        </w:rPr>
      </w:pPr>
    </w:p>
    <w:p w:rsidR="00AF0D20" w:rsidRDefault="00AF0D20">
      <w:pPr>
        <w:spacing w:after="0" w:line="360" w:lineRule="auto"/>
        <w:jc w:val="both"/>
        <w:rPr>
          <w:rFonts w:ascii="Times New Roman" w:eastAsia="Times New Roman" w:hAnsi="Times New Roman" w:cs="Times New Roman"/>
          <w:sz w:val="28"/>
          <w:szCs w:val="28"/>
        </w:rPr>
      </w:pPr>
    </w:p>
    <w:p w:rsidR="00AF0D20" w:rsidRDefault="00AF0D20">
      <w:pPr>
        <w:spacing w:after="0" w:line="360" w:lineRule="auto"/>
        <w:jc w:val="both"/>
        <w:rPr>
          <w:rFonts w:ascii="Times New Roman" w:eastAsia="Times New Roman" w:hAnsi="Times New Roman" w:cs="Times New Roman"/>
          <w:sz w:val="28"/>
          <w:szCs w:val="28"/>
        </w:rPr>
      </w:pPr>
    </w:p>
    <w:p w:rsidR="00D2480A" w:rsidRDefault="00D2480A">
      <w:pPr>
        <w:spacing w:after="0" w:line="360" w:lineRule="auto"/>
        <w:jc w:val="both"/>
        <w:rPr>
          <w:rFonts w:ascii="Times New Roman" w:eastAsia="Times New Roman" w:hAnsi="Times New Roman" w:cs="Times New Roman"/>
          <w:sz w:val="28"/>
          <w:szCs w:val="28"/>
        </w:rPr>
      </w:pPr>
      <w:bookmarkStart w:id="0" w:name="_GoBack"/>
      <w:bookmarkEnd w:id="0"/>
    </w:p>
    <w:p w:rsidR="00D2480A" w:rsidRDefault="006A670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Архи</w:t>
      </w:r>
      <w:r w:rsidR="00A04B14">
        <w:rPr>
          <w:rFonts w:ascii="Times New Roman" w:eastAsia="Times New Roman" w:hAnsi="Times New Roman" w:cs="Times New Roman"/>
          <w:sz w:val="28"/>
          <w:szCs w:val="28"/>
        </w:rPr>
        <w:t>мандритова 63840</w:t>
      </w:r>
    </w:p>
    <w:p w:rsidR="00A04B14" w:rsidRDefault="00A04B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Селина </w:t>
      </w:r>
      <w:r w:rsidR="008F0C60">
        <w:rPr>
          <w:rFonts w:ascii="Times New Roman" w:eastAsia="Times New Roman" w:hAnsi="Times New Roman" w:cs="Times New Roman"/>
          <w:sz w:val="28"/>
          <w:szCs w:val="28"/>
        </w:rPr>
        <w:t>62549</w:t>
      </w:r>
    </w:p>
    <w:p w:rsidR="00D2480A" w:rsidRDefault="00D2480A"/>
    <w:sectPr w:rsidR="00D2480A" w:rsidSect="00D248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14" w:rsidRDefault="000D2514">
      <w:pPr>
        <w:spacing w:line="240" w:lineRule="auto"/>
      </w:pPr>
      <w:r>
        <w:separator/>
      </w:r>
    </w:p>
  </w:endnote>
  <w:endnote w:type="continuationSeparator" w:id="1">
    <w:p w:rsidR="000D2514" w:rsidRDefault="000D25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14" w:rsidRDefault="000D2514">
      <w:pPr>
        <w:spacing w:after="0"/>
      </w:pPr>
      <w:r>
        <w:separator/>
      </w:r>
    </w:p>
  </w:footnote>
  <w:footnote w:type="continuationSeparator" w:id="1">
    <w:p w:rsidR="000D2514" w:rsidRDefault="000D251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77E3D"/>
    <w:multiLevelType w:val="multilevel"/>
    <w:tmpl w:val="5D677E3D"/>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7930"/>
    <w:rsid w:val="00006966"/>
    <w:rsid w:val="00063C0D"/>
    <w:rsid w:val="00086774"/>
    <w:rsid w:val="000A28DC"/>
    <w:rsid w:val="000D2514"/>
    <w:rsid w:val="001B00E4"/>
    <w:rsid w:val="001D5D84"/>
    <w:rsid w:val="001D62D2"/>
    <w:rsid w:val="00247731"/>
    <w:rsid w:val="002C7F67"/>
    <w:rsid w:val="002F0FC4"/>
    <w:rsid w:val="002F1698"/>
    <w:rsid w:val="00361A89"/>
    <w:rsid w:val="003D5FE2"/>
    <w:rsid w:val="00423358"/>
    <w:rsid w:val="00680A7D"/>
    <w:rsid w:val="006A670B"/>
    <w:rsid w:val="006B68A9"/>
    <w:rsid w:val="00724EE9"/>
    <w:rsid w:val="007B757B"/>
    <w:rsid w:val="007F52F5"/>
    <w:rsid w:val="00802E70"/>
    <w:rsid w:val="00807930"/>
    <w:rsid w:val="00811494"/>
    <w:rsid w:val="008F0C60"/>
    <w:rsid w:val="00907FDB"/>
    <w:rsid w:val="009250D8"/>
    <w:rsid w:val="00925513"/>
    <w:rsid w:val="00951602"/>
    <w:rsid w:val="00A04B14"/>
    <w:rsid w:val="00AD07A0"/>
    <w:rsid w:val="00AF0D20"/>
    <w:rsid w:val="00B5381B"/>
    <w:rsid w:val="00B56DEC"/>
    <w:rsid w:val="00BD1B00"/>
    <w:rsid w:val="00C60615"/>
    <w:rsid w:val="00CD3326"/>
    <w:rsid w:val="00D2480A"/>
    <w:rsid w:val="00D50022"/>
    <w:rsid w:val="00E336EC"/>
    <w:rsid w:val="00E62EA6"/>
    <w:rsid w:val="00E87E0B"/>
    <w:rsid w:val="00FA67C6"/>
    <w:rsid w:val="00FD2E1F"/>
    <w:rsid w:val="0B0F47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0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5046-C225-4734-B7A2-539A2D7A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SelinaAA</dc:creator>
  <cp:lastModifiedBy>SelinaAA</cp:lastModifiedBy>
  <cp:revision>16</cp:revision>
  <cp:lastPrinted>2024-11-12T05:28:00Z</cp:lastPrinted>
  <dcterms:created xsi:type="dcterms:W3CDTF">2023-10-16T04:40:00Z</dcterms:created>
  <dcterms:modified xsi:type="dcterms:W3CDTF">2024-11-12T07:04:00Z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D5B129204C5F4CAE99F69E334336FC8D_12</vt:lpwstr>
  </property>
</Properties>
</file>