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31B7D" w:rsidP="00431B7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24590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5F74E5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="008C73D3">
              <w:rPr>
                <w:szCs w:val="28"/>
              </w:rPr>
              <w:t xml:space="preserve"> и дополнений 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изм. от </w:t>
            </w:r>
            <w:r w:rsidR="005F74E5">
              <w:t>11</w:t>
            </w:r>
            <w:r w:rsidR="00431B7D">
              <w:t xml:space="preserve"> </w:t>
            </w:r>
            <w:r w:rsidR="005F74E5">
              <w:t>апреля</w:t>
            </w:r>
            <w:r w:rsidR="005835F1">
              <w:t xml:space="preserve"> </w:t>
            </w:r>
            <w:r w:rsidR="004779F5">
              <w:t>202</w:t>
            </w:r>
            <w:r w:rsidR="005F74E5">
              <w:t>4</w:t>
            </w:r>
            <w:r w:rsidR="004779F5">
              <w:t>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5F74E5">
        <w:rPr>
          <w:szCs w:val="28"/>
        </w:rPr>
        <w:t>19</w:t>
      </w:r>
      <w:r w:rsidR="008C73D3">
        <w:rPr>
          <w:szCs w:val="28"/>
        </w:rPr>
        <w:t>.0</w:t>
      </w:r>
      <w:r w:rsidR="005F74E5">
        <w:rPr>
          <w:szCs w:val="28"/>
        </w:rPr>
        <w:t>4</w:t>
      </w:r>
      <w:r w:rsidR="008C73D3">
        <w:rPr>
          <w:szCs w:val="28"/>
        </w:rPr>
        <w:t>.2024г.</w:t>
      </w:r>
      <w:r>
        <w:rPr>
          <w:szCs w:val="28"/>
        </w:rPr>
        <w:t xml:space="preserve">  № </w:t>
      </w:r>
      <w:r w:rsidR="005F74E5">
        <w:rPr>
          <w:szCs w:val="28"/>
        </w:rPr>
        <w:t>9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4779F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5F74E5">
        <w:t xml:space="preserve">11 апреля </w:t>
      </w:r>
      <w:r>
        <w:rPr>
          <w:color w:val="191919"/>
          <w:szCs w:val="28"/>
        </w:rPr>
        <w:t>202</w:t>
      </w:r>
      <w:r w:rsidR="005F74E5">
        <w:rPr>
          <w:color w:val="191919"/>
          <w:szCs w:val="28"/>
        </w:rPr>
        <w:t>4</w:t>
      </w:r>
      <w:r>
        <w:rPr>
          <w:color w:val="191919"/>
          <w:szCs w:val="28"/>
        </w:rPr>
        <w:t>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5F74E5">
        <w:rPr>
          <w:color w:val="333333"/>
          <w:szCs w:val="28"/>
        </w:rPr>
        <w:t>1.9, 1.16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431B7D" w:rsidRPr="007059A9" w:rsidRDefault="00431B7D" w:rsidP="00431B7D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>1.11</w:t>
      </w:r>
      <w:r w:rsidR="005F74E5">
        <w:t>3</w:t>
      </w:r>
      <w:r>
        <w:t xml:space="preserve"> </w:t>
      </w:r>
      <w:r w:rsidRPr="00455853">
        <w:t xml:space="preserve"> строк</w:t>
      </w:r>
      <w:r>
        <w:t>ами</w:t>
      </w:r>
      <w:r w:rsidRPr="00455853">
        <w:t xml:space="preserve">  </w:t>
      </w:r>
      <w:r>
        <w:t>1.11</w:t>
      </w:r>
      <w:r w:rsidR="005F74E5">
        <w:t>4</w:t>
      </w:r>
      <w:r>
        <w:t xml:space="preserve"> – 1.11</w:t>
      </w:r>
      <w:r w:rsidR="005F74E5">
        <w:t xml:space="preserve">8, после строки 2.31 строками 2.32 – 2.33 </w:t>
      </w:r>
      <w:r>
        <w:t xml:space="preserve"> </w:t>
      </w:r>
      <w:r w:rsidRPr="00455853">
        <w:t xml:space="preserve">в редакции </w:t>
      </w:r>
      <w:r>
        <w:t xml:space="preserve"> согласно Приложению </w:t>
      </w:r>
      <w:r w:rsidR="00661433">
        <w:t xml:space="preserve">  </w:t>
      </w:r>
      <w:r>
        <w:t xml:space="preserve">№ </w:t>
      </w:r>
      <w:r w:rsidRPr="007059A9">
        <w:t>2</w:t>
      </w:r>
      <w:r>
        <w:t xml:space="preserve"> к настоящему постановлению.</w:t>
      </w:r>
    </w:p>
    <w:p w:rsidR="004779F5" w:rsidRDefault="004779F5" w:rsidP="004779F5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 2. </w:t>
      </w:r>
      <w:r w:rsidR="000473CF"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0473CF" w:rsidRPr="00833F9D" w:rsidRDefault="000473CF" w:rsidP="000473CF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3. Разместить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9" w:history="1">
        <w:r w:rsidRPr="00833F9D">
          <w:rPr>
            <w:rStyle w:val="ad"/>
            <w:color w:val="auto"/>
            <w:szCs w:val="28"/>
            <w:u w:val="none"/>
            <w:lang w:val="en-US"/>
          </w:rPr>
          <w:t>https</w:t>
        </w:r>
        <w:r w:rsidRPr="00833F9D">
          <w:rPr>
            <w:rStyle w:val="ad"/>
            <w:color w:val="auto"/>
            <w:szCs w:val="28"/>
            <w:u w:val="none"/>
          </w:rPr>
          <w:t>://кинельгород.рф/</w:t>
        </w:r>
      </w:hyperlink>
      <w:r w:rsidR="00833F9D">
        <w:rPr>
          <w:szCs w:val="28"/>
        </w:rPr>
        <w:t>.</w:t>
      </w:r>
    </w:p>
    <w:p w:rsidR="004779F5" w:rsidRPr="008F1307" w:rsidRDefault="004779F5" w:rsidP="000473CF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473CF">
        <w:rPr>
          <w:szCs w:val="28"/>
        </w:rPr>
        <w:t xml:space="preserve"> </w:t>
      </w: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779F5" w:rsidRPr="008F1307" w:rsidRDefault="004779F5" w:rsidP="004779F5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Управлению экономического развития, инвестиций и потребительского рынка (Индерейкин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4779F5" w:rsidRPr="008F1307" w:rsidRDefault="004779F5" w:rsidP="004779F5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833F9D" w:rsidRPr="00ED45A3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E3318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ED45A3">
        <w:rPr>
          <w:sz w:val="26"/>
          <w:szCs w:val="26"/>
        </w:rPr>
        <w:t>___________</w:t>
      </w:r>
      <w:r w:rsidR="00041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ED45A3">
        <w:rPr>
          <w:sz w:val="26"/>
          <w:szCs w:val="26"/>
        </w:rPr>
        <w:t>______</w:t>
      </w:r>
    </w:p>
    <w:p w:rsidR="00E33188" w:rsidRDefault="00A55AA5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A55AA5" w:rsidTr="00943D6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 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 Договор от 29.03.2024</w:t>
            </w:r>
            <w:r>
              <w:rPr>
                <w:color w:val="000000"/>
                <w:sz w:val="16"/>
                <w:szCs w:val="16"/>
              </w:rPr>
              <w:br/>
              <w:t>с 01.04.2024</w:t>
            </w:r>
            <w:r>
              <w:rPr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01.04.2024</w:t>
            </w:r>
            <w:r>
              <w:rPr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5AA5" w:rsidRDefault="00A55AA5" w:rsidP="00A55AA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5AA5" w:rsidRDefault="00A55AA5" w:rsidP="00A55AA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субъект МСП</w:t>
            </w:r>
          </w:p>
        </w:tc>
      </w:tr>
      <w:tr w:rsidR="00A55AA5" w:rsidTr="002024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 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 зуется</w:t>
            </w:r>
            <w:r>
              <w:rPr>
                <w:color w:val="000000"/>
                <w:sz w:val="16"/>
                <w:szCs w:val="16"/>
              </w:rPr>
              <w:br/>
              <w:t>Договор от 01.04.2024</w:t>
            </w:r>
            <w:r>
              <w:rPr>
                <w:color w:val="000000"/>
                <w:sz w:val="16"/>
                <w:szCs w:val="16"/>
              </w:rPr>
              <w:br/>
              <w:t>с 01.04.2024</w:t>
            </w:r>
            <w:r>
              <w:rPr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01.04.2024</w:t>
            </w:r>
            <w:r>
              <w:rPr>
                <w:color w:val="000000"/>
                <w:sz w:val="16"/>
                <w:szCs w:val="16"/>
              </w:rPr>
              <w:br/>
              <w:t>по 30.09.2024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5AA5" w:rsidRDefault="00A55AA5" w:rsidP="00A55AA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AA5" w:rsidRDefault="00A55AA5" w:rsidP="00A55AA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субъект МСП</w:t>
            </w:r>
          </w:p>
        </w:tc>
      </w:tr>
    </w:tbl>
    <w:p w:rsidR="00833F9D" w:rsidRPr="00FF1541" w:rsidRDefault="00833F9D" w:rsidP="00833F9D">
      <w:pPr>
        <w:spacing w:line="240" w:lineRule="auto"/>
        <w:rPr>
          <w:sz w:val="12"/>
          <w:szCs w:val="72"/>
        </w:rPr>
      </w:pPr>
    </w:p>
    <w:p w:rsidR="004D3791" w:rsidRDefault="00833F9D" w:rsidP="00586E7A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ED45A3" w:rsidRDefault="00ED45A3" w:rsidP="00ED45A3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ED45A3" w:rsidRPr="00ED45A3" w:rsidRDefault="00ED45A3" w:rsidP="00ED45A3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___________  № ______</w:t>
      </w:r>
    </w:p>
    <w:p w:rsidR="00ED45A3" w:rsidRDefault="00ED45A3" w:rsidP="00ED45A3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ED45A3" w:rsidRPr="00C61CED" w:rsidTr="0079338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D45A3" w:rsidRPr="00C61CED" w:rsidRDefault="00ED45A3" w:rsidP="007933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ED45A3" w:rsidTr="0079338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A3" w:rsidRDefault="00ED45A3" w:rsidP="007933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F07D42" w:rsidTr="0043343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п.г.т.Алексеевка, ул.Невская, в районе здания № 15Б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D42" w:rsidTr="0043343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п.г.т.Алексеевка, ул.Невская, в районе здания №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</w:t>
            </w:r>
            <w:r w:rsidR="005234A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394552,39; Y – 2196299,95</w:t>
            </w:r>
            <w:r>
              <w:rPr>
                <w:color w:val="000000"/>
                <w:sz w:val="16"/>
                <w:szCs w:val="16"/>
              </w:rPr>
              <w:br/>
              <w:t>н 2: X – 394542,99; Y – 2196297,18</w:t>
            </w:r>
            <w:r>
              <w:rPr>
                <w:color w:val="000000"/>
                <w:sz w:val="16"/>
                <w:szCs w:val="16"/>
              </w:rPr>
              <w:br/>
              <w:t>н 3: X –394544,98; Y – 2196290,31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394554,41; Y – 2196293,09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D42" w:rsidTr="003D67E6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 Шоссейная, в районе дома № 79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</w:t>
            </w:r>
            <w:r w:rsidR="005234A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396139,82; Y – 2202434,5</w:t>
            </w:r>
            <w:r>
              <w:rPr>
                <w:color w:val="000000"/>
                <w:sz w:val="16"/>
                <w:szCs w:val="16"/>
              </w:rPr>
              <w:br/>
              <w:t>н 2: X –396142,27; Y – 2202435,0</w:t>
            </w:r>
            <w:r>
              <w:rPr>
                <w:color w:val="000000"/>
                <w:sz w:val="16"/>
                <w:szCs w:val="16"/>
              </w:rPr>
              <w:br/>
              <w:t>н 3: X –396141,35; Y – 2202439,9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 4: X – 396138,90; Y –2202439,4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63:03:0301018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D42" w:rsidTr="0043343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 w:rsidR="00F07D42">
              <w:rPr>
                <w:color w:val="000000"/>
                <w:sz w:val="16"/>
                <w:szCs w:val="16"/>
              </w:rPr>
              <w:t xml:space="preserve"> </w:t>
            </w:r>
          </w:p>
          <w:p w:rsidR="005234AD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Светлая, 12,  здание поликлиники, </w:t>
            </w:r>
          </w:p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этаж, часть комнаты № 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63:03:0211012:648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вендинговый автомат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</w:t>
            </w:r>
          </w:p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ный</w:t>
            </w:r>
          </w:p>
          <w:p w:rsidR="005234AD" w:rsidRDefault="005234AD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 (кофемашина)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7D42" w:rsidTr="0043343A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 </w:t>
            </w:r>
          </w:p>
          <w:p w:rsidR="005234AD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Светлая, 12, здание поликлиники, </w:t>
            </w:r>
          </w:p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этаж, часть комнаты №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63:03:0211012:648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вендинговый автомат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</w:t>
            </w:r>
          </w:p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 (кофемашина)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D42" w:rsidRDefault="00F07D42" w:rsidP="00F07D4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D42" w:rsidRDefault="00F07D42" w:rsidP="00F07D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4AD" w:rsidTr="008A31D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д.2 А,  здание поликлиники, </w:t>
            </w:r>
            <w:r>
              <w:rPr>
                <w:color w:val="000000"/>
                <w:sz w:val="16"/>
                <w:szCs w:val="16"/>
              </w:rPr>
              <w:br/>
              <w:t xml:space="preserve">1 этаж, </w:t>
            </w:r>
            <w:r>
              <w:rPr>
                <w:color w:val="000000"/>
                <w:sz w:val="16"/>
                <w:szCs w:val="16"/>
              </w:rPr>
              <w:br/>
              <w:t>часть комнаты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63:03:0401025:919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вендинговый автомат </w:t>
            </w:r>
            <w:r>
              <w:rPr>
                <w:color w:val="000000"/>
                <w:sz w:val="16"/>
                <w:szCs w:val="16"/>
              </w:rPr>
              <w:br/>
              <w:t>(бахило</w:t>
            </w:r>
          </w:p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4AD" w:rsidTr="008A31D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6043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д.2 А,  главный корпус больницы, </w:t>
            </w:r>
            <w:r>
              <w:rPr>
                <w:color w:val="000000"/>
                <w:sz w:val="16"/>
                <w:szCs w:val="16"/>
              </w:rPr>
              <w:br/>
              <w:t xml:space="preserve">1 этаж, </w:t>
            </w:r>
            <w:r>
              <w:rPr>
                <w:color w:val="000000"/>
                <w:sz w:val="16"/>
                <w:szCs w:val="16"/>
              </w:rPr>
              <w:br/>
              <w:t>часть комнаты № 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63:03:0401025:918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вендинговый автомат </w:t>
            </w:r>
            <w:r>
              <w:rPr>
                <w:color w:val="000000"/>
                <w:sz w:val="16"/>
                <w:szCs w:val="16"/>
              </w:rPr>
              <w:br/>
              <w:t>(бахило</w:t>
            </w:r>
          </w:p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Собственность - Самарская область. Правообладатель - на праве оперативного управления ГБУЗ СО "Кинельская ЦРБ"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4AD" w:rsidRDefault="005234AD" w:rsidP="005234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D45A3" w:rsidRDefault="00ED45A3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sectPr w:rsidR="00ED45A3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73" w:rsidRDefault="00F43173" w:rsidP="00DC1441">
      <w:pPr>
        <w:spacing w:line="240" w:lineRule="auto"/>
      </w:pPr>
      <w:r>
        <w:separator/>
      </w:r>
    </w:p>
  </w:endnote>
  <w:endnote w:type="continuationSeparator" w:id="1">
    <w:p w:rsidR="00F43173" w:rsidRDefault="00F43173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73" w:rsidRDefault="00F43173" w:rsidP="00DC1441">
      <w:pPr>
        <w:spacing w:line="240" w:lineRule="auto"/>
      </w:pPr>
      <w:r>
        <w:separator/>
      </w:r>
    </w:p>
  </w:footnote>
  <w:footnote w:type="continuationSeparator" w:id="1">
    <w:p w:rsidR="00F43173" w:rsidRDefault="00F43173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10197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975</cp:revision>
  <cp:lastPrinted>2024-03-25T12:11:00Z</cp:lastPrinted>
  <dcterms:created xsi:type="dcterms:W3CDTF">2012-08-20T11:34:00Z</dcterms:created>
  <dcterms:modified xsi:type="dcterms:W3CDTF">2024-04-26T06:18:00Z</dcterms:modified>
</cp:coreProperties>
</file>