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12" w:type="dxa"/>
        <w:tblInd w:w="52" w:type="dxa"/>
        <w:tblLayout w:type="fixed"/>
        <w:tblLook w:val="0000" w:firstRow="0" w:lastRow="0" w:firstColumn="0" w:lastColumn="0" w:noHBand="0" w:noVBand="0"/>
      </w:tblPr>
      <w:tblGrid>
        <w:gridCol w:w="907"/>
        <w:gridCol w:w="1701"/>
        <w:gridCol w:w="567"/>
        <w:gridCol w:w="850"/>
        <w:gridCol w:w="679"/>
        <w:gridCol w:w="739"/>
        <w:gridCol w:w="3969"/>
      </w:tblGrid>
      <w:tr w:rsidR="00F806FE" w:rsidRPr="00F806FE" w:rsidTr="00A56502">
        <w:trPr>
          <w:trHeight w:val="2340"/>
        </w:trPr>
        <w:tc>
          <w:tcPr>
            <w:tcW w:w="4704" w:type="dxa"/>
            <w:gridSpan w:val="5"/>
          </w:tcPr>
          <w:p w:rsidR="00F806FE" w:rsidRPr="00F806FE" w:rsidRDefault="00A86AA5" w:rsidP="00F806FE">
            <w:pPr>
              <w:spacing w:after="0" w:line="240" w:lineRule="auto"/>
              <w:jc w:val="center"/>
              <w:rPr>
                <w:rFonts w:ascii="Times New Roman" w:eastAsia="Times New Roman" w:hAnsi="Times New Roman" w:cs="Times New Roman"/>
                <w:sz w:val="18"/>
                <w:szCs w:val="20"/>
                <w:lang w:eastAsia="ru-RU"/>
              </w:rPr>
            </w:pPr>
            <w:proofErr w:type="spellStart"/>
            <w:r>
              <w:rPr>
                <w:rFonts w:ascii="Times New Roman" w:eastAsia="Times New Roman" w:hAnsi="Times New Roman" w:cs="Times New Roman"/>
                <w:sz w:val="18"/>
                <w:szCs w:val="20"/>
                <w:lang w:eastAsia="ru-RU"/>
              </w:rPr>
              <w:t>ПРОЕКТ</w:t>
            </w:r>
            <w:r w:rsidR="00F806FE" w:rsidRPr="00F806FE">
              <w:rPr>
                <w:rFonts w:ascii="Times New Roman" w:eastAsia="Times New Roman" w:hAnsi="Times New Roman" w:cs="Times New Roman"/>
                <w:sz w:val="18"/>
                <w:szCs w:val="20"/>
                <w:lang w:eastAsia="ru-RU"/>
              </w:rPr>
              <w:t>Российская</w:t>
            </w:r>
            <w:proofErr w:type="spellEnd"/>
            <w:r w:rsidR="00F806FE" w:rsidRPr="00F806FE">
              <w:rPr>
                <w:rFonts w:ascii="Times New Roman" w:eastAsia="Times New Roman" w:hAnsi="Times New Roman" w:cs="Times New Roman"/>
                <w:sz w:val="18"/>
                <w:szCs w:val="20"/>
                <w:lang w:eastAsia="ru-RU"/>
              </w:rPr>
              <w:t xml:space="preserve"> Федерация</w:t>
            </w:r>
          </w:p>
          <w:p w:rsidR="00F806FE" w:rsidRPr="00F806FE" w:rsidRDefault="00F806FE" w:rsidP="00F806FE">
            <w:pPr>
              <w:spacing w:after="0" w:line="240" w:lineRule="auto"/>
              <w:jc w:val="center"/>
              <w:rPr>
                <w:rFonts w:ascii="Times New Roman" w:eastAsia="Times New Roman" w:hAnsi="Times New Roman" w:cs="Times New Roman"/>
                <w:sz w:val="18"/>
                <w:szCs w:val="20"/>
                <w:lang w:eastAsia="ru-RU"/>
              </w:rPr>
            </w:pPr>
            <w:r w:rsidRPr="00F806FE">
              <w:rPr>
                <w:rFonts w:ascii="Times New Roman" w:eastAsia="Times New Roman" w:hAnsi="Times New Roman" w:cs="Times New Roman"/>
                <w:sz w:val="18"/>
                <w:szCs w:val="20"/>
                <w:lang w:eastAsia="ru-RU"/>
              </w:rPr>
              <w:t>Самарская область</w:t>
            </w:r>
          </w:p>
          <w:p w:rsidR="00F806FE" w:rsidRPr="00F806FE" w:rsidRDefault="00F806FE" w:rsidP="00F806FE">
            <w:pPr>
              <w:spacing w:after="0" w:line="240" w:lineRule="auto"/>
              <w:jc w:val="center"/>
              <w:rPr>
                <w:rFonts w:ascii="Times New Roman" w:eastAsia="Times New Roman" w:hAnsi="Times New Roman" w:cs="Times New Roman"/>
                <w:sz w:val="28"/>
                <w:szCs w:val="20"/>
                <w:lang w:eastAsia="ru-RU"/>
              </w:rPr>
            </w:pPr>
          </w:p>
          <w:p w:rsidR="00F806FE" w:rsidRPr="00F806FE" w:rsidRDefault="00F806FE" w:rsidP="00F806FE">
            <w:pPr>
              <w:spacing w:after="0" w:line="240" w:lineRule="auto"/>
              <w:jc w:val="center"/>
              <w:rPr>
                <w:rFonts w:ascii="Times New Roman" w:eastAsia="Times New Roman" w:hAnsi="Times New Roman" w:cs="Times New Roman"/>
                <w:szCs w:val="20"/>
                <w:lang w:eastAsia="ru-RU"/>
              </w:rPr>
            </w:pPr>
            <w:r w:rsidRPr="00F806FE">
              <w:rPr>
                <w:rFonts w:ascii="Times New Roman" w:eastAsia="Times New Roman" w:hAnsi="Times New Roman" w:cs="Times New Roman"/>
                <w:szCs w:val="20"/>
                <w:lang w:eastAsia="ru-RU"/>
              </w:rPr>
              <w:t>АДМИНИСТРАЦИЯ</w:t>
            </w:r>
          </w:p>
          <w:p w:rsidR="00F806FE" w:rsidRPr="00F806FE" w:rsidRDefault="00F806FE" w:rsidP="00F806FE">
            <w:pPr>
              <w:spacing w:after="0" w:line="240" w:lineRule="auto"/>
              <w:jc w:val="center"/>
              <w:rPr>
                <w:rFonts w:ascii="Times New Roman" w:eastAsia="Times New Roman" w:hAnsi="Times New Roman" w:cs="Times New Roman"/>
                <w:sz w:val="28"/>
                <w:szCs w:val="20"/>
                <w:lang w:eastAsia="ru-RU"/>
              </w:rPr>
            </w:pPr>
            <w:r w:rsidRPr="00F806FE">
              <w:rPr>
                <w:rFonts w:ascii="Times New Roman" w:eastAsia="Times New Roman" w:hAnsi="Times New Roman" w:cs="Times New Roman"/>
                <w:szCs w:val="20"/>
                <w:lang w:eastAsia="ru-RU"/>
              </w:rPr>
              <w:t xml:space="preserve">городского округа </w:t>
            </w:r>
            <w:proofErr w:type="spellStart"/>
            <w:r w:rsidRPr="00F806FE">
              <w:rPr>
                <w:rFonts w:ascii="Times New Roman" w:eastAsia="Times New Roman" w:hAnsi="Times New Roman" w:cs="Times New Roman"/>
                <w:szCs w:val="20"/>
                <w:lang w:eastAsia="ru-RU"/>
              </w:rPr>
              <w:t>Кинель</w:t>
            </w:r>
            <w:proofErr w:type="spellEnd"/>
          </w:p>
          <w:p w:rsidR="00F806FE" w:rsidRPr="00F806FE" w:rsidRDefault="00F806FE" w:rsidP="00F806FE">
            <w:pPr>
              <w:spacing w:after="0" w:line="240" w:lineRule="auto"/>
              <w:jc w:val="center"/>
              <w:rPr>
                <w:rFonts w:ascii="Times New Roman" w:eastAsia="Times New Roman" w:hAnsi="Times New Roman" w:cs="Times New Roman"/>
                <w:sz w:val="18"/>
                <w:szCs w:val="20"/>
                <w:lang w:eastAsia="ru-RU"/>
              </w:rPr>
            </w:pPr>
          </w:p>
          <w:p w:rsidR="00F806FE" w:rsidRPr="00F806FE" w:rsidRDefault="00F806FE" w:rsidP="00F806FE">
            <w:pPr>
              <w:spacing w:after="0" w:line="240" w:lineRule="auto"/>
              <w:jc w:val="center"/>
              <w:rPr>
                <w:rFonts w:ascii="Times New Roman" w:eastAsia="Times New Roman" w:hAnsi="Times New Roman" w:cs="Times New Roman"/>
                <w:sz w:val="18"/>
                <w:szCs w:val="20"/>
                <w:lang w:eastAsia="ru-RU"/>
              </w:rPr>
            </w:pPr>
          </w:p>
          <w:p w:rsidR="00F806FE" w:rsidRPr="00F806FE" w:rsidRDefault="00F806FE" w:rsidP="00F806FE">
            <w:pPr>
              <w:keepNext/>
              <w:spacing w:after="0" w:line="240" w:lineRule="auto"/>
              <w:jc w:val="center"/>
              <w:outlineLvl w:val="0"/>
              <w:rPr>
                <w:rFonts w:ascii="Times New Roman" w:eastAsia="Times New Roman" w:hAnsi="Times New Roman" w:cs="Times New Roman"/>
                <w:b/>
                <w:sz w:val="32"/>
                <w:szCs w:val="20"/>
                <w:lang w:eastAsia="ru-RU"/>
              </w:rPr>
            </w:pPr>
            <w:r w:rsidRPr="00F806FE">
              <w:rPr>
                <w:rFonts w:ascii="Times New Roman" w:eastAsia="Times New Roman" w:hAnsi="Times New Roman" w:cs="Times New Roman"/>
                <w:b/>
                <w:sz w:val="32"/>
                <w:szCs w:val="20"/>
                <w:lang w:eastAsia="ru-RU"/>
              </w:rPr>
              <w:t>ПОСТАНОВЛЕНИЕ</w:t>
            </w:r>
          </w:p>
          <w:p w:rsidR="00F806FE" w:rsidRPr="00F806FE" w:rsidRDefault="00F806FE" w:rsidP="00F806FE">
            <w:pPr>
              <w:spacing w:after="0" w:line="240" w:lineRule="auto"/>
              <w:jc w:val="center"/>
              <w:rPr>
                <w:rFonts w:ascii="Times New Roman" w:eastAsia="Times New Roman" w:hAnsi="Times New Roman" w:cs="Times New Roman"/>
                <w:sz w:val="28"/>
                <w:szCs w:val="20"/>
                <w:lang w:eastAsia="ru-RU"/>
              </w:rPr>
            </w:pPr>
          </w:p>
        </w:tc>
        <w:tc>
          <w:tcPr>
            <w:tcW w:w="4708" w:type="dxa"/>
            <w:gridSpan w:val="2"/>
            <w:vMerge w:val="restart"/>
          </w:tcPr>
          <w:p w:rsidR="00F806FE" w:rsidRPr="00F806FE" w:rsidRDefault="00A86AA5" w:rsidP="00F806FE">
            <w:pPr>
              <w:spacing w:after="0" w:line="240" w:lineRule="auto"/>
              <w:ind w:firstLine="567"/>
              <w:jc w:val="center"/>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ПРОЕКТ</w:t>
            </w:r>
          </w:p>
        </w:tc>
      </w:tr>
      <w:tr w:rsidR="00F806FE" w:rsidRPr="00F806FE" w:rsidTr="00A56502">
        <w:trPr>
          <w:trHeight w:val="345"/>
        </w:trPr>
        <w:tc>
          <w:tcPr>
            <w:tcW w:w="907" w:type="dxa"/>
            <w:vAlign w:val="bottom"/>
          </w:tcPr>
          <w:p w:rsidR="00F806FE" w:rsidRPr="00F806FE" w:rsidRDefault="00F806FE" w:rsidP="00F806FE">
            <w:pPr>
              <w:spacing w:after="0" w:line="240" w:lineRule="auto"/>
              <w:jc w:val="right"/>
              <w:rPr>
                <w:rFonts w:ascii="Times New Roman" w:eastAsia="Times New Roman" w:hAnsi="Times New Roman" w:cs="Times New Roman"/>
                <w:sz w:val="28"/>
                <w:szCs w:val="28"/>
                <w:lang w:eastAsia="ru-RU"/>
              </w:rPr>
            </w:pPr>
            <w:r w:rsidRPr="00F806FE">
              <w:rPr>
                <w:rFonts w:ascii="Times New Roman" w:eastAsia="Times New Roman" w:hAnsi="Times New Roman" w:cs="Times New Roman"/>
                <w:sz w:val="28"/>
                <w:szCs w:val="28"/>
                <w:lang w:eastAsia="ru-RU"/>
              </w:rPr>
              <w:t>от</w:t>
            </w:r>
          </w:p>
        </w:tc>
        <w:tc>
          <w:tcPr>
            <w:tcW w:w="1701" w:type="dxa"/>
            <w:tcBorders>
              <w:bottom w:val="single" w:sz="4" w:space="0" w:color="auto"/>
            </w:tcBorders>
            <w:vAlign w:val="bottom"/>
          </w:tcPr>
          <w:p w:rsidR="00F806FE" w:rsidRPr="00F806FE" w:rsidRDefault="00F806FE" w:rsidP="00F806FE">
            <w:pPr>
              <w:spacing w:after="0" w:line="240" w:lineRule="auto"/>
              <w:jc w:val="center"/>
              <w:rPr>
                <w:rFonts w:ascii="Times New Roman" w:eastAsia="Times New Roman" w:hAnsi="Times New Roman" w:cs="Times New Roman"/>
                <w:i/>
                <w:sz w:val="28"/>
                <w:szCs w:val="28"/>
                <w:lang w:eastAsia="ru-RU"/>
              </w:rPr>
            </w:pPr>
          </w:p>
        </w:tc>
        <w:tc>
          <w:tcPr>
            <w:tcW w:w="567" w:type="dxa"/>
            <w:vAlign w:val="bottom"/>
          </w:tcPr>
          <w:p w:rsidR="00F806FE" w:rsidRPr="00F806FE" w:rsidRDefault="00F806FE" w:rsidP="00F806FE">
            <w:pPr>
              <w:spacing w:after="0" w:line="240" w:lineRule="auto"/>
              <w:jc w:val="right"/>
              <w:rPr>
                <w:rFonts w:ascii="Times New Roman" w:eastAsia="Times New Roman" w:hAnsi="Times New Roman" w:cs="Times New Roman"/>
                <w:sz w:val="28"/>
                <w:szCs w:val="28"/>
                <w:lang w:eastAsia="ru-RU"/>
              </w:rPr>
            </w:pPr>
            <w:r w:rsidRPr="00F806FE">
              <w:rPr>
                <w:rFonts w:ascii="Times New Roman" w:eastAsia="Times New Roman" w:hAnsi="Times New Roman" w:cs="Times New Roman"/>
                <w:sz w:val="28"/>
                <w:szCs w:val="28"/>
                <w:lang w:eastAsia="ru-RU"/>
              </w:rPr>
              <w:t>№</w:t>
            </w:r>
          </w:p>
        </w:tc>
        <w:tc>
          <w:tcPr>
            <w:tcW w:w="850" w:type="dxa"/>
            <w:tcBorders>
              <w:bottom w:val="single" w:sz="4" w:space="0" w:color="auto"/>
            </w:tcBorders>
            <w:vAlign w:val="bottom"/>
          </w:tcPr>
          <w:p w:rsidR="00F806FE" w:rsidRPr="00F806FE" w:rsidRDefault="00F806FE" w:rsidP="00F806FE">
            <w:pPr>
              <w:spacing w:after="0" w:line="240" w:lineRule="auto"/>
              <w:jc w:val="center"/>
              <w:rPr>
                <w:rFonts w:ascii="Times New Roman" w:eastAsia="Times New Roman" w:hAnsi="Times New Roman" w:cs="Times New Roman"/>
                <w:i/>
                <w:sz w:val="28"/>
                <w:szCs w:val="28"/>
                <w:lang w:eastAsia="ru-RU"/>
              </w:rPr>
            </w:pPr>
          </w:p>
        </w:tc>
        <w:tc>
          <w:tcPr>
            <w:tcW w:w="679" w:type="dxa"/>
            <w:vAlign w:val="bottom"/>
          </w:tcPr>
          <w:p w:rsidR="00F806FE" w:rsidRPr="00F806FE" w:rsidRDefault="00F806FE" w:rsidP="00F806FE">
            <w:pPr>
              <w:spacing w:after="0" w:line="240" w:lineRule="auto"/>
              <w:jc w:val="center"/>
              <w:rPr>
                <w:rFonts w:ascii="Times New Roman" w:eastAsia="Times New Roman" w:hAnsi="Times New Roman" w:cs="Times New Roman"/>
                <w:sz w:val="28"/>
                <w:szCs w:val="28"/>
                <w:lang w:eastAsia="ru-RU"/>
              </w:rPr>
            </w:pPr>
          </w:p>
        </w:tc>
        <w:tc>
          <w:tcPr>
            <w:tcW w:w="4708" w:type="dxa"/>
            <w:gridSpan w:val="2"/>
            <w:vMerge/>
          </w:tcPr>
          <w:p w:rsidR="00F806FE" w:rsidRPr="00F806FE" w:rsidRDefault="00F806FE" w:rsidP="00F806FE">
            <w:pPr>
              <w:spacing w:after="0" w:line="240" w:lineRule="auto"/>
              <w:jc w:val="right"/>
              <w:rPr>
                <w:rFonts w:ascii="Times New Roman" w:eastAsia="Times New Roman" w:hAnsi="Times New Roman" w:cs="Times New Roman"/>
                <w:sz w:val="28"/>
                <w:szCs w:val="28"/>
                <w:lang w:eastAsia="ru-RU"/>
              </w:rPr>
            </w:pPr>
          </w:p>
        </w:tc>
      </w:tr>
      <w:tr w:rsidR="00F806FE" w:rsidRPr="00F806FE" w:rsidTr="00A56502">
        <w:trPr>
          <w:trHeight w:val="365"/>
        </w:trPr>
        <w:tc>
          <w:tcPr>
            <w:tcW w:w="4704" w:type="dxa"/>
            <w:gridSpan w:val="5"/>
          </w:tcPr>
          <w:p w:rsidR="00F806FE" w:rsidRPr="00F806FE" w:rsidRDefault="00F806FE" w:rsidP="00F806FE">
            <w:pPr>
              <w:spacing w:after="0" w:line="240" w:lineRule="auto"/>
              <w:ind w:firstLine="567"/>
              <w:jc w:val="center"/>
              <w:rPr>
                <w:rFonts w:ascii="Times New Roman" w:eastAsia="Times New Roman" w:hAnsi="Times New Roman" w:cs="Times New Roman"/>
                <w:sz w:val="28"/>
                <w:szCs w:val="20"/>
                <w:lang w:eastAsia="ru-RU"/>
              </w:rPr>
            </w:pPr>
          </w:p>
        </w:tc>
        <w:tc>
          <w:tcPr>
            <w:tcW w:w="4708" w:type="dxa"/>
            <w:gridSpan w:val="2"/>
            <w:vMerge/>
          </w:tcPr>
          <w:p w:rsidR="00F806FE" w:rsidRPr="00F806FE" w:rsidRDefault="00F806FE" w:rsidP="00F806FE">
            <w:pPr>
              <w:spacing w:after="0" w:line="240" w:lineRule="auto"/>
              <w:ind w:firstLine="567"/>
              <w:jc w:val="right"/>
              <w:rPr>
                <w:rFonts w:ascii="Times New Roman" w:eastAsia="Times New Roman" w:hAnsi="Times New Roman" w:cs="Times New Roman"/>
                <w:sz w:val="28"/>
                <w:szCs w:val="20"/>
                <w:lang w:eastAsia="ru-RU"/>
              </w:rPr>
            </w:pPr>
          </w:p>
        </w:tc>
      </w:tr>
      <w:tr w:rsidR="00F806FE" w:rsidRPr="00F806FE" w:rsidTr="00A56502">
        <w:trPr>
          <w:gridAfter w:val="1"/>
          <w:wAfter w:w="3969" w:type="dxa"/>
          <w:trHeight w:val="600"/>
        </w:trPr>
        <w:tc>
          <w:tcPr>
            <w:tcW w:w="5443" w:type="dxa"/>
            <w:gridSpan w:val="6"/>
          </w:tcPr>
          <w:p w:rsidR="00F806FE" w:rsidRPr="00F806FE" w:rsidRDefault="00F806FE" w:rsidP="00F806FE">
            <w:pPr>
              <w:spacing w:after="0" w:line="240" w:lineRule="auto"/>
              <w:ind w:firstLine="374"/>
              <w:jc w:val="both"/>
              <w:rPr>
                <w:rFonts w:ascii="Times New Roman" w:eastAsia="Times New Roman" w:hAnsi="Times New Roman" w:cs="Times New Roman"/>
                <w:sz w:val="28"/>
                <w:lang w:eastAsia="ru-RU"/>
              </w:rPr>
            </w:pPr>
            <w:r w:rsidRPr="00F806FE">
              <w:rPr>
                <w:rFonts w:ascii="Times New Roman" w:eastAsia="Times New Roman" w:hAnsi="Times New Roman" w:cs="Times New Roman"/>
                <w:sz w:val="28"/>
                <w:lang w:eastAsia="ru-RU"/>
              </w:rPr>
              <w:t xml:space="preserve">Об утверждении </w:t>
            </w:r>
            <w:r>
              <w:rPr>
                <w:rFonts w:ascii="Times New Roman" w:eastAsia="Times New Roman" w:hAnsi="Times New Roman" w:cs="Times New Roman"/>
                <w:sz w:val="28"/>
                <w:szCs w:val="28"/>
                <w:lang w:eastAsia="ru-RU"/>
              </w:rPr>
              <w:t xml:space="preserve">Решения </w:t>
            </w:r>
            <w:r w:rsidRPr="00F806FE">
              <w:rPr>
                <w:rFonts w:ascii="Times New Roman" w:eastAsia="Times New Roman" w:hAnsi="Times New Roman" w:cs="Times New Roman"/>
                <w:sz w:val="28"/>
                <w:szCs w:val="28"/>
                <w:lang w:eastAsia="ru-RU"/>
              </w:rPr>
              <w:t xml:space="preserve">о порядке предоставления за счет средств бюджета городского округа </w:t>
            </w:r>
            <w:proofErr w:type="spellStart"/>
            <w:r w:rsidRPr="00F806FE">
              <w:rPr>
                <w:rFonts w:ascii="Times New Roman" w:eastAsia="Times New Roman" w:hAnsi="Times New Roman" w:cs="Times New Roman"/>
                <w:sz w:val="28"/>
                <w:szCs w:val="28"/>
                <w:lang w:eastAsia="ru-RU"/>
              </w:rPr>
              <w:t>Кинель</w:t>
            </w:r>
            <w:proofErr w:type="spellEnd"/>
            <w:r w:rsidRPr="00F806FE">
              <w:rPr>
                <w:rFonts w:ascii="Times New Roman" w:eastAsia="Times New Roman" w:hAnsi="Times New Roman" w:cs="Times New Roman"/>
                <w:sz w:val="28"/>
                <w:szCs w:val="28"/>
                <w:lang w:eastAsia="ru-RU"/>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частичного возмещения затрат, по вывозу бытовых сточных вод от канализованных многоквартирных домов, не присоединенных к централизованной  системе водоотведения</w:t>
            </w:r>
          </w:p>
        </w:tc>
      </w:tr>
    </w:tbl>
    <w:p w:rsidR="00F806FE" w:rsidRPr="00F806FE" w:rsidRDefault="00F806FE" w:rsidP="00F806FE">
      <w:pPr>
        <w:spacing w:after="0" w:line="360" w:lineRule="auto"/>
        <w:ind w:firstLine="567"/>
        <w:jc w:val="both"/>
        <w:rPr>
          <w:rFonts w:ascii="Times New Roman" w:eastAsia="Times New Roman" w:hAnsi="Times New Roman" w:cs="Times New Roman"/>
          <w:sz w:val="28"/>
          <w:szCs w:val="28"/>
          <w:lang w:eastAsia="ru-RU"/>
        </w:rPr>
      </w:pPr>
    </w:p>
    <w:p w:rsidR="00F806FE" w:rsidRPr="00F806FE" w:rsidRDefault="00F806FE" w:rsidP="00F806FE">
      <w:pPr>
        <w:spacing w:after="0" w:line="360" w:lineRule="auto"/>
        <w:ind w:firstLine="708"/>
        <w:jc w:val="both"/>
        <w:rPr>
          <w:rFonts w:ascii="Times New Roman" w:eastAsia="Times New Roman" w:hAnsi="Times New Roman" w:cs="Times New Roman"/>
          <w:sz w:val="28"/>
          <w:szCs w:val="28"/>
          <w:lang w:eastAsia="ru-RU"/>
        </w:rPr>
      </w:pPr>
      <w:r w:rsidRPr="00F806FE">
        <w:rPr>
          <w:rFonts w:ascii="Times New Roman" w:eastAsia="Times New Roman" w:hAnsi="Times New Roman" w:cs="Times New Roman"/>
          <w:sz w:val="28"/>
          <w:szCs w:val="28"/>
          <w:lang w:eastAsia="ru-RU"/>
        </w:rPr>
        <w:t xml:space="preserve">В соответствии со статьей 78 Бюджетного кодекса Российской Федерации, Правилами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25 октября 2023 г. </w:t>
      </w:r>
      <w:r w:rsidR="004F6C7E">
        <w:rPr>
          <w:rFonts w:ascii="Times New Roman" w:eastAsia="Times New Roman" w:hAnsi="Times New Roman" w:cs="Times New Roman"/>
          <w:sz w:val="28"/>
          <w:szCs w:val="28"/>
          <w:lang w:eastAsia="ru-RU"/>
        </w:rPr>
        <w:t>№</w:t>
      </w:r>
      <w:r w:rsidR="00C014A3">
        <w:rPr>
          <w:rFonts w:ascii="Times New Roman" w:eastAsia="Times New Roman" w:hAnsi="Times New Roman" w:cs="Times New Roman"/>
          <w:sz w:val="28"/>
          <w:szCs w:val="28"/>
          <w:lang w:eastAsia="ru-RU"/>
        </w:rPr>
        <w:t xml:space="preserve"> 1780,</w:t>
      </w:r>
    </w:p>
    <w:p w:rsidR="00F806FE" w:rsidRPr="00F806FE" w:rsidRDefault="00F806FE" w:rsidP="00F806FE">
      <w:pPr>
        <w:suppressAutoHyphens/>
        <w:spacing w:after="0" w:line="360" w:lineRule="auto"/>
        <w:jc w:val="center"/>
        <w:rPr>
          <w:rFonts w:ascii="Times New Roman" w:eastAsia="Times New Roman" w:hAnsi="Times New Roman" w:cs="Times New Roman"/>
          <w:caps/>
          <w:spacing w:val="60"/>
          <w:sz w:val="28"/>
          <w:szCs w:val="20"/>
          <w:lang w:eastAsia="ru-RU"/>
        </w:rPr>
      </w:pPr>
      <w:r w:rsidRPr="00F806FE">
        <w:rPr>
          <w:rFonts w:ascii="Times New Roman" w:eastAsia="Times New Roman" w:hAnsi="Times New Roman" w:cs="Times New Roman"/>
          <w:caps/>
          <w:spacing w:val="60"/>
          <w:sz w:val="28"/>
          <w:szCs w:val="20"/>
          <w:lang w:eastAsia="ru-RU"/>
        </w:rPr>
        <w:t>Постановляю:</w:t>
      </w:r>
    </w:p>
    <w:p w:rsidR="00F806FE" w:rsidRPr="009D20CF" w:rsidRDefault="00F806FE" w:rsidP="00F806FE">
      <w:pPr>
        <w:numPr>
          <w:ilvl w:val="0"/>
          <w:numId w:val="1"/>
        </w:numPr>
        <w:spacing w:after="0" w:line="336" w:lineRule="auto"/>
        <w:ind w:left="0" w:firstLine="709"/>
        <w:jc w:val="both"/>
        <w:rPr>
          <w:rFonts w:ascii="Times New Roman" w:eastAsia="Times New Roman" w:hAnsi="Times New Roman" w:cs="Times New Roman"/>
          <w:sz w:val="28"/>
          <w:szCs w:val="28"/>
          <w:lang w:eastAsia="ru-RU"/>
        </w:rPr>
      </w:pPr>
      <w:proofErr w:type="gramStart"/>
      <w:r w:rsidRPr="009D20CF">
        <w:rPr>
          <w:rFonts w:ascii="Times New Roman" w:eastAsia="Times New Roman" w:hAnsi="Times New Roman" w:cs="Times New Roman"/>
          <w:sz w:val="28"/>
          <w:szCs w:val="28"/>
          <w:lang w:eastAsia="ru-RU"/>
        </w:rPr>
        <w:t xml:space="preserve">Утвердить </w:t>
      </w:r>
      <w:r w:rsidR="00DD5520" w:rsidRPr="009D20CF">
        <w:rPr>
          <w:rFonts w:ascii="Times New Roman" w:eastAsia="Times New Roman" w:hAnsi="Times New Roman" w:cs="Times New Roman"/>
          <w:sz w:val="28"/>
          <w:szCs w:val="28"/>
          <w:lang w:eastAsia="ru-RU"/>
        </w:rPr>
        <w:t>Решени</w:t>
      </w:r>
      <w:r w:rsidR="00687EA8" w:rsidRPr="009D20CF">
        <w:rPr>
          <w:rFonts w:ascii="Times New Roman" w:eastAsia="Times New Roman" w:hAnsi="Times New Roman" w:cs="Times New Roman"/>
          <w:sz w:val="28"/>
          <w:szCs w:val="28"/>
          <w:lang w:eastAsia="ru-RU"/>
        </w:rPr>
        <w:t>е</w:t>
      </w:r>
      <w:r w:rsidR="00DD5520" w:rsidRPr="009D20CF">
        <w:rPr>
          <w:rFonts w:ascii="Times New Roman" w:eastAsia="Times New Roman" w:hAnsi="Times New Roman" w:cs="Times New Roman"/>
          <w:sz w:val="28"/>
          <w:szCs w:val="28"/>
          <w:lang w:eastAsia="ru-RU"/>
        </w:rPr>
        <w:t xml:space="preserve"> о порядке предоставления за счет средств бюджета городского округа </w:t>
      </w:r>
      <w:proofErr w:type="spellStart"/>
      <w:r w:rsidR="00DD5520" w:rsidRPr="009D20CF">
        <w:rPr>
          <w:rFonts w:ascii="Times New Roman" w:eastAsia="Times New Roman" w:hAnsi="Times New Roman" w:cs="Times New Roman"/>
          <w:sz w:val="28"/>
          <w:szCs w:val="28"/>
          <w:lang w:eastAsia="ru-RU"/>
        </w:rPr>
        <w:t>Кинель</w:t>
      </w:r>
      <w:proofErr w:type="spellEnd"/>
      <w:r w:rsidR="00DD5520" w:rsidRPr="009D20CF">
        <w:rPr>
          <w:rFonts w:ascii="Times New Roman" w:eastAsia="Times New Roman" w:hAnsi="Times New Roman" w:cs="Times New Roman"/>
          <w:sz w:val="28"/>
          <w:szCs w:val="28"/>
          <w:lang w:eastAsia="ru-RU"/>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w:t>
      </w:r>
      <w:r w:rsidR="009D20CF" w:rsidRPr="009D20CF">
        <w:rPr>
          <w:rFonts w:ascii="Times New Roman" w:eastAsia="Times New Roman" w:hAnsi="Times New Roman" w:cs="Times New Roman"/>
          <w:sz w:val="28"/>
          <w:szCs w:val="28"/>
          <w:lang w:eastAsia="ru-RU"/>
        </w:rPr>
        <w:t xml:space="preserve"> </w:t>
      </w:r>
      <w:r w:rsidR="00DD5520" w:rsidRPr="009D20CF">
        <w:rPr>
          <w:rFonts w:ascii="Times New Roman" w:eastAsia="Times New Roman" w:hAnsi="Times New Roman" w:cs="Times New Roman"/>
          <w:sz w:val="28"/>
          <w:szCs w:val="28"/>
          <w:lang w:eastAsia="ru-RU"/>
        </w:rPr>
        <w:t xml:space="preserve">предпринимателям в целях частичного возмещения затрат, по вывозу бытовых сточных вод от канализованных многоквартирных домов, не </w:t>
      </w:r>
      <w:r w:rsidR="00DD5520" w:rsidRPr="009D20CF">
        <w:rPr>
          <w:rFonts w:ascii="Times New Roman" w:eastAsia="Times New Roman" w:hAnsi="Times New Roman" w:cs="Times New Roman"/>
          <w:sz w:val="28"/>
          <w:szCs w:val="28"/>
          <w:lang w:eastAsia="ru-RU"/>
        </w:rPr>
        <w:lastRenderedPageBreak/>
        <w:t>присоединенных к централизованной  системе водоотведения</w:t>
      </w:r>
      <w:r w:rsidR="003712FB" w:rsidRPr="009D20CF">
        <w:rPr>
          <w:rFonts w:ascii="Times New Roman" w:eastAsia="Times New Roman" w:hAnsi="Times New Roman" w:cs="Times New Roman"/>
          <w:sz w:val="28"/>
          <w:szCs w:val="28"/>
          <w:lang w:eastAsia="ru-RU"/>
        </w:rPr>
        <w:t xml:space="preserve"> согласно</w:t>
      </w:r>
      <w:r w:rsidR="00DD5520" w:rsidRPr="009D20CF">
        <w:rPr>
          <w:rFonts w:ascii="Times New Roman" w:eastAsia="Times New Roman" w:hAnsi="Times New Roman" w:cs="Times New Roman"/>
          <w:sz w:val="28"/>
          <w:szCs w:val="28"/>
          <w:lang w:eastAsia="ru-RU"/>
        </w:rPr>
        <w:t xml:space="preserve"> </w:t>
      </w:r>
      <w:r w:rsidRPr="009D20CF">
        <w:rPr>
          <w:rFonts w:ascii="Times New Roman" w:eastAsia="Times New Roman" w:hAnsi="Times New Roman" w:cs="Times New Roman"/>
          <w:sz w:val="28"/>
          <w:szCs w:val="28"/>
          <w:lang w:eastAsia="ru-RU"/>
        </w:rPr>
        <w:t>Приложению к настоящему постановлению.</w:t>
      </w:r>
      <w:proofErr w:type="gramEnd"/>
    </w:p>
    <w:p w:rsidR="00F806FE" w:rsidRPr="00FF3A64" w:rsidRDefault="00F806FE" w:rsidP="00F806FE">
      <w:pPr>
        <w:numPr>
          <w:ilvl w:val="0"/>
          <w:numId w:val="1"/>
        </w:numPr>
        <w:spacing w:after="0" w:line="336" w:lineRule="auto"/>
        <w:ind w:left="0" w:firstLine="709"/>
        <w:jc w:val="both"/>
        <w:rPr>
          <w:rFonts w:ascii="Times New Roman" w:eastAsia="Times New Roman" w:hAnsi="Times New Roman" w:cs="Times New Roman"/>
          <w:sz w:val="28"/>
          <w:szCs w:val="28"/>
          <w:lang w:eastAsia="ru-RU"/>
        </w:rPr>
      </w:pPr>
      <w:r w:rsidRPr="00FF3A64">
        <w:rPr>
          <w:rFonts w:ascii="Times New Roman" w:eastAsia="Times New Roman" w:hAnsi="Times New Roman" w:cs="Times New Roman"/>
          <w:sz w:val="28"/>
          <w:szCs w:val="28"/>
          <w:lang w:eastAsia="ru-RU"/>
        </w:rPr>
        <w:t>Официально опубликовать настоящее постановление.</w:t>
      </w:r>
    </w:p>
    <w:p w:rsidR="00F806FE" w:rsidRPr="00FF3A64" w:rsidRDefault="00F806FE" w:rsidP="00F806FE">
      <w:pPr>
        <w:numPr>
          <w:ilvl w:val="0"/>
          <w:numId w:val="1"/>
        </w:numPr>
        <w:spacing w:after="0" w:line="360" w:lineRule="auto"/>
        <w:ind w:left="0" w:firstLine="709"/>
        <w:jc w:val="both"/>
        <w:rPr>
          <w:rFonts w:ascii="Times New Roman" w:eastAsia="Times New Roman" w:hAnsi="Times New Roman" w:cs="Times New Roman"/>
          <w:sz w:val="28"/>
          <w:szCs w:val="28"/>
          <w:lang w:eastAsia="ru-RU"/>
        </w:rPr>
      </w:pPr>
      <w:r w:rsidRPr="00FF3A64">
        <w:rPr>
          <w:rFonts w:ascii="Times New Roman" w:eastAsia="Times New Roman" w:hAnsi="Times New Roman" w:cs="Times New Roman"/>
          <w:sz w:val="28"/>
          <w:szCs w:val="28"/>
          <w:lang w:eastAsia="ru-RU"/>
        </w:rPr>
        <w:t>Настоящее постановление вступает в силу на следующий день после дня его официального опубликования.</w:t>
      </w:r>
    </w:p>
    <w:p w:rsidR="00F806FE" w:rsidRPr="00F806FE" w:rsidRDefault="00F806FE" w:rsidP="00F806FE">
      <w:pPr>
        <w:numPr>
          <w:ilvl w:val="0"/>
          <w:numId w:val="1"/>
        </w:numPr>
        <w:spacing w:after="0" w:line="324" w:lineRule="auto"/>
        <w:ind w:left="0" w:firstLine="709"/>
        <w:jc w:val="both"/>
        <w:rPr>
          <w:rFonts w:ascii="Times New Roman" w:eastAsia="Times New Roman" w:hAnsi="Times New Roman" w:cs="Times New Roman"/>
          <w:sz w:val="28"/>
          <w:szCs w:val="28"/>
          <w:lang w:eastAsia="ru-RU"/>
        </w:rPr>
      </w:pPr>
      <w:proofErr w:type="gramStart"/>
      <w:r w:rsidRPr="00F806FE">
        <w:rPr>
          <w:rFonts w:ascii="Times New Roman" w:eastAsia="Times New Roman" w:hAnsi="Times New Roman" w:cs="Times New Roman"/>
          <w:sz w:val="28"/>
          <w:szCs w:val="28"/>
          <w:lang w:eastAsia="ru-RU"/>
        </w:rPr>
        <w:t>Контроль за</w:t>
      </w:r>
      <w:proofErr w:type="gramEnd"/>
      <w:r w:rsidRPr="00F806FE">
        <w:rPr>
          <w:rFonts w:ascii="Times New Roman" w:eastAsia="Times New Roman" w:hAnsi="Times New Roman" w:cs="Times New Roman"/>
          <w:sz w:val="28"/>
          <w:szCs w:val="28"/>
          <w:lang w:eastAsia="ru-RU"/>
        </w:rPr>
        <w:t xml:space="preserve"> выполнением настоящего постановления возложить на заместителя Главы городского округа </w:t>
      </w:r>
      <w:proofErr w:type="spellStart"/>
      <w:r w:rsidRPr="00F806FE">
        <w:rPr>
          <w:rFonts w:ascii="Times New Roman" w:eastAsia="Times New Roman" w:hAnsi="Times New Roman" w:cs="Times New Roman"/>
          <w:sz w:val="28"/>
          <w:szCs w:val="28"/>
          <w:lang w:eastAsia="ru-RU"/>
        </w:rPr>
        <w:t>Кинель</w:t>
      </w:r>
      <w:proofErr w:type="spellEnd"/>
      <w:r w:rsidRPr="00F806FE">
        <w:rPr>
          <w:rFonts w:ascii="Times New Roman" w:eastAsia="Times New Roman" w:hAnsi="Times New Roman" w:cs="Times New Roman"/>
          <w:sz w:val="28"/>
          <w:szCs w:val="28"/>
          <w:lang w:eastAsia="ru-RU"/>
        </w:rPr>
        <w:t xml:space="preserve"> Самарской области по жилищно-коммунальному хозяйству.</w:t>
      </w:r>
    </w:p>
    <w:p w:rsidR="00687EA8" w:rsidRDefault="00687EA8" w:rsidP="009D20CF">
      <w:pPr>
        <w:spacing w:after="0" w:line="240" w:lineRule="auto"/>
        <w:contextualSpacing/>
        <w:jc w:val="both"/>
        <w:rPr>
          <w:rFonts w:ascii="Times New Roman" w:eastAsia="Times New Roman" w:hAnsi="Times New Roman" w:cs="Times New Roman"/>
          <w:sz w:val="28"/>
          <w:szCs w:val="28"/>
          <w:lang w:eastAsia="ru-RU"/>
        </w:rPr>
      </w:pPr>
    </w:p>
    <w:p w:rsidR="00763CA1" w:rsidRDefault="009D20CF" w:rsidP="009D20CF">
      <w:pPr>
        <w:tabs>
          <w:tab w:val="left" w:pos="415"/>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rsidR="00763CA1" w:rsidRDefault="00763CA1" w:rsidP="009D20CF">
      <w:pPr>
        <w:spacing w:after="0" w:line="240" w:lineRule="auto"/>
        <w:contextualSpacing/>
        <w:jc w:val="both"/>
        <w:rPr>
          <w:rFonts w:ascii="Times New Roman" w:eastAsia="Times New Roman" w:hAnsi="Times New Roman" w:cs="Times New Roman"/>
          <w:sz w:val="28"/>
          <w:szCs w:val="28"/>
          <w:lang w:eastAsia="ru-RU"/>
        </w:rPr>
      </w:pPr>
    </w:p>
    <w:p w:rsidR="00F806FE" w:rsidRPr="00F806FE" w:rsidRDefault="00F806FE" w:rsidP="009D20CF">
      <w:pPr>
        <w:spacing w:after="0" w:line="240" w:lineRule="auto"/>
        <w:contextualSpacing/>
        <w:jc w:val="both"/>
        <w:rPr>
          <w:rFonts w:ascii="Times New Roman" w:eastAsia="Times New Roman" w:hAnsi="Times New Roman" w:cs="Times New Roman"/>
          <w:sz w:val="28"/>
          <w:szCs w:val="28"/>
          <w:lang w:eastAsia="ru-RU"/>
        </w:rPr>
      </w:pPr>
      <w:r w:rsidRPr="00F806FE">
        <w:rPr>
          <w:rFonts w:ascii="Times New Roman" w:eastAsia="Times New Roman" w:hAnsi="Times New Roman" w:cs="Times New Roman"/>
          <w:sz w:val="28"/>
          <w:szCs w:val="28"/>
          <w:lang w:eastAsia="ru-RU"/>
        </w:rPr>
        <w:t>Глава городского округа</w:t>
      </w:r>
      <w:r w:rsidRPr="00F806FE">
        <w:rPr>
          <w:rFonts w:ascii="Times New Roman" w:eastAsia="Times New Roman" w:hAnsi="Times New Roman" w:cs="Times New Roman"/>
          <w:sz w:val="28"/>
          <w:szCs w:val="28"/>
          <w:lang w:eastAsia="ru-RU"/>
        </w:rPr>
        <w:tab/>
      </w:r>
      <w:r w:rsidRPr="00F806FE">
        <w:rPr>
          <w:rFonts w:ascii="Times New Roman" w:eastAsia="Times New Roman" w:hAnsi="Times New Roman" w:cs="Times New Roman"/>
          <w:sz w:val="28"/>
          <w:szCs w:val="28"/>
          <w:lang w:eastAsia="ru-RU"/>
        </w:rPr>
        <w:tab/>
        <w:t xml:space="preserve">                                   </w:t>
      </w:r>
      <w:r w:rsidR="009D20CF">
        <w:rPr>
          <w:rFonts w:ascii="Times New Roman" w:eastAsia="Times New Roman" w:hAnsi="Times New Roman" w:cs="Times New Roman"/>
          <w:sz w:val="28"/>
          <w:szCs w:val="28"/>
          <w:lang w:eastAsia="ru-RU"/>
        </w:rPr>
        <w:t xml:space="preserve">        </w:t>
      </w:r>
      <w:r w:rsidR="00687EA8">
        <w:rPr>
          <w:rFonts w:ascii="Times New Roman" w:eastAsia="Times New Roman" w:hAnsi="Times New Roman" w:cs="Times New Roman"/>
          <w:sz w:val="28"/>
          <w:szCs w:val="28"/>
          <w:lang w:eastAsia="ru-RU"/>
        </w:rPr>
        <w:t>В.С.</w:t>
      </w:r>
      <w:r w:rsidR="009D20CF">
        <w:rPr>
          <w:rFonts w:ascii="Times New Roman" w:eastAsia="Times New Roman" w:hAnsi="Times New Roman" w:cs="Times New Roman"/>
          <w:sz w:val="28"/>
          <w:szCs w:val="28"/>
          <w:lang w:eastAsia="ru-RU"/>
        </w:rPr>
        <w:t xml:space="preserve"> </w:t>
      </w:r>
      <w:r w:rsidR="00687EA8">
        <w:rPr>
          <w:rFonts w:ascii="Times New Roman" w:eastAsia="Times New Roman" w:hAnsi="Times New Roman" w:cs="Times New Roman"/>
          <w:sz w:val="28"/>
          <w:szCs w:val="28"/>
          <w:lang w:eastAsia="ru-RU"/>
        </w:rPr>
        <w:t>Тимошенко</w:t>
      </w:r>
    </w:p>
    <w:p w:rsidR="00F806FE" w:rsidRPr="00F806FE" w:rsidRDefault="00F806FE" w:rsidP="00F806FE">
      <w:pPr>
        <w:spacing w:after="0" w:line="240" w:lineRule="auto"/>
        <w:jc w:val="both"/>
        <w:rPr>
          <w:rFonts w:ascii="Times New Roman" w:eastAsia="Times New Roman" w:hAnsi="Times New Roman" w:cs="Times New Roman"/>
          <w:sz w:val="28"/>
          <w:szCs w:val="24"/>
          <w:lang w:eastAsia="ru-RU"/>
        </w:rPr>
      </w:pPr>
    </w:p>
    <w:p w:rsidR="00F806FE" w:rsidRDefault="00F806FE"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0B377F" w:rsidRDefault="000B377F"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9D20CF" w:rsidRDefault="009D20CF" w:rsidP="00F806FE">
      <w:pPr>
        <w:spacing w:after="0" w:line="240" w:lineRule="auto"/>
        <w:jc w:val="both"/>
        <w:rPr>
          <w:rFonts w:ascii="Times New Roman" w:eastAsia="Times New Roman" w:hAnsi="Times New Roman" w:cs="Times New Roman"/>
          <w:sz w:val="28"/>
          <w:szCs w:val="24"/>
          <w:lang w:eastAsia="ru-RU"/>
        </w:rPr>
      </w:pPr>
    </w:p>
    <w:p w:rsidR="009D20CF" w:rsidRDefault="009D20CF" w:rsidP="00F806FE">
      <w:pPr>
        <w:spacing w:after="0" w:line="240" w:lineRule="auto"/>
        <w:jc w:val="both"/>
        <w:rPr>
          <w:rFonts w:ascii="Times New Roman" w:eastAsia="Times New Roman" w:hAnsi="Times New Roman" w:cs="Times New Roman"/>
          <w:sz w:val="28"/>
          <w:szCs w:val="24"/>
          <w:lang w:eastAsia="ru-RU"/>
        </w:rPr>
      </w:pPr>
    </w:p>
    <w:p w:rsidR="00763CA1" w:rsidRDefault="00763CA1" w:rsidP="00F806FE">
      <w:pPr>
        <w:spacing w:after="0" w:line="240" w:lineRule="auto"/>
        <w:jc w:val="both"/>
        <w:rPr>
          <w:rFonts w:ascii="Times New Roman" w:eastAsia="Times New Roman" w:hAnsi="Times New Roman" w:cs="Times New Roman"/>
          <w:sz w:val="28"/>
          <w:szCs w:val="24"/>
          <w:lang w:eastAsia="ru-RU"/>
        </w:rPr>
      </w:pPr>
    </w:p>
    <w:p w:rsidR="00F806FE" w:rsidRPr="00F806FE" w:rsidRDefault="00F806FE" w:rsidP="00F806FE">
      <w:pPr>
        <w:spacing w:after="0" w:line="240" w:lineRule="auto"/>
        <w:jc w:val="both"/>
        <w:rPr>
          <w:rFonts w:ascii="Times New Roman" w:eastAsia="Times New Roman" w:hAnsi="Times New Roman" w:cs="Times New Roman"/>
          <w:sz w:val="28"/>
          <w:szCs w:val="24"/>
          <w:lang w:eastAsia="ru-RU"/>
        </w:rPr>
      </w:pPr>
      <w:r w:rsidRPr="00F806FE">
        <w:rPr>
          <w:rFonts w:ascii="Times New Roman" w:eastAsia="Times New Roman" w:hAnsi="Times New Roman" w:cs="Times New Roman"/>
          <w:sz w:val="28"/>
          <w:szCs w:val="24"/>
          <w:lang w:eastAsia="ru-RU"/>
        </w:rPr>
        <w:t>Мартьянова 61459</w:t>
      </w:r>
      <w:bookmarkStart w:id="0" w:name="_GoBack"/>
      <w:bookmarkEnd w:id="0"/>
    </w:p>
    <w:p w:rsidR="00763CA1" w:rsidRPr="00763CA1" w:rsidRDefault="00763CA1" w:rsidP="00763CA1">
      <w:pPr>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763CA1" w:rsidRPr="00763CA1" w:rsidRDefault="00763CA1" w:rsidP="00763CA1">
      <w:pPr>
        <w:spacing w:after="0" w:line="240" w:lineRule="auto"/>
        <w:ind w:left="5103"/>
        <w:jc w:val="center"/>
        <w:rPr>
          <w:rFonts w:ascii="Times New Roman" w:eastAsia="Times New Roman" w:hAnsi="Times New Roman" w:cs="Times New Roman"/>
          <w:sz w:val="28"/>
          <w:szCs w:val="28"/>
          <w:lang w:eastAsia="ru-RU"/>
        </w:rPr>
      </w:pPr>
      <w:r w:rsidRPr="00763CA1">
        <w:rPr>
          <w:rFonts w:ascii="Times New Roman" w:eastAsia="Times New Roman" w:hAnsi="Times New Roman" w:cs="Times New Roman"/>
          <w:sz w:val="28"/>
          <w:szCs w:val="28"/>
          <w:lang w:eastAsia="ru-RU"/>
        </w:rPr>
        <w:t xml:space="preserve">к постановлению администрации городского округа </w:t>
      </w:r>
      <w:proofErr w:type="spellStart"/>
      <w:r w:rsidRPr="00763CA1">
        <w:rPr>
          <w:rFonts w:ascii="Times New Roman" w:eastAsia="Times New Roman" w:hAnsi="Times New Roman" w:cs="Times New Roman"/>
          <w:sz w:val="28"/>
          <w:szCs w:val="28"/>
          <w:lang w:eastAsia="ru-RU"/>
        </w:rPr>
        <w:t>Кинель</w:t>
      </w:r>
      <w:proofErr w:type="spellEnd"/>
      <w:r w:rsidRPr="00763CA1">
        <w:rPr>
          <w:rFonts w:ascii="Times New Roman" w:eastAsia="Times New Roman" w:hAnsi="Times New Roman" w:cs="Times New Roman"/>
          <w:sz w:val="28"/>
          <w:szCs w:val="28"/>
          <w:lang w:eastAsia="ru-RU"/>
        </w:rPr>
        <w:t xml:space="preserve"> Самарской области</w:t>
      </w:r>
    </w:p>
    <w:p w:rsidR="00763CA1" w:rsidRPr="00763CA1" w:rsidRDefault="00763CA1" w:rsidP="00763CA1">
      <w:pPr>
        <w:spacing w:after="0" w:line="240" w:lineRule="auto"/>
        <w:ind w:left="5103"/>
        <w:jc w:val="center"/>
        <w:rPr>
          <w:rFonts w:ascii="Times New Roman" w:eastAsia="Times New Roman" w:hAnsi="Times New Roman" w:cs="Times New Roman"/>
          <w:sz w:val="28"/>
          <w:szCs w:val="20"/>
          <w:lang w:eastAsia="ru-RU"/>
        </w:rPr>
      </w:pPr>
      <w:r w:rsidRPr="00763CA1">
        <w:rPr>
          <w:rFonts w:ascii="Times New Roman" w:eastAsia="Times New Roman" w:hAnsi="Times New Roman" w:cs="Times New Roman"/>
          <w:sz w:val="28"/>
          <w:szCs w:val="20"/>
          <w:lang w:eastAsia="ru-RU"/>
        </w:rPr>
        <w:t>от ______________ № ______</w:t>
      </w:r>
    </w:p>
    <w:p w:rsidR="00763CA1" w:rsidRDefault="00763CA1" w:rsidP="005E11E4">
      <w:pPr>
        <w:pStyle w:val="ConsPlusTitle"/>
        <w:jc w:val="center"/>
        <w:rPr>
          <w:rFonts w:ascii="Times New Roman" w:hAnsi="Times New Roman" w:cs="Times New Roman"/>
          <w:b w:val="0"/>
          <w:sz w:val="28"/>
          <w:szCs w:val="28"/>
        </w:rPr>
      </w:pPr>
    </w:p>
    <w:p w:rsidR="00763CA1" w:rsidRDefault="00763CA1" w:rsidP="005E11E4">
      <w:pPr>
        <w:pStyle w:val="ConsPlusTitle"/>
        <w:jc w:val="center"/>
        <w:rPr>
          <w:rFonts w:ascii="Times New Roman" w:hAnsi="Times New Roman" w:cs="Times New Roman"/>
          <w:b w:val="0"/>
          <w:sz w:val="28"/>
          <w:szCs w:val="28"/>
        </w:rPr>
      </w:pPr>
    </w:p>
    <w:p w:rsidR="00794C87" w:rsidRPr="00850108" w:rsidRDefault="00026150" w:rsidP="005E11E4">
      <w:pPr>
        <w:pStyle w:val="ConsPlusTitle"/>
        <w:contextualSpacing/>
        <w:jc w:val="center"/>
        <w:rPr>
          <w:rFonts w:ascii="Times New Roman" w:hAnsi="Times New Roman" w:cs="Times New Roman"/>
          <w:b w:val="0"/>
          <w:sz w:val="28"/>
          <w:szCs w:val="28"/>
        </w:rPr>
      </w:pPr>
      <w:r w:rsidRPr="00850108">
        <w:rPr>
          <w:rFonts w:ascii="Times New Roman" w:hAnsi="Times New Roman" w:cs="Times New Roman"/>
          <w:b w:val="0"/>
          <w:sz w:val="28"/>
          <w:szCs w:val="28"/>
        </w:rPr>
        <w:t xml:space="preserve">РЕШЕНИЕ </w:t>
      </w:r>
    </w:p>
    <w:p w:rsidR="00794C87" w:rsidRDefault="005E11E4" w:rsidP="008B005B">
      <w:pPr>
        <w:pStyle w:val="ConsPlusTitle"/>
        <w:contextualSpacing/>
        <w:jc w:val="center"/>
        <w:rPr>
          <w:rFonts w:ascii="Times New Roman" w:hAnsi="Times New Roman" w:cs="Times New Roman"/>
          <w:b w:val="0"/>
          <w:sz w:val="28"/>
          <w:szCs w:val="28"/>
        </w:rPr>
      </w:pPr>
      <w:r w:rsidRPr="00850108">
        <w:rPr>
          <w:rFonts w:ascii="Times New Roman" w:hAnsi="Times New Roman" w:cs="Times New Roman"/>
          <w:b w:val="0"/>
          <w:sz w:val="28"/>
          <w:szCs w:val="28"/>
        </w:rPr>
        <w:t xml:space="preserve">о порядке </w:t>
      </w:r>
      <w:r w:rsidR="008B005B" w:rsidRPr="008B005B">
        <w:rPr>
          <w:rFonts w:ascii="Times New Roman" w:hAnsi="Times New Roman" w:cs="Times New Roman"/>
          <w:b w:val="0"/>
          <w:sz w:val="28"/>
          <w:szCs w:val="28"/>
        </w:rPr>
        <w:t xml:space="preserve">предоставления за счет средств бюджета городского округа </w:t>
      </w:r>
      <w:proofErr w:type="spellStart"/>
      <w:r w:rsidR="008B005B" w:rsidRPr="008B005B">
        <w:rPr>
          <w:rFonts w:ascii="Times New Roman" w:hAnsi="Times New Roman" w:cs="Times New Roman"/>
          <w:b w:val="0"/>
          <w:sz w:val="28"/>
          <w:szCs w:val="28"/>
        </w:rPr>
        <w:t>Кинель</w:t>
      </w:r>
      <w:proofErr w:type="spellEnd"/>
      <w:r w:rsidR="008B005B" w:rsidRPr="008B005B">
        <w:rPr>
          <w:rFonts w:ascii="Times New Roman" w:hAnsi="Times New Roman" w:cs="Times New Roman"/>
          <w:b w:val="0"/>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частичного возмещения затрат, по вывозу бытовых сточных вод от канализованных многоквартирных домов, не присоединенных к централизованной  системе водоотведения</w:t>
      </w:r>
    </w:p>
    <w:p w:rsidR="003636E0" w:rsidRPr="00850108" w:rsidRDefault="003636E0" w:rsidP="008B005B">
      <w:pPr>
        <w:pStyle w:val="ConsPlusTitle"/>
        <w:contextualSpacing/>
        <w:jc w:val="center"/>
        <w:rPr>
          <w:rFonts w:ascii="Times New Roman" w:hAnsi="Times New Roman" w:cs="Times New Roman"/>
          <w:b w:val="0"/>
          <w:sz w:val="28"/>
          <w:szCs w:val="28"/>
        </w:rPr>
      </w:pPr>
    </w:p>
    <w:tbl>
      <w:tblPr>
        <w:tblStyle w:val="a3"/>
        <w:tblW w:w="0" w:type="auto"/>
        <w:tblLook w:val="04A0" w:firstRow="1" w:lastRow="0" w:firstColumn="1" w:lastColumn="0" w:noHBand="0" w:noVBand="1"/>
      </w:tblPr>
      <w:tblGrid>
        <w:gridCol w:w="4785"/>
        <w:gridCol w:w="4786"/>
      </w:tblGrid>
      <w:tr w:rsidR="005E11E4" w:rsidRPr="003636E0" w:rsidTr="005E11E4">
        <w:tc>
          <w:tcPr>
            <w:tcW w:w="4785" w:type="dxa"/>
          </w:tcPr>
          <w:p w:rsidR="005E11E4" w:rsidRPr="003636E0" w:rsidRDefault="005E11E4" w:rsidP="003636E0">
            <w:pPr>
              <w:pStyle w:val="ConsPlusNormal"/>
              <w:contextualSpacing/>
              <w:jc w:val="center"/>
              <w:rPr>
                <w:rFonts w:ascii="Times New Roman" w:hAnsi="Times New Roman" w:cs="Times New Roman"/>
                <w:sz w:val="24"/>
                <w:szCs w:val="24"/>
              </w:rPr>
            </w:pPr>
            <w:r w:rsidRPr="003636E0">
              <w:rPr>
                <w:rFonts w:ascii="Times New Roman" w:hAnsi="Times New Roman" w:cs="Times New Roman"/>
                <w:sz w:val="24"/>
                <w:szCs w:val="24"/>
              </w:rPr>
              <w:t>Наименование раздела</w:t>
            </w:r>
          </w:p>
        </w:tc>
        <w:tc>
          <w:tcPr>
            <w:tcW w:w="4786" w:type="dxa"/>
          </w:tcPr>
          <w:p w:rsidR="005E11E4" w:rsidRPr="003636E0" w:rsidRDefault="005E11E4" w:rsidP="003636E0">
            <w:pPr>
              <w:pStyle w:val="ConsPlusNormal"/>
              <w:contextualSpacing/>
              <w:jc w:val="center"/>
              <w:rPr>
                <w:rFonts w:ascii="Times New Roman" w:hAnsi="Times New Roman" w:cs="Times New Roman"/>
                <w:sz w:val="24"/>
                <w:szCs w:val="24"/>
              </w:rPr>
            </w:pPr>
            <w:r w:rsidRPr="003636E0">
              <w:rPr>
                <w:rFonts w:ascii="Times New Roman" w:hAnsi="Times New Roman" w:cs="Times New Roman"/>
                <w:sz w:val="24"/>
                <w:szCs w:val="24"/>
              </w:rPr>
              <w:t>Информация по разделу</w:t>
            </w:r>
          </w:p>
        </w:tc>
      </w:tr>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Наименование главного распорядителя бюджетных средств</w:t>
            </w:r>
          </w:p>
        </w:tc>
        <w:tc>
          <w:tcPr>
            <w:tcW w:w="4786" w:type="dxa"/>
          </w:tcPr>
          <w:p w:rsidR="005E11E4" w:rsidRPr="003636E0" w:rsidRDefault="008B005B"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 xml:space="preserve">Администрация городского округа </w:t>
            </w:r>
            <w:proofErr w:type="spellStart"/>
            <w:r w:rsidRPr="003636E0">
              <w:rPr>
                <w:rFonts w:ascii="Times New Roman" w:hAnsi="Times New Roman" w:cs="Times New Roman"/>
                <w:sz w:val="24"/>
                <w:szCs w:val="24"/>
              </w:rPr>
              <w:t>Кинель</w:t>
            </w:r>
            <w:proofErr w:type="spellEnd"/>
            <w:r w:rsidRPr="003636E0">
              <w:rPr>
                <w:rFonts w:ascii="Times New Roman" w:hAnsi="Times New Roman" w:cs="Times New Roman"/>
                <w:sz w:val="24"/>
                <w:szCs w:val="24"/>
              </w:rPr>
              <w:t xml:space="preserve"> Самарской области</w:t>
            </w:r>
          </w:p>
        </w:tc>
      </w:tr>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Наименование бюджета бюджетной системы Российской Федерации, из которого предоставляется субсидия</w:t>
            </w:r>
          </w:p>
        </w:tc>
        <w:tc>
          <w:tcPr>
            <w:tcW w:w="4786" w:type="dxa"/>
          </w:tcPr>
          <w:p w:rsidR="005E11E4" w:rsidRPr="003636E0" w:rsidRDefault="005E11E4"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Бюджет</w:t>
            </w:r>
            <w:r w:rsidR="008B005B" w:rsidRPr="003636E0">
              <w:rPr>
                <w:rFonts w:ascii="Times New Roman" w:hAnsi="Times New Roman" w:cs="Times New Roman"/>
                <w:sz w:val="24"/>
                <w:szCs w:val="24"/>
              </w:rPr>
              <w:t xml:space="preserve"> городского округа </w:t>
            </w:r>
            <w:proofErr w:type="spellStart"/>
            <w:r w:rsidR="008B005B" w:rsidRPr="003636E0">
              <w:rPr>
                <w:rFonts w:ascii="Times New Roman" w:hAnsi="Times New Roman" w:cs="Times New Roman"/>
                <w:sz w:val="24"/>
                <w:szCs w:val="24"/>
              </w:rPr>
              <w:t>Кинель</w:t>
            </w:r>
            <w:proofErr w:type="spellEnd"/>
            <w:r w:rsidRPr="003636E0">
              <w:rPr>
                <w:rFonts w:ascii="Times New Roman" w:hAnsi="Times New Roman" w:cs="Times New Roman"/>
                <w:sz w:val="24"/>
                <w:szCs w:val="24"/>
              </w:rPr>
              <w:t xml:space="preserve"> Самарской области</w:t>
            </w:r>
          </w:p>
        </w:tc>
      </w:tr>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proofErr w:type="gramStart"/>
            <w:r w:rsidRPr="003636E0">
              <w:rPr>
                <w:rFonts w:ascii="Times New Roman" w:hAnsi="Times New Roman" w:cs="Times New Roman"/>
                <w:sz w:val="24"/>
                <w:szCs w:val="24"/>
              </w:rPr>
              <w:t>Наименование национального проекта (программы), государственной программы Российской Федерации (государственной программы субъекта Российской Федерации, муниципальной программы), структурного элемента государственной (муниципальной) программы, в случае если субсидия предоставляется в целях реализации соответствующего национального проекта (программы), государственной (муниципальной) программы</w:t>
            </w:r>
            <w:proofErr w:type="gramEnd"/>
          </w:p>
        </w:tc>
        <w:tc>
          <w:tcPr>
            <w:tcW w:w="4786" w:type="dxa"/>
          </w:tcPr>
          <w:p w:rsidR="005E11E4" w:rsidRPr="003636E0" w:rsidRDefault="005935C1"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Муниципальная программа городского округа </w:t>
            </w:r>
            <w:proofErr w:type="spellStart"/>
            <w:r w:rsidRPr="003636E0">
              <w:rPr>
                <w:rFonts w:ascii="Times New Roman" w:hAnsi="Times New Roman" w:cs="Times New Roman"/>
                <w:sz w:val="24"/>
                <w:szCs w:val="24"/>
              </w:rPr>
              <w:t>Кинель</w:t>
            </w:r>
            <w:proofErr w:type="spellEnd"/>
            <w:r w:rsidRPr="003636E0">
              <w:rPr>
                <w:rFonts w:ascii="Times New Roman" w:hAnsi="Times New Roman" w:cs="Times New Roman"/>
                <w:sz w:val="24"/>
                <w:szCs w:val="24"/>
              </w:rPr>
              <w:t xml:space="preserve"> Самарской области «Комплексное благоустройство городского округа </w:t>
            </w:r>
            <w:proofErr w:type="spellStart"/>
            <w:r w:rsidRPr="003636E0">
              <w:rPr>
                <w:rFonts w:ascii="Times New Roman" w:hAnsi="Times New Roman" w:cs="Times New Roman"/>
                <w:sz w:val="24"/>
                <w:szCs w:val="24"/>
              </w:rPr>
              <w:t>Кинель</w:t>
            </w:r>
            <w:proofErr w:type="spellEnd"/>
            <w:r w:rsidRPr="003636E0">
              <w:rPr>
                <w:rFonts w:ascii="Times New Roman" w:hAnsi="Times New Roman" w:cs="Times New Roman"/>
                <w:sz w:val="24"/>
                <w:szCs w:val="24"/>
              </w:rPr>
              <w:t xml:space="preserve"> Самарской области на 2025-2029 года»</w:t>
            </w:r>
          </w:p>
        </w:tc>
      </w:tr>
    </w:tbl>
    <w:p w:rsidR="003636E0" w:rsidRDefault="003636E0" w:rsidP="003636E0">
      <w:pPr>
        <w:pStyle w:val="ConsPlusTitle"/>
        <w:jc w:val="center"/>
        <w:rPr>
          <w:rFonts w:ascii="Times New Roman" w:hAnsi="Times New Roman" w:cs="Times New Roman"/>
          <w:sz w:val="24"/>
          <w:szCs w:val="24"/>
        </w:rPr>
      </w:pPr>
    </w:p>
    <w:p w:rsidR="005E11E4" w:rsidRDefault="005E11E4" w:rsidP="003636E0">
      <w:pPr>
        <w:pStyle w:val="ConsPlusTitle"/>
        <w:numPr>
          <w:ilvl w:val="0"/>
          <w:numId w:val="2"/>
        </w:numPr>
        <w:jc w:val="center"/>
        <w:rPr>
          <w:rFonts w:ascii="Times New Roman" w:hAnsi="Times New Roman" w:cs="Times New Roman"/>
          <w:sz w:val="24"/>
          <w:szCs w:val="24"/>
        </w:rPr>
      </w:pPr>
      <w:r w:rsidRPr="003636E0">
        <w:rPr>
          <w:rFonts w:ascii="Times New Roman" w:hAnsi="Times New Roman" w:cs="Times New Roman"/>
          <w:sz w:val="24"/>
          <w:szCs w:val="24"/>
        </w:rPr>
        <w:t>Общая информация</w:t>
      </w:r>
    </w:p>
    <w:p w:rsidR="003636E0" w:rsidRPr="003636E0" w:rsidRDefault="003636E0" w:rsidP="003636E0">
      <w:pPr>
        <w:pStyle w:val="ConsPlusTitle"/>
        <w:ind w:left="720"/>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Наименование субсидии</w:t>
            </w:r>
          </w:p>
        </w:tc>
        <w:tc>
          <w:tcPr>
            <w:tcW w:w="4786" w:type="dxa"/>
          </w:tcPr>
          <w:p w:rsidR="005E11E4" w:rsidRPr="003636E0" w:rsidRDefault="005A62E5" w:rsidP="003636E0">
            <w:pPr>
              <w:pStyle w:val="ConsPlusNormal"/>
              <w:contextualSpacing/>
              <w:jc w:val="both"/>
              <w:rPr>
                <w:rFonts w:ascii="Times New Roman" w:hAnsi="Times New Roman" w:cs="Times New Roman"/>
                <w:sz w:val="24"/>
                <w:szCs w:val="24"/>
              </w:rPr>
            </w:pPr>
            <w:r w:rsidRPr="003636E0">
              <w:rPr>
                <w:rFonts w:ascii="Times New Roman" w:eastAsia="Times New Roman" w:hAnsi="Times New Roman" w:cs="Times New Roman"/>
                <w:sz w:val="24"/>
                <w:szCs w:val="24"/>
                <w:lang w:eastAsia="en-US"/>
              </w:rPr>
              <w:t>Субсидия юридическим лицам (за исключением субсидий муниципальным учреждениям), индивидуальным предпринимателям в целях частичного возмещения затрат, по вывозу бытовых сточных вод от канализованных многоквартирных домов, не присоединенных к централизованной  системе водоотведения</w:t>
            </w:r>
          </w:p>
        </w:tc>
      </w:tr>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Цель </w:t>
            </w:r>
            <w:r w:rsidR="00AE4876" w:rsidRPr="003636E0">
              <w:rPr>
                <w:rFonts w:ascii="Times New Roman" w:hAnsi="Times New Roman" w:cs="Times New Roman"/>
                <w:sz w:val="24"/>
                <w:szCs w:val="24"/>
              </w:rPr>
              <w:t>предоставления субсидии</w:t>
            </w:r>
          </w:p>
        </w:tc>
        <w:tc>
          <w:tcPr>
            <w:tcW w:w="4786" w:type="dxa"/>
          </w:tcPr>
          <w:p w:rsidR="005E11E4" w:rsidRPr="003636E0" w:rsidRDefault="00597334" w:rsidP="003636E0">
            <w:pPr>
              <w:pStyle w:val="ConsPlusNormal"/>
              <w:contextualSpacing/>
              <w:jc w:val="both"/>
              <w:rPr>
                <w:rFonts w:ascii="Times New Roman" w:hAnsi="Times New Roman" w:cs="Times New Roman"/>
                <w:sz w:val="24"/>
                <w:szCs w:val="24"/>
              </w:rPr>
            </w:pPr>
            <w:proofErr w:type="gramStart"/>
            <w:r w:rsidRPr="003636E0">
              <w:rPr>
                <w:rFonts w:ascii="Times New Roman" w:eastAsia="Calibri" w:hAnsi="Times New Roman" w:cs="Times New Roman"/>
                <w:sz w:val="24"/>
                <w:szCs w:val="24"/>
                <w:lang w:eastAsia="en-US"/>
              </w:rPr>
              <w:t xml:space="preserve">Финансовая поддержка хозяйствующих субъектов, осуществляющих  деятельность по управлению многоквартирными домами, </w:t>
            </w:r>
            <w:r w:rsidRPr="003636E0">
              <w:rPr>
                <w:rFonts w:ascii="Times New Roman" w:eastAsia="Calibri" w:hAnsi="Times New Roman" w:cs="Times New Roman"/>
                <w:sz w:val="24"/>
                <w:szCs w:val="24"/>
                <w:lang w:eastAsia="en-US"/>
              </w:rPr>
              <w:lastRenderedPageBreak/>
              <w:t>осуществляющих деятельность по выво</w:t>
            </w:r>
            <w:r w:rsidR="00D36C70" w:rsidRPr="003636E0">
              <w:rPr>
                <w:rFonts w:ascii="Times New Roman" w:eastAsia="Calibri" w:hAnsi="Times New Roman" w:cs="Times New Roman"/>
                <w:sz w:val="24"/>
                <w:szCs w:val="24"/>
                <w:lang w:eastAsia="en-US"/>
              </w:rPr>
              <w:t>зу бытовых сточных вод от канали</w:t>
            </w:r>
            <w:r w:rsidRPr="003636E0">
              <w:rPr>
                <w:rFonts w:ascii="Times New Roman" w:eastAsia="Calibri" w:hAnsi="Times New Roman" w:cs="Times New Roman"/>
                <w:sz w:val="24"/>
                <w:szCs w:val="24"/>
                <w:lang w:eastAsia="en-US"/>
              </w:rPr>
              <w:t>зированных и не присоединенны</w:t>
            </w:r>
            <w:r w:rsidR="00D36C70" w:rsidRPr="003636E0">
              <w:rPr>
                <w:rFonts w:ascii="Times New Roman" w:eastAsia="Calibri" w:hAnsi="Times New Roman" w:cs="Times New Roman"/>
                <w:sz w:val="24"/>
                <w:szCs w:val="24"/>
                <w:lang w:eastAsia="en-US"/>
              </w:rPr>
              <w:t>х</w:t>
            </w:r>
            <w:r w:rsidRPr="003636E0">
              <w:rPr>
                <w:rFonts w:ascii="Times New Roman" w:eastAsia="Calibri" w:hAnsi="Times New Roman" w:cs="Times New Roman"/>
                <w:sz w:val="24"/>
                <w:szCs w:val="24"/>
                <w:lang w:eastAsia="en-US"/>
              </w:rPr>
              <w:t xml:space="preserve"> к централизованной системе водоотведения.</w:t>
            </w:r>
            <w:proofErr w:type="gramEnd"/>
          </w:p>
        </w:tc>
      </w:tr>
      <w:tr w:rsidR="005E11E4" w:rsidRPr="003636E0" w:rsidTr="005E11E4">
        <w:tc>
          <w:tcPr>
            <w:tcW w:w="4785" w:type="dxa"/>
          </w:tcPr>
          <w:p w:rsidR="005E11E4" w:rsidRPr="003636E0" w:rsidRDefault="00AE4876"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lastRenderedPageBreak/>
              <w:t>Тип субсидии</w:t>
            </w:r>
            <w:r w:rsidR="005E11E4" w:rsidRPr="003636E0">
              <w:rPr>
                <w:rFonts w:ascii="Times New Roman" w:hAnsi="Times New Roman" w:cs="Times New Roman"/>
                <w:sz w:val="24"/>
                <w:szCs w:val="24"/>
              </w:rPr>
              <w:t>, определенный в соответствии с установленным Министерством финансов Российской Федерации порядком проведения мониторинга достижения результата предоставления субсидии (далее - порядок проведения мониторинга достижения результата)</w:t>
            </w:r>
          </w:p>
        </w:tc>
        <w:tc>
          <w:tcPr>
            <w:tcW w:w="4786" w:type="dxa"/>
          </w:tcPr>
          <w:p w:rsidR="005E11E4" w:rsidRPr="003636E0" w:rsidRDefault="001214E1"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Субсидия</w:t>
            </w:r>
            <w:r w:rsidR="00937F71" w:rsidRPr="003636E0">
              <w:rPr>
                <w:rFonts w:ascii="Times New Roman" w:hAnsi="Times New Roman" w:cs="Times New Roman"/>
                <w:sz w:val="24"/>
                <w:szCs w:val="24"/>
              </w:rPr>
              <w:t xml:space="preserve"> на оказание услуг</w:t>
            </w:r>
          </w:p>
        </w:tc>
      </w:tr>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Тип</w:t>
            </w:r>
            <w:r w:rsidR="00D5569C" w:rsidRPr="003636E0">
              <w:rPr>
                <w:rFonts w:ascii="Times New Roman" w:hAnsi="Times New Roman" w:cs="Times New Roman"/>
                <w:sz w:val="24"/>
                <w:szCs w:val="24"/>
              </w:rPr>
              <w:t xml:space="preserve"> результата предоставления субсидии</w:t>
            </w:r>
            <w:r w:rsidRPr="003636E0">
              <w:rPr>
                <w:rFonts w:ascii="Times New Roman" w:hAnsi="Times New Roman" w:cs="Times New Roman"/>
                <w:sz w:val="24"/>
                <w:szCs w:val="24"/>
              </w:rPr>
              <w:t>, определенный в соответствии с порядком проведения мониторинга достижения результата</w:t>
            </w:r>
          </w:p>
        </w:tc>
        <w:tc>
          <w:tcPr>
            <w:tcW w:w="4786" w:type="dxa"/>
          </w:tcPr>
          <w:p w:rsidR="005E11E4" w:rsidRPr="003636E0" w:rsidRDefault="001D71C9"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 xml:space="preserve">Оказание услуг </w:t>
            </w:r>
          </w:p>
        </w:tc>
      </w:tr>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Код </w:t>
            </w:r>
            <w:r w:rsidR="00010780" w:rsidRPr="003636E0">
              <w:rPr>
                <w:rFonts w:ascii="Times New Roman" w:hAnsi="Times New Roman" w:cs="Times New Roman"/>
                <w:sz w:val="24"/>
                <w:szCs w:val="24"/>
              </w:rPr>
              <w:t>результата предоставления субсидии</w:t>
            </w:r>
            <w:r w:rsidRPr="003636E0">
              <w:rPr>
                <w:rFonts w:ascii="Times New Roman" w:hAnsi="Times New Roman" w:cs="Times New Roman"/>
                <w:sz w:val="24"/>
                <w:szCs w:val="24"/>
              </w:rPr>
              <w:t xml:space="preserve">, определенный в соответствии с порядком, установленным Министерством финансов Российской Федерации, наименование </w:t>
            </w:r>
            <w:r w:rsidR="00010780" w:rsidRPr="003636E0">
              <w:rPr>
                <w:rFonts w:ascii="Times New Roman" w:hAnsi="Times New Roman" w:cs="Times New Roman"/>
                <w:sz w:val="24"/>
                <w:szCs w:val="24"/>
              </w:rPr>
              <w:t>результата предоставления субсидии</w:t>
            </w:r>
            <w:r w:rsidRPr="003636E0">
              <w:rPr>
                <w:rFonts w:ascii="Times New Roman" w:hAnsi="Times New Roman" w:cs="Times New Roman"/>
                <w:sz w:val="24"/>
                <w:szCs w:val="24"/>
              </w:rPr>
              <w:t xml:space="preserve">, а также при необходимости характеристика (характеристики) </w:t>
            </w:r>
            <w:r w:rsidR="00010780" w:rsidRPr="003636E0">
              <w:rPr>
                <w:rFonts w:ascii="Times New Roman" w:hAnsi="Times New Roman" w:cs="Times New Roman"/>
                <w:sz w:val="24"/>
                <w:szCs w:val="24"/>
              </w:rPr>
              <w:t>результата предоставления субсидии</w:t>
            </w:r>
          </w:p>
        </w:tc>
        <w:tc>
          <w:tcPr>
            <w:tcW w:w="4786" w:type="dxa"/>
          </w:tcPr>
          <w:p w:rsidR="000B377F" w:rsidRPr="003636E0" w:rsidRDefault="000B377F" w:rsidP="003636E0">
            <w:pPr>
              <w:autoSpaceDE w:val="0"/>
              <w:autoSpaceDN w:val="0"/>
              <w:adjustRightInd w:val="0"/>
              <w:contextualSpacing/>
              <w:jc w:val="both"/>
              <w:rPr>
                <w:rFonts w:ascii="Times New Roman" w:eastAsiaTheme="minorEastAsia" w:hAnsi="Times New Roman" w:cs="Times New Roman"/>
                <w:sz w:val="24"/>
                <w:szCs w:val="24"/>
                <w:lang w:eastAsia="ru-RU"/>
              </w:rPr>
            </w:pPr>
            <w:r w:rsidRPr="003636E0">
              <w:rPr>
                <w:rFonts w:ascii="Times New Roman" w:eastAsiaTheme="minorEastAsia" w:hAnsi="Times New Roman" w:cs="Times New Roman"/>
                <w:sz w:val="24"/>
                <w:szCs w:val="24"/>
                <w:lang w:eastAsia="ru-RU"/>
              </w:rPr>
              <w:t>Код результата</w:t>
            </w:r>
            <w:r w:rsidR="003636E0" w:rsidRPr="003636E0">
              <w:rPr>
                <w:rFonts w:ascii="Times New Roman" w:eastAsiaTheme="minorEastAsia" w:hAnsi="Times New Roman" w:cs="Times New Roman"/>
                <w:sz w:val="24"/>
                <w:szCs w:val="24"/>
                <w:lang w:eastAsia="ru-RU"/>
              </w:rPr>
              <w:t>:</w:t>
            </w:r>
            <w:r w:rsidRPr="003636E0">
              <w:rPr>
                <w:rFonts w:ascii="Times New Roman" w:eastAsiaTheme="minorEastAsia" w:hAnsi="Times New Roman" w:cs="Times New Roman"/>
                <w:sz w:val="24"/>
                <w:szCs w:val="24"/>
                <w:lang w:eastAsia="ru-RU"/>
              </w:rPr>
              <w:t xml:space="preserve"> </w:t>
            </w:r>
            <w:proofErr w:type="gramStart"/>
            <w:r w:rsidR="00D36C70" w:rsidRPr="003636E0">
              <w:rPr>
                <w:rFonts w:ascii="Times New Roman" w:eastAsiaTheme="minorEastAsia" w:hAnsi="Times New Roman" w:cs="Times New Roman"/>
                <w:sz w:val="24"/>
                <w:szCs w:val="24"/>
                <w:lang w:eastAsia="ru-RU"/>
              </w:rPr>
              <w:t>Р</w:t>
            </w:r>
            <w:proofErr w:type="gramEnd"/>
            <w:r w:rsidR="00D36C70" w:rsidRPr="003636E0">
              <w:rPr>
                <w:rFonts w:ascii="Times New Roman" w:eastAsiaTheme="minorEastAsia" w:hAnsi="Times New Roman" w:cs="Times New Roman"/>
                <w:sz w:val="24"/>
                <w:szCs w:val="24"/>
                <w:lang w:eastAsia="ru-RU"/>
              </w:rPr>
              <w:t>_00000</w:t>
            </w:r>
            <w:r w:rsidR="003636E0" w:rsidRPr="003636E0">
              <w:rPr>
                <w:rFonts w:ascii="Times New Roman" w:eastAsiaTheme="minorEastAsia" w:hAnsi="Times New Roman" w:cs="Times New Roman"/>
                <w:sz w:val="24"/>
                <w:szCs w:val="24"/>
                <w:lang w:eastAsia="ru-RU"/>
              </w:rPr>
              <w:t>14764</w:t>
            </w:r>
          </w:p>
          <w:p w:rsidR="00001640" w:rsidRPr="003636E0" w:rsidRDefault="009C3463" w:rsidP="003636E0">
            <w:pPr>
              <w:autoSpaceDE w:val="0"/>
              <w:autoSpaceDN w:val="0"/>
              <w:adjustRightInd w:val="0"/>
              <w:spacing w:after="200"/>
              <w:contextualSpacing/>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 xml:space="preserve">Результат предоставления субсидии – </w:t>
            </w:r>
          </w:p>
          <w:p w:rsidR="009C3463" w:rsidRPr="003636E0" w:rsidRDefault="00001640" w:rsidP="003636E0">
            <w:pPr>
              <w:autoSpaceDE w:val="0"/>
              <w:autoSpaceDN w:val="0"/>
              <w:adjustRightInd w:val="0"/>
              <w:spacing w:after="200"/>
              <w:contextualSpacing/>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 xml:space="preserve">100 % </w:t>
            </w:r>
            <w:r w:rsidR="00726973" w:rsidRPr="003636E0">
              <w:rPr>
                <w:rFonts w:ascii="Times New Roman" w:eastAsia="Times New Roman" w:hAnsi="Times New Roman" w:cs="Times New Roman"/>
                <w:sz w:val="24"/>
                <w:szCs w:val="24"/>
                <w:lang w:eastAsia="ru-RU"/>
              </w:rPr>
              <w:t>обеспечение вывоза бытовых сточных вод от канализованных многоквартирных домов, не подсоединенных к централизованной системе водоотведения</w:t>
            </w:r>
            <w:r w:rsidR="003805BF" w:rsidRPr="003636E0">
              <w:rPr>
                <w:rFonts w:ascii="Times New Roman" w:eastAsia="Times New Roman" w:hAnsi="Times New Roman" w:cs="Times New Roman"/>
                <w:sz w:val="24"/>
                <w:szCs w:val="24"/>
                <w:lang w:eastAsia="ru-RU"/>
              </w:rPr>
              <w:t xml:space="preserve"> по состоянию на 31 декабря года предоставления субсидии</w:t>
            </w:r>
          </w:p>
        </w:tc>
      </w:tr>
      <w:tr w:rsidR="005E11E4" w:rsidRPr="003636E0" w:rsidTr="005E11E4">
        <w:tc>
          <w:tcPr>
            <w:tcW w:w="4785" w:type="dxa"/>
          </w:tcPr>
          <w:p w:rsidR="005E11E4" w:rsidRPr="003636E0" w:rsidRDefault="00026150"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Способ предоставления субсидии</w:t>
            </w:r>
            <w:r w:rsidR="005E11E4" w:rsidRPr="003636E0">
              <w:rPr>
                <w:rFonts w:ascii="Times New Roman" w:hAnsi="Times New Roman" w:cs="Times New Roman"/>
                <w:sz w:val="24"/>
                <w:szCs w:val="24"/>
              </w:rPr>
              <w:t xml:space="preserve"> (финансовое обеспечение затрат; возмещение недополученных доходов и (или) возмещение затрат)</w:t>
            </w:r>
          </w:p>
        </w:tc>
        <w:tc>
          <w:tcPr>
            <w:tcW w:w="4786" w:type="dxa"/>
          </w:tcPr>
          <w:p w:rsidR="005E11E4" w:rsidRPr="003636E0" w:rsidRDefault="00937F71"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Частичное в</w:t>
            </w:r>
            <w:r w:rsidR="00026150" w:rsidRPr="003636E0">
              <w:rPr>
                <w:rFonts w:ascii="Times New Roman" w:hAnsi="Times New Roman" w:cs="Times New Roman"/>
                <w:sz w:val="24"/>
                <w:szCs w:val="24"/>
              </w:rPr>
              <w:t>озмещение затрат</w:t>
            </w:r>
          </w:p>
        </w:tc>
      </w:tr>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Способ осущест</w:t>
            </w:r>
            <w:r w:rsidR="00026150" w:rsidRPr="003636E0">
              <w:rPr>
                <w:rFonts w:ascii="Times New Roman" w:hAnsi="Times New Roman" w:cs="Times New Roman"/>
                <w:sz w:val="24"/>
                <w:szCs w:val="24"/>
              </w:rPr>
              <w:t>вления отбора получателей субсидии</w:t>
            </w:r>
            <w:r w:rsidRPr="003636E0">
              <w:rPr>
                <w:rFonts w:ascii="Times New Roman" w:hAnsi="Times New Roman" w:cs="Times New Roman"/>
                <w:sz w:val="24"/>
                <w:szCs w:val="24"/>
              </w:rPr>
              <w:t xml:space="preserve"> (запрос предложений или конкурс)</w:t>
            </w:r>
          </w:p>
        </w:tc>
        <w:tc>
          <w:tcPr>
            <w:tcW w:w="4786" w:type="dxa"/>
          </w:tcPr>
          <w:p w:rsidR="005E11E4" w:rsidRPr="003636E0" w:rsidRDefault="00026150"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Запрос предложений</w:t>
            </w:r>
          </w:p>
          <w:p w:rsidR="005E11E4" w:rsidRPr="003636E0" w:rsidRDefault="005E11E4" w:rsidP="003636E0">
            <w:pPr>
              <w:pStyle w:val="ConsPlusNormal"/>
              <w:contextualSpacing/>
              <w:rPr>
                <w:rFonts w:ascii="Times New Roman" w:hAnsi="Times New Roman" w:cs="Times New Roman"/>
                <w:strike/>
                <w:sz w:val="24"/>
                <w:szCs w:val="24"/>
              </w:rPr>
            </w:pPr>
          </w:p>
        </w:tc>
      </w:tr>
    </w:tbl>
    <w:p w:rsidR="003636E0" w:rsidRDefault="003636E0" w:rsidP="003636E0">
      <w:pPr>
        <w:pStyle w:val="ConsPlusTitle"/>
        <w:jc w:val="center"/>
        <w:rPr>
          <w:rFonts w:ascii="Times New Roman" w:hAnsi="Times New Roman" w:cs="Times New Roman"/>
          <w:sz w:val="24"/>
          <w:szCs w:val="24"/>
        </w:rPr>
      </w:pPr>
    </w:p>
    <w:p w:rsidR="005E11E4" w:rsidRDefault="005E11E4" w:rsidP="003636E0">
      <w:pPr>
        <w:pStyle w:val="ConsPlusTitle"/>
        <w:jc w:val="center"/>
        <w:rPr>
          <w:rFonts w:ascii="Times New Roman" w:hAnsi="Times New Roman" w:cs="Times New Roman"/>
          <w:sz w:val="24"/>
          <w:szCs w:val="24"/>
        </w:rPr>
      </w:pPr>
      <w:r w:rsidRPr="003636E0">
        <w:rPr>
          <w:rFonts w:ascii="Times New Roman" w:hAnsi="Times New Roman" w:cs="Times New Roman"/>
          <w:sz w:val="24"/>
          <w:szCs w:val="24"/>
        </w:rPr>
        <w:t xml:space="preserve">2. </w:t>
      </w:r>
      <w:r w:rsidR="009A36D1" w:rsidRPr="003636E0">
        <w:rPr>
          <w:rFonts w:ascii="Times New Roman" w:hAnsi="Times New Roman" w:cs="Times New Roman"/>
          <w:sz w:val="24"/>
          <w:szCs w:val="24"/>
        </w:rPr>
        <w:t>Требования к участникам отбора</w:t>
      </w:r>
    </w:p>
    <w:p w:rsidR="003636E0" w:rsidRPr="003636E0" w:rsidRDefault="003636E0" w:rsidP="003636E0">
      <w:pPr>
        <w:pStyle w:val="ConsPlusTitle"/>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5E11E4" w:rsidRPr="003636E0" w:rsidTr="005E11E4">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proofErr w:type="gramStart"/>
            <w:r w:rsidRPr="003636E0">
              <w:rPr>
                <w:rFonts w:ascii="Times New Roman" w:hAnsi="Times New Roman" w:cs="Times New Roman"/>
                <w:sz w:val="24"/>
                <w:szCs w:val="24"/>
              </w:rPr>
              <w:t xml:space="preserve">Требования, определенные в соответствии с </w:t>
            </w:r>
            <w:hyperlink r:id="rId9">
              <w:r w:rsidRPr="003636E0">
                <w:rPr>
                  <w:rFonts w:ascii="Times New Roman" w:hAnsi="Times New Roman" w:cs="Times New Roman"/>
                  <w:sz w:val="24"/>
                  <w:szCs w:val="24"/>
                </w:rPr>
                <w:t>пунктом 19</w:t>
              </w:r>
            </w:hyperlink>
            <w:r w:rsidRPr="003636E0">
              <w:rPr>
                <w:rFonts w:ascii="Times New Roman" w:hAnsi="Times New Roman" w:cs="Times New Roman"/>
                <w:sz w:val="24"/>
                <w:szCs w:val="24"/>
              </w:rPr>
              <w:t xml:space="preserve">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w:t>
            </w:r>
            <w:r w:rsidR="00CB7613" w:rsidRPr="003636E0">
              <w:rPr>
                <w:rFonts w:ascii="Times New Roman" w:hAnsi="Times New Roman" w:cs="Times New Roman"/>
                <w:sz w:val="24"/>
                <w:szCs w:val="24"/>
              </w:rPr>
              <w:t>–</w:t>
            </w:r>
            <w:r w:rsidRPr="003636E0">
              <w:rPr>
                <w:rFonts w:ascii="Times New Roman" w:hAnsi="Times New Roman" w:cs="Times New Roman"/>
                <w:sz w:val="24"/>
                <w:szCs w:val="24"/>
              </w:rPr>
              <w:t xml:space="preserve"> производителям товаров, работ, услуг, утвержденных постановлением Правительства Российской Федерации от 25.10.2023 № 1780 (далее – Правила № 1780), которым должны соответствовать </w:t>
            </w:r>
            <w:r w:rsidR="00B60EFA" w:rsidRPr="003636E0">
              <w:rPr>
                <w:rFonts w:ascii="Times New Roman" w:hAnsi="Times New Roman" w:cs="Times New Roman"/>
                <w:sz w:val="24"/>
                <w:szCs w:val="24"/>
              </w:rPr>
              <w:t>юридические лица, индивидуальные предприниматели, а также физические лица</w:t>
            </w:r>
            <w:r w:rsidRPr="003636E0">
              <w:rPr>
                <w:rFonts w:ascii="Times New Roman" w:hAnsi="Times New Roman" w:cs="Times New Roman"/>
                <w:sz w:val="24"/>
                <w:szCs w:val="24"/>
              </w:rPr>
              <w:t xml:space="preserve"> </w:t>
            </w:r>
            <w:r w:rsidR="00CB7613" w:rsidRPr="003636E0">
              <w:rPr>
                <w:rFonts w:ascii="Times New Roman" w:hAnsi="Times New Roman" w:cs="Times New Roman"/>
                <w:sz w:val="24"/>
                <w:szCs w:val="24"/>
              </w:rPr>
              <w:t>–</w:t>
            </w:r>
            <w:r w:rsidRPr="003636E0">
              <w:rPr>
                <w:rFonts w:ascii="Times New Roman" w:hAnsi="Times New Roman" w:cs="Times New Roman"/>
                <w:sz w:val="24"/>
                <w:szCs w:val="24"/>
              </w:rPr>
              <w:t xml:space="preserve"> производители товаров, рабо</w:t>
            </w:r>
            <w:r w:rsidR="00B60EFA" w:rsidRPr="003636E0">
              <w:rPr>
                <w:rFonts w:ascii="Times New Roman" w:hAnsi="Times New Roman" w:cs="Times New Roman"/>
                <w:sz w:val="24"/>
                <w:szCs w:val="24"/>
              </w:rPr>
              <w:t>т</w:t>
            </w:r>
            <w:proofErr w:type="gramEnd"/>
            <w:r w:rsidR="00B60EFA" w:rsidRPr="003636E0">
              <w:rPr>
                <w:rFonts w:ascii="Times New Roman" w:hAnsi="Times New Roman" w:cs="Times New Roman"/>
                <w:sz w:val="24"/>
                <w:szCs w:val="24"/>
              </w:rPr>
              <w:t xml:space="preserve">, </w:t>
            </w:r>
            <w:proofErr w:type="gramStart"/>
            <w:r w:rsidR="00B60EFA" w:rsidRPr="003636E0">
              <w:rPr>
                <w:rFonts w:ascii="Times New Roman" w:hAnsi="Times New Roman" w:cs="Times New Roman"/>
                <w:sz w:val="24"/>
                <w:szCs w:val="24"/>
              </w:rPr>
              <w:t>услуг, участвующие в отборе на получение субсидии</w:t>
            </w:r>
            <w:r w:rsidRPr="003636E0">
              <w:rPr>
                <w:rFonts w:ascii="Times New Roman" w:hAnsi="Times New Roman" w:cs="Times New Roman"/>
                <w:sz w:val="24"/>
                <w:szCs w:val="24"/>
              </w:rPr>
              <w:t xml:space="preserve"> в соответствии с </w:t>
            </w:r>
            <w:hyperlink r:id="rId10">
              <w:r w:rsidRPr="003636E0">
                <w:rPr>
                  <w:rFonts w:ascii="Times New Roman" w:hAnsi="Times New Roman" w:cs="Times New Roman"/>
                  <w:sz w:val="24"/>
                  <w:szCs w:val="24"/>
                </w:rPr>
                <w:t>Правилами</w:t>
              </w:r>
            </w:hyperlink>
            <w:r w:rsidRPr="003636E0">
              <w:rPr>
                <w:rFonts w:ascii="Times New Roman" w:hAnsi="Times New Roman" w:cs="Times New Roman"/>
                <w:sz w:val="24"/>
                <w:szCs w:val="24"/>
              </w:rPr>
              <w:t xml:space="preserve"> отбора получателей субсидий, в том числе грантов в форме субсидий, </w:t>
            </w:r>
            <w:r w:rsidRPr="003636E0">
              <w:rPr>
                <w:rFonts w:ascii="Times New Roman" w:hAnsi="Times New Roman" w:cs="Times New Roman"/>
                <w:sz w:val="24"/>
                <w:szCs w:val="24"/>
              </w:rPr>
              <w:lastRenderedPageBreak/>
              <w:t xml:space="preserve">предоставляемых из бюджетов бюджетной системы Российской Федерации юридическим лицам, индивидуальным предпринимателям, а также физическим лицам </w:t>
            </w:r>
            <w:r w:rsidR="00CB7613" w:rsidRPr="003636E0">
              <w:rPr>
                <w:rFonts w:ascii="Times New Roman" w:hAnsi="Times New Roman" w:cs="Times New Roman"/>
                <w:sz w:val="24"/>
                <w:szCs w:val="24"/>
              </w:rPr>
              <w:t>–</w:t>
            </w:r>
            <w:r w:rsidRPr="003636E0">
              <w:rPr>
                <w:rFonts w:ascii="Times New Roman" w:hAnsi="Times New Roman" w:cs="Times New Roman"/>
                <w:sz w:val="24"/>
                <w:szCs w:val="24"/>
              </w:rPr>
              <w:t xml:space="preserve"> производителям товаров, работ, услуг, утвержденными постановлением Правительства Российской Федерации от 25.10.2023</w:t>
            </w:r>
            <w:r w:rsidRPr="003636E0">
              <w:rPr>
                <w:rFonts w:ascii="Times New Roman" w:hAnsi="Times New Roman" w:cs="Times New Roman"/>
                <w:color w:val="FF0000"/>
                <w:sz w:val="24"/>
                <w:szCs w:val="24"/>
              </w:rPr>
              <w:t xml:space="preserve"> </w:t>
            </w:r>
            <w:r w:rsidR="00B60EFA" w:rsidRPr="003636E0">
              <w:rPr>
                <w:rFonts w:ascii="Times New Roman" w:hAnsi="Times New Roman" w:cs="Times New Roman"/>
                <w:sz w:val="24"/>
                <w:szCs w:val="24"/>
              </w:rPr>
              <w:t xml:space="preserve">№ 1781 </w:t>
            </w:r>
            <w:r w:rsidRPr="003636E0">
              <w:rPr>
                <w:rFonts w:ascii="Times New Roman" w:hAnsi="Times New Roman" w:cs="Times New Roman"/>
                <w:sz w:val="24"/>
                <w:szCs w:val="24"/>
              </w:rPr>
              <w:t xml:space="preserve">в соответствии с </w:t>
            </w:r>
            <w:hyperlink r:id="rId11">
              <w:r w:rsidRPr="003636E0">
                <w:rPr>
                  <w:rFonts w:ascii="Times New Roman" w:hAnsi="Times New Roman" w:cs="Times New Roman"/>
                  <w:sz w:val="24"/>
                  <w:szCs w:val="24"/>
                </w:rPr>
                <w:t>пунктом 4 статьи 78.5</w:t>
              </w:r>
            </w:hyperlink>
            <w:r w:rsidRPr="003636E0">
              <w:rPr>
                <w:rFonts w:ascii="Times New Roman" w:hAnsi="Times New Roman" w:cs="Times New Roman"/>
                <w:sz w:val="24"/>
                <w:szCs w:val="24"/>
              </w:rPr>
              <w:t xml:space="preserve"> Бюджетного кодекса Российской Федерации</w:t>
            </w:r>
            <w:proofErr w:type="gramEnd"/>
          </w:p>
        </w:tc>
        <w:tc>
          <w:tcPr>
            <w:tcW w:w="4786" w:type="dxa"/>
          </w:tcPr>
          <w:p w:rsidR="005A62E5" w:rsidRPr="003636E0" w:rsidRDefault="005A62E5" w:rsidP="003636E0">
            <w:pPr>
              <w:widowControl w:val="0"/>
              <w:autoSpaceDE w:val="0"/>
              <w:autoSpaceDN w:val="0"/>
              <w:contextualSpacing/>
              <w:jc w:val="both"/>
              <w:rPr>
                <w:rFonts w:ascii="Times New Roman" w:eastAsia="Times New Roman" w:hAnsi="Times New Roman" w:cs="Times New Roman"/>
                <w:sz w:val="24"/>
                <w:szCs w:val="24"/>
                <w:highlight w:val="yellow"/>
                <w:lang w:eastAsia="ru-RU"/>
              </w:rPr>
            </w:pPr>
            <w:r w:rsidRPr="003636E0">
              <w:rPr>
                <w:rFonts w:ascii="Times New Roman" w:eastAsia="Times New Roman" w:hAnsi="Times New Roman" w:cs="Times New Roman"/>
                <w:sz w:val="24"/>
                <w:szCs w:val="24"/>
                <w:lang w:eastAsia="ru-RU"/>
              </w:rPr>
              <w:lastRenderedPageBreak/>
              <w:t>1. У получателя субсидии на едином налоговом счете отсутствует или не превышает размер, определенного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A62E5" w:rsidRPr="003636E0" w:rsidRDefault="005A62E5" w:rsidP="003636E0">
            <w:pPr>
              <w:widowControl w:val="0"/>
              <w:autoSpaceDE w:val="0"/>
              <w:autoSpaceDN w:val="0"/>
              <w:contextualSpacing/>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 xml:space="preserve">2.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получателя субсидии не приостановлена в порядке, </w:t>
            </w:r>
            <w:r w:rsidRPr="003636E0">
              <w:rPr>
                <w:rFonts w:ascii="Times New Roman" w:eastAsia="Times New Roman" w:hAnsi="Times New Roman" w:cs="Times New Roman"/>
                <w:sz w:val="24"/>
                <w:szCs w:val="24"/>
                <w:lang w:eastAsia="ru-RU"/>
              </w:rPr>
              <w:lastRenderedPageBreak/>
              <w:t>предусмотренном законодательством Российской Федерации;</w:t>
            </w:r>
          </w:p>
          <w:p w:rsidR="005A62E5" w:rsidRPr="003636E0" w:rsidRDefault="005A62E5" w:rsidP="003636E0">
            <w:pPr>
              <w:widowControl w:val="0"/>
              <w:autoSpaceDE w:val="0"/>
              <w:autoSpaceDN w:val="0"/>
              <w:contextualSpacing/>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 xml:space="preserve">3. </w:t>
            </w:r>
            <w:proofErr w:type="gramStart"/>
            <w:r w:rsidRPr="003636E0">
              <w:rPr>
                <w:rFonts w:ascii="Times New Roman" w:eastAsia="Times New Roman" w:hAnsi="Times New Roman" w:cs="Times New Roman"/>
                <w:sz w:val="24"/>
                <w:szCs w:val="24"/>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roofErr w:type="gramEnd"/>
          </w:p>
          <w:p w:rsidR="001B5DCB" w:rsidRPr="003636E0" w:rsidRDefault="001B5DCB"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4. Участник отбора получателей субсидий на даты рассмотрения заявки и заключения договора (соглашения) о предоставлении субсидии (далее - соглашение) должен соответствовать следующим требованиям:</w:t>
            </w:r>
          </w:p>
          <w:p w:rsidR="001B5DCB" w:rsidRPr="003636E0" w:rsidRDefault="001B5DCB" w:rsidP="003636E0">
            <w:pPr>
              <w:pStyle w:val="ConsPlusNormal"/>
              <w:contextualSpacing/>
              <w:jc w:val="both"/>
              <w:rPr>
                <w:rFonts w:ascii="Times New Roman" w:hAnsi="Times New Roman" w:cs="Times New Roman"/>
                <w:sz w:val="24"/>
                <w:szCs w:val="24"/>
              </w:rPr>
            </w:pPr>
            <w:proofErr w:type="gramStart"/>
            <w:r w:rsidRPr="003636E0">
              <w:rPr>
                <w:rFonts w:ascii="Times New Roman" w:hAnsi="Times New Roman" w:cs="Times New Roman"/>
                <w:sz w:val="24"/>
                <w:szCs w:val="24"/>
              </w:rPr>
              <w:t>а) участник отбора получателей субсидий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w:t>
            </w:r>
            <w:proofErr w:type="gramEnd"/>
            <w:r w:rsidRPr="003636E0">
              <w:rPr>
                <w:rFonts w:ascii="Times New Roman" w:hAnsi="Times New Roman" w:cs="Times New Roman"/>
                <w:sz w:val="24"/>
                <w:szCs w:val="24"/>
              </w:rPr>
              <w:t xml:space="preserve"> лиц) участия офшорных компаний в совокупности превышает 25 процентов (если иное не установлено законодательством Российской Федерации). </w:t>
            </w:r>
            <w:proofErr w:type="gramStart"/>
            <w:r w:rsidRPr="003636E0">
              <w:rPr>
                <w:rFonts w:ascii="Times New Roman" w:hAnsi="Times New Roman" w:cs="Times New Roman"/>
                <w:sz w:val="24"/>
                <w:szCs w:val="24"/>
              </w:rPr>
              <w:t>При расчете доли участия офшорных компаний в уставном (складочном)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w:t>
            </w:r>
            <w:proofErr w:type="gramEnd"/>
            <w:r w:rsidRPr="003636E0">
              <w:rPr>
                <w:rFonts w:ascii="Times New Roman" w:hAnsi="Times New Roman" w:cs="Times New Roman"/>
                <w:sz w:val="24"/>
                <w:szCs w:val="24"/>
              </w:rPr>
              <w:t xml:space="preserve"> </w:t>
            </w:r>
            <w:proofErr w:type="gramStart"/>
            <w:r w:rsidRPr="003636E0">
              <w:rPr>
                <w:rFonts w:ascii="Times New Roman" w:hAnsi="Times New Roman" w:cs="Times New Roman"/>
                <w:sz w:val="24"/>
                <w:szCs w:val="24"/>
              </w:rPr>
              <w:t>капитале</w:t>
            </w:r>
            <w:proofErr w:type="gramEnd"/>
            <w:r w:rsidRPr="003636E0">
              <w:rPr>
                <w:rFonts w:ascii="Times New Roman" w:hAnsi="Times New Roman" w:cs="Times New Roman"/>
                <w:sz w:val="24"/>
                <w:szCs w:val="24"/>
              </w:rPr>
              <w:t xml:space="preserve"> указанных публичных акционерных обществ;</w:t>
            </w:r>
          </w:p>
          <w:p w:rsidR="001B5DCB" w:rsidRPr="003636E0" w:rsidRDefault="001B5DCB"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б) участник отбора получателей субсидий не должен находиться в перечне организаций и физических лиц, в </w:t>
            </w:r>
            <w:r w:rsidRPr="003636E0">
              <w:rPr>
                <w:rFonts w:ascii="Times New Roman" w:hAnsi="Times New Roman" w:cs="Times New Roman"/>
                <w:sz w:val="24"/>
                <w:szCs w:val="24"/>
              </w:rPr>
              <w:lastRenderedPageBreak/>
              <w:t>отношении которых имеются сведения об их причастности к экстремистской деятельности или терроризму;</w:t>
            </w:r>
          </w:p>
          <w:p w:rsidR="001B5DCB" w:rsidRPr="003636E0" w:rsidRDefault="001B5DCB"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в) участник отбора получателей субсидий не должен получать средства из бюджета городского округа, из которого планируется предоставление субсидии, на основании иных муниципальных правовых актов, решений о порядке предоставления субсидии на цели, установленные решением о порядке предоставления субсидии, в целях определения получателей которой проводится отбор получателей субсидий;</w:t>
            </w:r>
          </w:p>
          <w:p w:rsidR="001B5DCB" w:rsidRPr="003636E0" w:rsidRDefault="001B5DCB"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г) участник отбора получателей субсидий не должен являться иностранным агентом в соответствии с Федеральным законом "О </w:t>
            </w:r>
            <w:proofErr w:type="gramStart"/>
            <w:r w:rsidRPr="003636E0">
              <w:rPr>
                <w:rFonts w:ascii="Times New Roman" w:hAnsi="Times New Roman" w:cs="Times New Roman"/>
                <w:sz w:val="24"/>
                <w:szCs w:val="24"/>
              </w:rPr>
              <w:t>контроле за</w:t>
            </w:r>
            <w:proofErr w:type="gramEnd"/>
            <w:r w:rsidRPr="003636E0">
              <w:rPr>
                <w:rFonts w:ascii="Times New Roman" w:hAnsi="Times New Roman" w:cs="Times New Roman"/>
                <w:sz w:val="24"/>
                <w:szCs w:val="24"/>
              </w:rPr>
              <w:t xml:space="preserve"> деятельностью лиц, находящихся под иностранным влиянием";</w:t>
            </w:r>
          </w:p>
          <w:p w:rsidR="001B5DCB" w:rsidRPr="003636E0" w:rsidRDefault="001B5DCB" w:rsidP="003636E0">
            <w:pPr>
              <w:pStyle w:val="ConsPlusNormal"/>
              <w:contextualSpacing/>
              <w:jc w:val="both"/>
              <w:rPr>
                <w:rFonts w:ascii="Times New Roman" w:hAnsi="Times New Roman" w:cs="Times New Roman"/>
                <w:sz w:val="24"/>
                <w:szCs w:val="24"/>
              </w:rPr>
            </w:pPr>
            <w:proofErr w:type="gramStart"/>
            <w:r w:rsidRPr="003636E0">
              <w:rPr>
                <w:rFonts w:ascii="Times New Roman" w:hAnsi="Times New Roman" w:cs="Times New Roman"/>
                <w:sz w:val="24"/>
                <w:szCs w:val="24"/>
              </w:rPr>
              <w:t>д)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B5DCB" w:rsidRPr="003636E0" w:rsidRDefault="001B5DCB"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е) у участника отбора получателей субсидий должны отсутствовать просроченная задолженность по возврату в бюджет </w:t>
            </w:r>
            <w:r w:rsidR="00ED6181" w:rsidRPr="003636E0">
              <w:rPr>
                <w:rFonts w:ascii="Times New Roman" w:hAnsi="Times New Roman" w:cs="Times New Roman"/>
                <w:sz w:val="24"/>
                <w:szCs w:val="24"/>
              </w:rPr>
              <w:t xml:space="preserve">городского округа </w:t>
            </w:r>
            <w:proofErr w:type="spellStart"/>
            <w:r w:rsidR="00ED6181" w:rsidRPr="003636E0">
              <w:rPr>
                <w:rFonts w:ascii="Times New Roman" w:hAnsi="Times New Roman" w:cs="Times New Roman"/>
                <w:sz w:val="24"/>
                <w:szCs w:val="24"/>
              </w:rPr>
              <w:t>Кинель</w:t>
            </w:r>
            <w:proofErr w:type="spellEnd"/>
            <w:r w:rsidR="00ED6181" w:rsidRPr="003636E0">
              <w:rPr>
                <w:rFonts w:ascii="Times New Roman" w:hAnsi="Times New Roman" w:cs="Times New Roman"/>
                <w:sz w:val="24"/>
                <w:szCs w:val="24"/>
              </w:rPr>
              <w:t xml:space="preserve"> Самарской области</w:t>
            </w:r>
            <w:r w:rsidRPr="003636E0">
              <w:rPr>
                <w:rFonts w:ascii="Times New Roman" w:hAnsi="Times New Roman" w:cs="Times New Roman"/>
                <w:sz w:val="24"/>
                <w:szCs w:val="24"/>
              </w:rPr>
              <w:t xml:space="preserve">, иных субсидий, бюджетных инвестиций, а также иная просроченная (неурегулированная) задолженность по денежным обязательствам перед </w:t>
            </w:r>
            <w:r w:rsidR="00ED6181" w:rsidRPr="003636E0">
              <w:rPr>
                <w:rFonts w:ascii="Times New Roman" w:hAnsi="Times New Roman" w:cs="Times New Roman"/>
                <w:sz w:val="24"/>
                <w:szCs w:val="24"/>
              </w:rPr>
              <w:t xml:space="preserve">городским округом </w:t>
            </w:r>
            <w:proofErr w:type="spellStart"/>
            <w:r w:rsidR="00ED6181" w:rsidRPr="003636E0">
              <w:rPr>
                <w:rFonts w:ascii="Times New Roman" w:hAnsi="Times New Roman" w:cs="Times New Roman"/>
                <w:sz w:val="24"/>
                <w:szCs w:val="24"/>
              </w:rPr>
              <w:t>Кинель</w:t>
            </w:r>
            <w:proofErr w:type="spellEnd"/>
            <w:r w:rsidR="00ED6181" w:rsidRPr="003636E0">
              <w:rPr>
                <w:rFonts w:ascii="Times New Roman" w:hAnsi="Times New Roman" w:cs="Times New Roman"/>
                <w:sz w:val="24"/>
                <w:szCs w:val="24"/>
              </w:rPr>
              <w:t xml:space="preserve"> Самарской области</w:t>
            </w:r>
            <w:r w:rsidR="00FE0F10" w:rsidRPr="003636E0">
              <w:rPr>
                <w:rFonts w:ascii="Times New Roman" w:hAnsi="Times New Roman" w:cs="Times New Roman"/>
                <w:sz w:val="24"/>
                <w:szCs w:val="24"/>
              </w:rPr>
              <w:t>.</w:t>
            </w:r>
          </w:p>
        </w:tc>
      </w:tr>
      <w:tr w:rsidR="00A2416D" w:rsidRPr="003636E0" w:rsidTr="005E11E4">
        <w:tc>
          <w:tcPr>
            <w:tcW w:w="4785" w:type="dxa"/>
          </w:tcPr>
          <w:p w:rsidR="00A2416D" w:rsidRPr="003636E0" w:rsidRDefault="00CF6387"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lastRenderedPageBreak/>
              <w:t>Иные требования</w:t>
            </w:r>
          </w:p>
        </w:tc>
        <w:tc>
          <w:tcPr>
            <w:tcW w:w="4786" w:type="dxa"/>
          </w:tcPr>
          <w:p w:rsidR="00A2416D" w:rsidRPr="003636E0" w:rsidRDefault="001C06EC"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w:t>
            </w:r>
          </w:p>
        </w:tc>
      </w:tr>
      <w:tr w:rsidR="006C43CC" w:rsidRPr="003636E0" w:rsidTr="005E11E4">
        <w:tc>
          <w:tcPr>
            <w:tcW w:w="4785" w:type="dxa"/>
          </w:tcPr>
          <w:p w:rsidR="006C43CC" w:rsidRPr="003636E0" w:rsidRDefault="006C43CC"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Информация, предусмотренная пунктом 21 Правил № 1780 в части перечня документов, представляемых конкретным получателем субсидии, дата, по состоянию на которую получателем субсидии представляются документы для подтверждения его соответствия указанным требованиям, дата, по состоянию на которую конкретный получатель субсидии должен соотве</w:t>
            </w:r>
            <w:r w:rsidR="00917AAF" w:rsidRPr="003636E0">
              <w:rPr>
                <w:rFonts w:ascii="Times New Roman" w:hAnsi="Times New Roman" w:cs="Times New Roman"/>
                <w:sz w:val="24"/>
                <w:szCs w:val="24"/>
              </w:rPr>
              <w:t>т</w:t>
            </w:r>
            <w:r w:rsidRPr="003636E0">
              <w:rPr>
                <w:rFonts w:ascii="Times New Roman" w:hAnsi="Times New Roman" w:cs="Times New Roman"/>
                <w:sz w:val="24"/>
                <w:szCs w:val="24"/>
              </w:rPr>
              <w:t>ствовать указанным требованиям</w:t>
            </w:r>
            <w:r w:rsidR="00917AAF" w:rsidRPr="003636E0">
              <w:rPr>
                <w:rFonts w:ascii="Times New Roman" w:hAnsi="Times New Roman" w:cs="Times New Roman"/>
                <w:sz w:val="24"/>
                <w:szCs w:val="24"/>
              </w:rPr>
              <w:t>,</w:t>
            </w:r>
            <w:r w:rsidRPr="003636E0">
              <w:rPr>
                <w:rFonts w:ascii="Times New Roman" w:hAnsi="Times New Roman" w:cs="Times New Roman"/>
                <w:sz w:val="24"/>
                <w:szCs w:val="24"/>
              </w:rPr>
              <w:t xml:space="preserve"> и </w:t>
            </w:r>
            <w:r w:rsidR="00917AAF" w:rsidRPr="003636E0">
              <w:rPr>
                <w:rFonts w:ascii="Times New Roman" w:hAnsi="Times New Roman" w:cs="Times New Roman"/>
                <w:sz w:val="24"/>
                <w:szCs w:val="24"/>
              </w:rPr>
              <w:t>требования к указанным документам</w:t>
            </w:r>
          </w:p>
        </w:tc>
        <w:tc>
          <w:tcPr>
            <w:tcW w:w="4786" w:type="dxa"/>
          </w:tcPr>
          <w:p w:rsidR="005A62E5" w:rsidRPr="003636E0" w:rsidRDefault="005A62E5" w:rsidP="003636E0">
            <w:pPr>
              <w:tabs>
                <w:tab w:val="left" w:pos="1134"/>
              </w:tabs>
              <w:spacing w:after="200"/>
              <w:contextualSpacing/>
              <w:jc w:val="both"/>
              <w:rPr>
                <w:rFonts w:ascii="Times New Roman" w:eastAsia="Calibri" w:hAnsi="Times New Roman" w:cs="Times New Roman"/>
                <w:sz w:val="24"/>
                <w:szCs w:val="24"/>
              </w:rPr>
            </w:pPr>
            <w:bookmarkStart w:id="1" w:name="sub_1121"/>
            <w:r w:rsidRPr="003636E0">
              <w:rPr>
                <w:rFonts w:ascii="Times New Roman" w:eastAsia="Calibri" w:hAnsi="Times New Roman" w:cs="Times New Roman"/>
                <w:sz w:val="24"/>
                <w:szCs w:val="24"/>
              </w:rPr>
              <w:t>1. Копия лицензии на осуществление деятельности по управлению многоквартирными домами;</w:t>
            </w:r>
          </w:p>
          <w:p w:rsidR="005A62E5" w:rsidRPr="003636E0" w:rsidRDefault="005A62E5" w:rsidP="003636E0">
            <w:pPr>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2. Плановый расчет размера субсидии на частичное  возмещение затрат по вывозу жидких бытовых отходов от канализованных многоквартирных домов, не подсоединенных к централизованной системе водоотведения на текущий финансовый год, подлежащих возмещению за счет средств Субсидии;</w:t>
            </w:r>
          </w:p>
          <w:p w:rsidR="005A62E5" w:rsidRPr="003636E0" w:rsidRDefault="005A62E5" w:rsidP="003636E0">
            <w:pPr>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3. Копии договоров управления </w:t>
            </w:r>
            <w:r w:rsidRPr="003636E0">
              <w:rPr>
                <w:rFonts w:ascii="Times New Roman" w:eastAsia="Calibri" w:hAnsi="Times New Roman" w:cs="Times New Roman"/>
                <w:sz w:val="24"/>
                <w:szCs w:val="24"/>
              </w:rPr>
              <w:lastRenderedPageBreak/>
              <w:t>многоквартирными домами, не подсоединенных к централизованной системе водоотведения;</w:t>
            </w:r>
          </w:p>
          <w:p w:rsidR="005A62E5" w:rsidRPr="003636E0" w:rsidRDefault="005A62E5" w:rsidP="003636E0">
            <w:pPr>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4. Копия договора с </w:t>
            </w:r>
            <w:proofErr w:type="spellStart"/>
            <w:r w:rsidRPr="003636E0">
              <w:rPr>
                <w:rFonts w:ascii="Times New Roman" w:eastAsia="Calibri" w:hAnsi="Times New Roman" w:cs="Times New Roman"/>
                <w:sz w:val="24"/>
                <w:szCs w:val="24"/>
              </w:rPr>
              <w:t>ресурсоснабжающей</w:t>
            </w:r>
            <w:proofErr w:type="spellEnd"/>
            <w:r w:rsidRPr="003636E0">
              <w:rPr>
                <w:rFonts w:ascii="Times New Roman" w:eastAsia="Calibri" w:hAnsi="Times New Roman" w:cs="Times New Roman"/>
                <w:sz w:val="24"/>
                <w:szCs w:val="24"/>
              </w:rPr>
              <w:t xml:space="preserve"> организацией об оказании услуг водоснабжения;</w:t>
            </w:r>
          </w:p>
          <w:p w:rsidR="005A62E5" w:rsidRPr="003636E0" w:rsidRDefault="005A62E5" w:rsidP="003636E0">
            <w:pPr>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5. копия договора на вывоз бытовых сточных вод, заключенного между участником отбора и компанией-перевозчиком, а также договор, заключенный между компанией-перевозчиком и </w:t>
            </w:r>
            <w:proofErr w:type="spellStart"/>
            <w:r w:rsidRPr="003636E0">
              <w:rPr>
                <w:rFonts w:ascii="Times New Roman" w:eastAsia="Calibri" w:hAnsi="Times New Roman" w:cs="Times New Roman"/>
                <w:sz w:val="24"/>
                <w:szCs w:val="24"/>
              </w:rPr>
              <w:t>ресурсоснабжающей</w:t>
            </w:r>
            <w:proofErr w:type="spellEnd"/>
            <w:r w:rsidRPr="003636E0">
              <w:rPr>
                <w:rFonts w:ascii="Times New Roman" w:eastAsia="Calibri" w:hAnsi="Times New Roman" w:cs="Times New Roman"/>
                <w:sz w:val="24"/>
                <w:szCs w:val="24"/>
              </w:rPr>
              <w:t xml:space="preserve"> организацией на прием бытовых сточных вод;</w:t>
            </w:r>
          </w:p>
          <w:p w:rsidR="005A62E5" w:rsidRPr="003636E0" w:rsidRDefault="005A62E5" w:rsidP="003636E0">
            <w:pPr>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6. В случае самостоятельного вывоза бытовых сточных вод участником отбора – копию договора на прием бытовых сточных вод с </w:t>
            </w:r>
            <w:proofErr w:type="spellStart"/>
            <w:r w:rsidRPr="003636E0">
              <w:rPr>
                <w:rFonts w:ascii="Times New Roman" w:eastAsia="Calibri" w:hAnsi="Times New Roman" w:cs="Times New Roman"/>
                <w:sz w:val="24"/>
                <w:szCs w:val="24"/>
              </w:rPr>
              <w:t>ресурсоснабжающей</w:t>
            </w:r>
            <w:proofErr w:type="spellEnd"/>
            <w:r w:rsidRPr="003636E0">
              <w:rPr>
                <w:rFonts w:ascii="Times New Roman" w:eastAsia="Calibri" w:hAnsi="Times New Roman" w:cs="Times New Roman"/>
                <w:sz w:val="24"/>
                <w:szCs w:val="24"/>
              </w:rPr>
              <w:t xml:space="preserve"> организацией;</w:t>
            </w:r>
          </w:p>
          <w:p w:rsidR="005A62E5" w:rsidRPr="003636E0" w:rsidRDefault="005A62E5" w:rsidP="003636E0">
            <w:pPr>
              <w:contextualSpacing/>
              <w:jc w:val="both"/>
              <w:rPr>
                <w:rFonts w:ascii="Times New Roman" w:eastAsia="Calibri" w:hAnsi="Times New Roman" w:cs="Times New Roman"/>
                <w:sz w:val="24"/>
                <w:szCs w:val="24"/>
              </w:rPr>
            </w:pPr>
            <w:bookmarkStart w:id="2" w:name="sub_1122"/>
            <w:bookmarkEnd w:id="1"/>
            <w:r w:rsidRPr="003636E0">
              <w:rPr>
                <w:rFonts w:ascii="Times New Roman" w:eastAsia="Calibri" w:hAnsi="Times New Roman" w:cs="Times New Roman"/>
                <w:sz w:val="24"/>
                <w:szCs w:val="24"/>
              </w:rPr>
              <w:t xml:space="preserve">7. Справка налогового органа о том, что у участника отбора на едином налоговом счете отсутствует или не превышает размер, определенный </w:t>
            </w:r>
            <w:hyperlink r:id="rId12" w:history="1">
              <w:r w:rsidRPr="003636E0">
                <w:rPr>
                  <w:rFonts w:ascii="Times New Roman" w:eastAsia="Calibri" w:hAnsi="Times New Roman" w:cs="Times New Roman"/>
                  <w:sz w:val="24"/>
                  <w:szCs w:val="24"/>
                </w:rPr>
                <w:t>пунктом 3 статьи 47</w:t>
              </w:r>
            </w:hyperlink>
            <w:r w:rsidRPr="003636E0">
              <w:rPr>
                <w:rFonts w:ascii="Times New Roman" w:eastAsia="Calibri" w:hAnsi="Times New Roman" w:cs="Times New Roman"/>
                <w:sz w:val="24"/>
                <w:szCs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A62E5" w:rsidRPr="003636E0" w:rsidRDefault="005A62E5" w:rsidP="003636E0">
            <w:pPr>
              <w:contextualSpacing/>
              <w:jc w:val="both"/>
              <w:rPr>
                <w:rFonts w:ascii="Times New Roman" w:eastAsia="Calibri" w:hAnsi="Times New Roman" w:cs="Times New Roman"/>
                <w:sz w:val="24"/>
                <w:szCs w:val="24"/>
              </w:rPr>
            </w:pPr>
            <w:bookmarkStart w:id="3" w:name="sub_1123"/>
            <w:bookmarkEnd w:id="2"/>
            <w:r w:rsidRPr="003636E0">
              <w:rPr>
                <w:rFonts w:ascii="Times New Roman" w:eastAsia="Calibri" w:hAnsi="Times New Roman" w:cs="Times New Roman"/>
                <w:sz w:val="24"/>
                <w:szCs w:val="24"/>
              </w:rPr>
              <w:t>8. Выписка из Единого государственного реестра юридических лиц  или Единого государственного реестра индивидуальных предпринимателей;</w:t>
            </w:r>
          </w:p>
          <w:p w:rsidR="005A62E5" w:rsidRPr="003636E0" w:rsidRDefault="005A62E5" w:rsidP="003636E0">
            <w:pPr>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9. Справка, подписанная руководителем и главным бухгалтером  организации или ИП, скрепленная печатью, подтверждающая, что участник отбора на дату подачи предложения (заявки) соответствует следующим требованиям:</w:t>
            </w:r>
          </w:p>
          <w:bookmarkEnd w:id="3"/>
          <w:p w:rsidR="005A62E5" w:rsidRPr="003636E0" w:rsidRDefault="005A62E5" w:rsidP="003636E0">
            <w:pPr>
              <w:autoSpaceDE w:val="0"/>
              <w:autoSpaceDN w:val="0"/>
              <w:adjustRightInd w:val="0"/>
              <w:contextualSpacing/>
              <w:jc w:val="both"/>
              <w:rPr>
                <w:rFonts w:ascii="Times New Roman" w:eastAsia="Calibri" w:hAnsi="Times New Roman" w:cs="Times New Roman"/>
                <w:sz w:val="24"/>
                <w:szCs w:val="24"/>
              </w:rPr>
            </w:pPr>
            <w:proofErr w:type="gramStart"/>
            <w:r w:rsidRPr="003636E0">
              <w:rPr>
                <w:rFonts w:ascii="Times New Roman" w:eastAsia="Calibri" w:hAnsi="Times New Roman" w:cs="Times New Roman"/>
                <w:sz w:val="24"/>
                <w:szCs w:val="24"/>
              </w:rPr>
              <w:t>-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3636E0">
              <w:rPr>
                <w:rFonts w:ascii="Times New Roman" w:eastAsia="Calibri" w:hAnsi="Times New Roman" w:cs="Times New Roman"/>
                <w:sz w:val="24"/>
                <w:szCs w:val="24"/>
              </w:rPr>
              <w:t xml:space="preserve"> превышает 25 процентов (если иное не предусмотрено </w:t>
            </w:r>
            <w:r w:rsidRPr="003636E0">
              <w:rPr>
                <w:rFonts w:ascii="Times New Roman" w:eastAsia="Calibri" w:hAnsi="Times New Roman" w:cs="Times New Roman"/>
                <w:sz w:val="24"/>
                <w:szCs w:val="24"/>
              </w:rPr>
              <w:lastRenderedPageBreak/>
              <w:t xml:space="preserve">законодательством Российской Федерации). </w:t>
            </w:r>
            <w:proofErr w:type="gramStart"/>
            <w:r w:rsidRPr="003636E0">
              <w:rPr>
                <w:rFonts w:ascii="Times New Roman" w:eastAsia="Calibri" w:hAnsi="Times New Roman" w:cs="Times New Roman"/>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3636E0">
              <w:rPr>
                <w:rFonts w:ascii="Times New Roman" w:eastAsia="Calibri" w:hAnsi="Times New Roman" w:cs="Times New Roman"/>
                <w:sz w:val="24"/>
                <w:szCs w:val="24"/>
              </w:rPr>
              <w:t xml:space="preserve"> акционерных обществ;</w:t>
            </w:r>
          </w:p>
          <w:p w:rsidR="005A62E5" w:rsidRPr="003636E0" w:rsidRDefault="005A62E5" w:rsidP="003636E0">
            <w:pPr>
              <w:autoSpaceDE w:val="0"/>
              <w:autoSpaceDN w:val="0"/>
              <w:adjustRightInd w:val="0"/>
              <w:contextualSpacing/>
              <w:jc w:val="both"/>
              <w:rPr>
                <w:rFonts w:ascii="Times New Roman" w:eastAsia="Calibri" w:hAnsi="Times New Roman" w:cs="Times New Roman"/>
                <w:color w:val="000000"/>
                <w:sz w:val="24"/>
                <w:szCs w:val="24"/>
              </w:rPr>
            </w:pPr>
            <w:r w:rsidRPr="003636E0">
              <w:rPr>
                <w:rFonts w:ascii="Times New Roman" w:eastAsia="Calibri" w:hAnsi="Times New Roman" w:cs="Times New Roman"/>
                <w:color w:val="000000"/>
                <w:sz w:val="24"/>
                <w:szCs w:val="24"/>
              </w:rPr>
              <w:t>-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A62E5" w:rsidRPr="003636E0" w:rsidRDefault="005A62E5" w:rsidP="003636E0">
            <w:pPr>
              <w:autoSpaceDE w:val="0"/>
              <w:autoSpaceDN w:val="0"/>
              <w:adjustRightInd w:val="0"/>
              <w:contextualSpacing/>
              <w:jc w:val="both"/>
              <w:rPr>
                <w:rFonts w:ascii="Times New Roman" w:eastAsia="Calibri" w:hAnsi="Times New Roman" w:cs="Times New Roman"/>
                <w:sz w:val="24"/>
                <w:szCs w:val="24"/>
              </w:rPr>
            </w:pPr>
            <w:proofErr w:type="gramStart"/>
            <w:r w:rsidRPr="003636E0">
              <w:rPr>
                <w:rFonts w:ascii="Times New Roman" w:eastAsia="Calibri" w:hAnsi="Times New Roman" w:cs="Times New Roman"/>
                <w:sz w:val="24"/>
                <w:szCs w:val="24"/>
              </w:rPr>
              <w:t xml:space="preserve">- не находится в составляемых в рамках реализации полномочий, предусмотренных </w:t>
            </w:r>
            <w:hyperlink r:id="rId13" w:history="1">
              <w:r w:rsidRPr="003636E0">
                <w:rPr>
                  <w:rFonts w:ascii="Times New Roman" w:eastAsia="Calibri" w:hAnsi="Times New Roman" w:cs="Times New Roman"/>
                  <w:sz w:val="24"/>
                  <w:szCs w:val="24"/>
                </w:rPr>
                <w:t>главой VII</w:t>
              </w:r>
            </w:hyperlink>
            <w:r w:rsidRPr="003636E0">
              <w:rPr>
                <w:rFonts w:ascii="Times New Roman" w:eastAsia="Calibri" w:hAnsi="Times New Roman" w:cs="Times New Roman"/>
                <w:sz w:val="24"/>
                <w:szCs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5A62E5" w:rsidRPr="003636E0" w:rsidRDefault="005A62E5" w:rsidP="003636E0">
            <w:pPr>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 не является иностранным агентом в соответствии с </w:t>
            </w:r>
            <w:hyperlink r:id="rId14" w:history="1">
              <w:r w:rsidRPr="003636E0">
                <w:rPr>
                  <w:rFonts w:ascii="Times New Roman" w:eastAsia="Calibri" w:hAnsi="Times New Roman" w:cs="Times New Roman"/>
                  <w:sz w:val="24"/>
                  <w:szCs w:val="24"/>
                </w:rPr>
                <w:t>Федеральным законом</w:t>
              </w:r>
            </w:hyperlink>
            <w:r w:rsidRPr="003636E0">
              <w:rPr>
                <w:rFonts w:ascii="Times New Roman" w:eastAsia="Calibri" w:hAnsi="Times New Roman" w:cs="Times New Roman"/>
                <w:sz w:val="24"/>
                <w:szCs w:val="24"/>
              </w:rPr>
              <w:t xml:space="preserve"> "О </w:t>
            </w:r>
            <w:proofErr w:type="gramStart"/>
            <w:r w:rsidRPr="003636E0">
              <w:rPr>
                <w:rFonts w:ascii="Times New Roman" w:eastAsia="Calibri" w:hAnsi="Times New Roman" w:cs="Times New Roman"/>
                <w:sz w:val="24"/>
                <w:szCs w:val="24"/>
              </w:rPr>
              <w:t>контроле за</w:t>
            </w:r>
            <w:proofErr w:type="gramEnd"/>
            <w:r w:rsidRPr="003636E0">
              <w:rPr>
                <w:rFonts w:ascii="Times New Roman" w:eastAsia="Calibri" w:hAnsi="Times New Roman" w:cs="Times New Roman"/>
                <w:sz w:val="24"/>
                <w:szCs w:val="24"/>
              </w:rPr>
              <w:t xml:space="preserve"> деятельностью лиц, находящихся под иностранным влиянием";</w:t>
            </w:r>
          </w:p>
          <w:p w:rsidR="005A62E5" w:rsidRPr="003636E0" w:rsidRDefault="005A62E5" w:rsidP="003636E0">
            <w:pPr>
              <w:autoSpaceDE w:val="0"/>
              <w:autoSpaceDN w:val="0"/>
              <w:adjustRightInd w:val="0"/>
              <w:contextualSpacing/>
              <w:jc w:val="both"/>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 у получателя субсидии (участника отбора) отсутствуют просроченная задолженность по возврату в бюджет городского округа </w:t>
            </w:r>
            <w:proofErr w:type="spellStart"/>
            <w:r w:rsidRPr="003636E0">
              <w:rPr>
                <w:rFonts w:ascii="Times New Roman" w:eastAsia="Calibri" w:hAnsi="Times New Roman" w:cs="Times New Roman"/>
                <w:sz w:val="24"/>
                <w:szCs w:val="24"/>
              </w:rPr>
              <w:t>Кинель</w:t>
            </w:r>
            <w:proofErr w:type="spellEnd"/>
            <w:r w:rsidRPr="003636E0">
              <w:rPr>
                <w:rFonts w:ascii="Times New Roman" w:eastAsia="Calibri" w:hAnsi="Times New Roman" w:cs="Times New Roman"/>
                <w:sz w:val="24"/>
                <w:szCs w:val="24"/>
              </w:rPr>
              <w:t xml:space="preserve"> Самарской области, иных субсидий, бюджетных инвестиций, а также иная просроченная (неурегулированная) задолженность по денежным обязательствам перед городским округом </w:t>
            </w:r>
            <w:proofErr w:type="spellStart"/>
            <w:r w:rsidRPr="003636E0">
              <w:rPr>
                <w:rFonts w:ascii="Times New Roman" w:eastAsia="Calibri" w:hAnsi="Times New Roman" w:cs="Times New Roman"/>
                <w:sz w:val="24"/>
                <w:szCs w:val="24"/>
              </w:rPr>
              <w:t>Кинель</w:t>
            </w:r>
            <w:proofErr w:type="spellEnd"/>
            <w:r w:rsidRPr="003636E0">
              <w:rPr>
                <w:rFonts w:ascii="Times New Roman" w:eastAsia="Calibri" w:hAnsi="Times New Roman" w:cs="Times New Roman"/>
                <w:sz w:val="24"/>
                <w:szCs w:val="24"/>
              </w:rPr>
              <w:t xml:space="preserve"> Самарской области;</w:t>
            </w:r>
          </w:p>
          <w:p w:rsidR="005A62E5" w:rsidRPr="003636E0" w:rsidRDefault="005A62E5" w:rsidP="003636E0">
            <w:pPr>
              <w:autoSpaceDE w:val="0"/>
              <w:autoSpaceDN w:val="0"/>
              <w:adjustRightInd w:val="0"/>
              <w:contextualSpacing/>
              <w:jc w:val="both"/>
              <w:rPr>
                <w:rFonts w:ascii="Times New Roman" w:eastAsia="Calibri" w:hAnsi="Times New Roman" w:cs="Times New Roman"/>
                <w:sz w:val="24"/>
                <w:szCs w:val="24"/>
              </w:rPr>
            </w:pPr>
            <w:proofErr w:type="gramStart"/>
            <w:r w:rsidRPr="003636E0">
              <w:rPr>
                <w:rFonts w:ascii="Times New Roman" w:eastAsia="Calibri" w:hAnsi="Times New Roman" w:cs="Times New Roman"/>
                <w:sz w:val="24"/>
                <w:szCs w:val="24"/>
              </w:rPr>
              <w:t xml:space="preserve">-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них не введена процедура банкротства, деятельность получателя субсидии (участника отбора) не приостановлена в </w:t>
            </w:r>
            <w:r w:rsidRPr="003636E0">
              <w:rPr>
                <w:rFonts w:ascii="Times New Roman" w:eastAsia="Calibri" w:hAnsi="Times New Roman" w:cs="Times New Roman"/>
                <w:sz w:val="24"/>
                <w:szCs w:val="24"/>
              </w:rPr>
              <w:lastRenderedPageBreak/>
              <w:t>порядке, предусмотренном законодательством Российской Федерации, а получатель субсидии (участник отбора) - индивидуальный предприниматель не должен прекратить деятельность в качестве индивидуального предпринимателя;</w:t>
            </w:r>
            <w:proofErr w:type="gramEnd"/>
          </w:p>
          <w:p w:rsidR="005A62E5" w:rsidRPr="003636E0" w:rsidRDefault="005A62E5" w:rsidP="003636E0">
            <w:pPr>
              <w:autoSpaceDE w:val="0"/>
              <w:autoSpaceDN w:val="0"/>
              <w:adjustRightInd w:val="0"/>
              <w:contextualSpacing/>
              <w:jc w:val="both"/>
              <w:rPr>
                <w:rFonts w:ascii="Times New Roman" w:eastAsia="Calibri" w:hAnsi="Times New Roman" w:cs="Times New Roman"/>
                <w:sz w:val="24"/>
                <w:szCs w:val="24"/>
              </w:rPr>
            </w:pPr>
            <w:proofErr w:type="gramStart"/>
            <w:r w:rsidRPr="003636E0">
              <w:rPr>
                <w:rFonts w:ascii="Times New Roman" w:eastAsia="Calibri" w:hAnsi="Times New Roman" w:cs="Times New Roman"/>
                <w:sz w:val="24"/>
                <w:szCs w:val="24"/>
              </w:rPr>
              <w:t>-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получателе субсидии (участника отбора), являющегося организацией, об индивидуальном предпринимателе - производителе товаров, работ, услуг, являющихся получателями субсидии (участниками отбора);</w:t>
            </w:r>
            <w:proofErr w:type="gramEnd"/>
          </w:p>
          <w:p w:rsidR="00133C81" w:rsidRPr="003636E0" w:rsidRDefault="005A62E5" w:rsidP="003636E0">
            <w:pPr>
              <w:pStyle w:val="ConsPlusNormal"/>
              <w:contextualSpacing/>
              <w:jc w:val="both"/>
              <w:rPr>
                <w:rFonts w:ascii="Times New Roman" w:hAnsi="Times New Roman" w:cs="Times New Roman"/>
                <w:sz w:val="24"/>
                <w:szCs w:val="24"/>
              </w:rPr>
            </w:pPr>
            <w:r w:rsidRPr="003636E0">
              <w:rPr>
                <w:rFonts w:ascii="Times New Roman" w:eastAsia="Calibri" w:hAnsi="Times New Roman" w:cs="Times New Roman"/>
                <w:sz w:val="24"/>
                <w:szCs w:val="24"/>
                <w:lang w:eastAsia="en-US"/>
              </w:rPr>
              <w:t xml:space="preserve">- не является получателем средств из  бюджета городского округа </w:t>
            </w:r>
            <w:proofErr w:type="spellStart"/>
            <w:r w:rsidRPr="003636E0">
              <w:rPr>
                <w:rFonts w:ascii="Times New Roman" w:eastAsia="Calibri" w:hAnsi="Times New Roman" w:cs="Times New Roman"/>
                <w:sz w:val="24"/>
                <w:szCs w:val="24"/>
                <w:lang w:eastAsia="en-US"/>
              </w:rPr>
              <w:t>Кинель</w:t>
            </w:r>
            <w:proofErr w:type="spellEnd"/>
            <w:r w:rsidRPr="003636E0">
              <w:rPr>
                <w:rFonts w:ascii="Times New Roman" w:eastAsia="Calibri" w:hAnsi="Times New Roman" w:cs="Times New Roman"/>
                <w:sz w:val="24"/>
                <w:szCs w:val="24"/>
                <w:lang w:eastAsia="en-US"/>
              </w:rPr>
              <w:t xml:space="preserve"> Самарской области, из которого планируется предоставление Субсидии в соответствии с настоящим Решением, на основании иных муниципальных правовых актов на цели, указанные в настоящем Решении.</w:t>
            </w:r>
          </w:p>
        </w:tc>
      </w:tr>
    </w:tbl>
    <w:p w:rsidR="005E11E4" w:rsidRPr="003636E0" w:rsidRDefault="005E11E4" w:rsidP="003636E0">
      <w:pPr>
        <w:pStyle w:val="ConsPlusTitle"/>
        <w:rPr>
          <w:rFonts w:ascii="Times New Roman" w:hAnsi="Times New Roman" w:cs="Times New Roman"/>
          <w:sz w:val="24"/>
          <w:szCs w:val="24"/>
        </w:rPr>
      </w:pPr>
    </w:p>
    <w:p w:rsidR="00A9330C" w:rsidRPr="003636E0" w:rsidRDefault="005E11E4" w:rsidP="003636E0">
      <w:pPr>
        <w:pStyle w:val="ConsPlusTitle"/>
        <w:jc w:val="center"/>
        <w:rPr>
          <w:rFonts w:ascii="Times New Roman" w:hAnsi="Times New Roman" w:cs="Times New Roman"/>
          <w:sz w:val="24"/>
          <w:szCs w:val="24"/>
        </w:rPr>
      </w:pPr>
      <w:r w:rsidRPr="003636E0">
        <w:rPr>
          <w:rFonts w:ascii="Times New Roman" w:hAnsi="Times New Roman" w:cs="Times New Roman"/>
          <w:sz w:val="24"/>
          <w:szCs w:val="24"/>
        </w:rPr>
        <w:t xml:space="preserve">3. </w:t>
      </w:r>
      <w:r w:rsidR="00A9330C" w:rsidRPr="003636E0">
        <w:rPr>
          <w:rFonts w:ascii="Times New Roman" w:hAnsi="Times New Roman" w:cs="Times New Roman"/>
          <w:sz w:val="24"/>
          <w:szCs w:val="24"/>
        </w:rPr>
        <w:t>Порядок расчета размера субсидии</w:t>
      </w:r>
    </w:p>
    <w:p w:rsidR="00A9330C" w:rsidRPr="003636E0" w:rsidRDefault="00A9330C" w:rsidP="003636E0">
      <w:pPr>
        <w:pStyle w:val="ConsPlusTitle"/>
        <w:jc w:val="both"/>
        <w:rPr>
          <w:rFonts w:ascii="Times New Roman" w:hAnsi="Times New Roman" w:cs="Times New Roman"/>
          <w:sz w:val="24"/>
          <w:szCs w:val="24"/>
        </w:rPr>
      </w:pPr>
    </w:p>
    <w:p w:rsidR="005A62E5" w:rsidRPr="003636E0" w:rsidRDefault="005A62E5" w:rsidP="003636E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b/>
          <w:sz w:val="24"/>
          <w:szCs w:val="24"/>
          <w:lang w:eastAsia="ru-RU"/>
        </w:rPr>
        <w:tab/>
      </w:r>
      <w:r w:rsidRPr="003636E0">
        <w:rPr>
          <w:rFonts w:ascii="Times New Roman" w:eastAsia="Times New Roman" w:hAnsi="Times New Roman" w:cs="Times New Roman"/>
          <w:sz w:val="24"/>
          <w:szCs w:val="24"/>
          <w:lang w:eastAsia="ru-RU"/>
        </w:rPr>
        <w:t>Частичное возмещение затрат по вывозу бытовых сточных вод от канализованных многоквартирных домов, не подсоединенных к централизованной системе водоотведения предполагает уменьшение затрат по вывозу бытовых сточных вод на сумму начислений населению за оказанные услуги водоотведения по показаниям коллективных (общедомовых) приборов учета.</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Размер субсидии определяется по формуле:</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val="en-US" w:eastAsia="ru-RU"/>
        </w:rPr>
        <w:t>S</w:t>
      </w:r>
      <w:r w:rsidRPr="003636E0">
        <w:rPr>
          <w:rFonts w:ascii="Times New Roman" w:eastAsia="Times New Roman" w:hAnsi="Times New Roman" w:cs="Times New Roman"/>
          <w:sz w:val="24"/>
          <w:szCs w:val="24"/>
          <w:lang w:eastAsia="ru-RU"/>
        </w:rPr>
        <w:t xml:space="preserve"> = </w:t>
      </w:r>
      <w:r w:rsidRPr="003636E0">
        <w:rPr>
          <w:rFonts w:ascii="Times New Roman" w:eastAsia="Times New Roman" w:hAnsi="Times New Roman" w:cs="Times New Roman"/>
          <w:sz w:val="24"/>
          <w:szCs w:val="24"/>
          <w:lang w:val="en-US" w:eastAsia="ru-RU"/>
        </w:rPr>
        <w:t>Q</w:t>
      </w:r>
      <w:r w:rsidRPr="003636E0">
        <w:rPr>
          <w:rFonts w:ascii="Times New Roman" w:eastAsia="Times New Roman" w:hAnsi="Times New Roman" w:cs="Times New Roman"/>
          <w:sz w:val="24"/>
          <w:szCs w:val="24"/>
          <w:lang w:eastAsia="ru-RU"/>
        </w:rPr>
        <w:t xml:space="preserve"> - </w:t>
      </w:r>
      <w:r w:rsidRPr="003636E0">
        <w:rPr>
          <w:rFonts w:ascii="Times New Roman" w:eastAsia="Times New Roman" w:hAnsi="Times New Roman" w:cs="Times New Roman"/>
          <w:sz w:val="24"/>
          <w:szCs w:val="24"/>
          <w:lang w:val="en-US" w:eastAsia="ru-RU"/>
        </w:rPr>
        <w:t>D</w:t>
      </w:r>
      <w:r w:rsidRPr="003636E0">
        <w:rPr>
          <w:rFonts w:ascii="Times New Roman" w:eastAsia="Times New Roman" w:hAnsi="Times New Roman" w:cs="Times New Roman"/>
          <w:sz w:val="24"/>
          <w:szCs w:val="24"/>
          <w:lang w:eastAsia="ru-RU"/>
        </w:rPr>
        <w:t>, где</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val="en-US" w:eastAsia="ru-RU"/>
        </w:rPr>
        <w:t>S</w:t>
      </w:r>
      <w:r w:rsidRPr="003636E0">
        <w:rPr>
          <w:rFonts w:ascii="Times New Roman" w:eastAsia="Times New Roman" w:hAnsi="Times New Roman" w:cs="Times New Roman"/>
          <w:sz w:val="24"/>
          <w:szCs w:val="24"/>
          <w:lang w:eastAsia="ru-RU"/>
        </w:rPr>
        <w:t xml:space="preserve"> – </w:t>
      </w:r>
      <w:proofErr w:type="gramStart"/>
      <w:r w:rsidRPr="003636E0">
        <w:rPr>
          <w:rFonts w:ascii="Times New Roman" w:eastAsia="Times New Roman" w:hAnsi="Times New Roman" w:cs="Times New Roman"/>
          <w:sz w:val="24"/>
          <w:szCs w:val="24"/>
          <w:lang w:eastAsia="ru-RU"/>
        </w:rPr>
        <w:t>размер</w:t>
      </w:r>
      <w:proofErr w:type="gramEnd"/>
      <w:r w:rsidRPr="003636E0">
        <w:rPr>
          <w:rFonts w:ascii="Times New Roman" w:eastAsia="Times New Roman" w:hAnsi="Times New Roman" w:cs="Times New Roman"/>
          <w:sz w:val="24"/>
          <w:szCs w:val="24"/>
          <w:lang w:eastAsia="ru-RU"/>
        </w:rPr>
        <w:t xml:space="preserve"> субсидии;</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val="en-US" w:eastAsia="ru-RU"/>
        </w:rPr>
        <w:t>Q</w:t>
      </w:r>
      <w:r w:rsidRPr="003636E0">
        <w:rPr>
          <w:rFonts w:ascii="Times New Roman" w:eastAsia="Times New Roman" w:hAnsi="Times New Roman" w:cs="Times New Roman"/>
          <w:sz w:val="24"/>
          <w:szCs w:val="24"/>
          <w:lang w:eastAsia="ru-RU"/>
        </w:rPr>
        <w:t xml:space="preserve"> – </w:t>
      </w:r>
      <w:proofErr w:type="gramStart"/>
      <w:r w:rsidRPr="003636E0">
        <w:rPr>
          <w:rFonts w:ascii="Times New Roman" w:eastAsia="Times New Roman" w:hAnsi="Times New Roman" w:cs="Times New Roman"/>
          <w:sz w:val="24"/>
          <w:szCs w:val="24"/>
          <w:lang w:eastAsia="ru-RU"/>
        </w:rPr>
        <w:t>расходы</w:t>
      </w:r>
      <w:proofErr w:type="gramEnd"/>
      <w:r w:rsidRPr="003636E0">
        <w:rPr>
          <w:rFonts w:ascii="Times New Roman" w:eastAsia="Times New Roman" w:hAnsi="Times New Roman" w:cs="Times New Roman"/>
          <w:sz w:val="24"/>
          <w:szCs w:val="24"/>
          <w:lang w:eastAsia="ru-RU"/>
        </w:rPr>
        <w:t>, возникающие в связи с оказанием услуг по вывозу бытовых сточных вод от канализованных многоквартирных домов, не подсоединенных к централизованной системе водоотведения;</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val="en-US" w:eastAsia="ru-RU"/>
        </w:rPr>
        <w:t>D</w:t>
      </w:r>
      <w:r w:rsidRPr="003636E0">
        <w:rPr>
          <w:rFonts w:ascii="Times New Roman" w:eastAsia="Times New Roman" w:hAnsi="Times New Roman" w:cs="Times New Roman"/>
          <w:sz w:val="24"/>
          <w:szCs w:val="24"/>
          <w:lang w:eastAsia="ru-RU"/>
        </w:rPr>
        <w:t xml:space="preserve"> – </w:t>
      </w:r>
      <w:proofErr w:type="gramStart"/>
      <w:r w:rsidRPr="003636E0">
        <w:rPr>
          <w:rFonts w:ascii="Times New Roman" w:eastAsia="Times New Roman" w:hAnsi="Times New Roman" w:cs="Times New Roman"/>
          <w:sz w:val="24"/>
          <w:szCs w:val="24"/>
          <w:lang w:eastAsia="ru-RU"/>
        </w:rPr>
        <w:t>доходы</w:t>
      </w:r>
      <w:proofErr w:type="gramEnd"/>
      <w:r w:rsidRPr="003636E0">
        <w:rPr>
          <w:rFonts w:ascii="Times New Roman" w:eastAsia="Times New Roman" w:hAnsi="Times New Roman" w:cs="Times New Roman"/>
          <w:sz w:val="24"/>
          <w:szCs w:val="24"/>
          <w:lang w:eastAsia="ru-RU"/>
        </w:rPr>
        <w:t xml:space="preserve"> от населения, начисленные за оказанные услуги водоотведения, в соответствии с утвержденными для </w:t>
      </w:r>
      <w:proofErr w:type="spellStart"/>
      <w:r w:rsidRPr="003636E0">
        <w:rPr>
          <w:rFonts w:ascii="Times New Roman" w:eastAsia="Times New Roman" w:hAnsi="Times New Roman" w:cs="Times New Roman"/>
          <w:sz w:val="24"/>
          <w:szCs w:val="24"/>
          <w:lang w:eastAsia="ru-RU"/>
        </w:rPr>
        <w:t>ресурсоснабжающей</w:t>
      </w:r>
      <w:proofErr w:type="spellEnd"/>
      <w:r w:rsidRPr="003636E0">
        <w:rPr>
          <w:rFonts w:ascii="Times New Roman" w:eastAsia="Times New Roman" w:hAnsi="Times New Roman" w:cs="Times New Roman"/>
          <w:sz w:val="24"/>
          <w:szCs w:val="24"/>
          <w:lang w:eastAsia="ru-RU"/>
        </w:rPr>
        <w:t xml:space="preserve"> организации тарифами на водоотведение.</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Объемы предоставления услуги водоотведения и вывоза бытовых сточных вод определяются по показаниям коллективных (общедомовых) приборов учета холодной воды за исключением объемов воды, используемых при содержании общего имущества в многоквартирном доме и на полив.</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Размер Субсидии за месяц предшествующий месяцу подачи заявки определяется с учетом фактических объемов по вывозу бытовых сточных вод.</w:t>
      </w:r>
    </w:p>
    <w:p w:rsidR="005A62E5" w:rsidRPr="003636E0" w:rsidRDefault="005A62E5" w:rsidP="003636E0">
      <w:pPr>
        <w:spacing w:after="0" w:line="240" w:lineRule="auto"/>
        <w:ind w:firstLine="709"/>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Форма расчета размера Субсидии приведена в приложении 1 к настоящему Решению.</w:t>
      </w:r>
    </w:p>
    <w:p w:rsidR="002275F0" w:rsidRPr="003636E0" w:rsidRDefault="002275F0" w:rsidP="003636E0">
      <w:pPr>
        <w:spacing w:after="0" w:line="240" w:lineRule="auto"/>
        <w:ind w:firstLine="709"/>
        <w:contextualSpacing/>
        <w:jc w:val="both"/>
        <w:rPr>
          <w:rFonts w:ascii="Times New Roman" w:eastAsia="Times New Roman" w:hAnsi="Times New Roman" w:cs="Times New Roman"/>
          <w:sz w:val="24"/>
          <w:szCs w:val="24"/>
          <w:lang w:eastAsia="ru-RU"/>
        </w:rPr>
      </w:pPr>
    </w:p>
    <w:p w:rsidR="005E11E4" w:rsidRPr="003636E0" w:rsidRDefault="000C656A" w:rsidP="003636E0">
      <w:pPr>
        <w:pStyle w:val="ConsPlusTitle"/>
        <w:contextualSpacing/>
        <w:jc w:val="both"/>
        <w:rPr>
          <w:rFonts w:ascii="Times New Roman" w:hAnsi="Times New Roman" w:cs="Times New Roman"/>
          <w:sz w:val="24"/>
          <w:szCs w:val="24"/>
        </w:rPr>
      </w:pPr>
      <w:r w:rsidRPr="003636E0">
        <w:rPr>
          <w:rFonts w:ascii="Times New Roman" w:hAnsi="Times New Roman" w:cs="Times New Roman"/>
          <w:b w:val="0"/>
          <w:sz w:val="24"/>
          <w:szCs w:val="24"/>
        </w:rPr>
        <w:lastRenderedPageBreak/>
        <w:tab/>
      </w:r>
      <w:r w:rsidR="00147FC4" w:rsidRPr="003636E0">
        <w:rPr>
          <w:rFonts w:ascii="Times New Roman" w:hAnsi="Times New Roman" w:cs="Times New Roman"/>
          <w:b w:val="0"/>
          <w:sz w:val="24"/>
          <w:szCs w:val="24"/>
        </w:rPr>
        <w:tab/>
      </w:r>
      <w:r w:rsidR="005C1046" w:rsidRPr="003636E0">
        <w:rPr>
          <w:rFonts w:ascii="Times New Roman" w:hAnsi="Times New Roman" w:cs="Times New Roman"/>
          <w:sz w:val="24"/>
          <w:szCs w:val="24"/>
        </w:rPr>
        <w:t>4</w:t>
      </w:r>
      <w:r w:rsidR="005E11E4" w:rsidRPr="003636E0">
        <w:rPr>
          <w:rFonts w:ascii="Times New Roman" w:hAnsi="Times New Roman" w:cs="Times New Roman"/>
          <w:sz w:val="24"/>
          <w:szCs w:val="24"/>
        </w:rPr>
        <w:t>. Иная информация, предусмотренная Правилами № 1780</w:t>
      </w:r>
    </w:p>
    <w:p w:rsidR="005E11E4" w:rsidRPr="003636E0" w:rsidRDefault="005E11E4" w:rsidP="003636E0">
      <w:pPr>
        <w:pStyle w:val="ConsPlusTitle"/>
        <w:ind w:firstLine="709"/>
        <w:contextualSpacing/>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4785"/>
        <w:gridCol w:w="4786"/>
      </w:tblGrid>
      <w:tr w:rsidR="005E11E4" w:rsidRPr="003636E0" w:rsidTr="009E23D1">
        <w:tc>
          <w:tcPr>
            <w:tcW w:w="4785" w:type="dxa"/>
          </w:tcPr>
          <w:p w:rsidR="005E11E4" w:rsidRPr="003636E0" w:rsidRDefault="004E05FE"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Наименование отчетности, представляемой получателем субсидии, предусмотренной пунктом 32 Правил № 1780</w:t>
            </w:r>
          </w:p>
        </w:tc>
        <w:tc>
          <w:tcPr>
            <w:tcW w:w="4786" w:type="dxa"/>
          </w:tcPr>
          <w:p w:rsidR="005E11E4" w:rsidRPr="003636E0" w:rsidRDefault="004E05FE"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Дополнительная отчетность не предусмотрена</w:t>
            </w:r>
          </w:p>
        </w:tc>
      </w:tr>
      <w:tr w:rsidR="004E05FE" w:rsidRPr="003636E0" w:rsidTr="009E23D1">
        <w:tc>
          <w:tcPr>
            <w:tcW w:w="4785" w:type="dxa"/>
          </w:tcPr>
          <w:p w:rsidR="004E05FE" w:rsidRPr="003636E0" w:rsidRDefault="004E05FE"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Информация </w:t>
            </w:r>
            <w:proofErr w:type="gramStart"/>
            <w:r w:rsidRPr="003636E0">
              <w:rPr>
                <w:rFonts w:ascii="Times New Roman" w:hAnsi="Times New Roman" w:cs="Times New Roman"/>
                <w:sz w:val="24"/>
                <w:szCs w:val="24"/>
              </w:rPr>
              <w:t>о возможности заключения со</w:t>
            </w:r>
            <w:r w:rsidR="00E95CA4" w:rsidRPr="003636E0">
              <w:rPr>
                <w:rFonts w:ascii="Times New Roman" w:hAnsi="Times New Roman" w:cs="Times New Roman"/>
                <w:sz w:val="24"/>
                <w:szCs w:val="24"/>
              </w:rPr>
              <w:t>глашения о предоставлении субсидии</w:t>
            </w:r>
            <w:r w:rsidRPr="003636E0">
              <w:rPr>
                <w:rFonts w:ascii="Times New Roman" w:hAnsi="Times New Roman" w:cs="Times New Roman"/>
                <w:sz w:val="24"/>
                <w:szCs w:val="24"/>
              </w:rPr>
              <w:t xml:space="preserve"> с иным юридическим лицом в соответствии с пунктом</w:t>
            </w:r>
            <w:proofErr w:type="gramEnd"/>
            <w:r w:rsidRPr="003636E0">
              <w:rPr>
                <w:rFonts w:ascii="Times New Roman" w:hAnsi="Times New Roman" w:cs="Times New Roman"/>
                <w:sz w:val="24"/>
                <w:szCs w:val="24"/>
              </w:rPr>
              <w:t xml:space="preserve"> 12 Правил № 1780</w:t>
            </w:r>
          </w:p>
        </w:tc>
        <w:tc>
          <w:tcPr>
            <w:tcW w:w="4786" w:type="dxa"/>
          </w:tcPr>
          <w:p w:rsidR="004E05FE" w:rsidRPr="003636E0" w:rsidRDefault="005A62E5" w:rsidP="003636E0">
            <w:pPr>
              <w:pStyle w:val="ConsPlusNormal"/>
              <w:contextualSpacing/>
              <w:jc w:val="both"/>
              <w:rPr>
                <w:rFonts w:ascii="Times New Roman" w:hAnsi="Times New Roman" w:cs="Times New Roman"/>
                <w:sz w:val="24"/>
                <w:szCs w:val="24"/>
              </w:rPr>
            </w:pPr>
            <w:r w:rsidRPr="003636E0">
              <w:rPr>
                <w:rFonts w:ascii="Times New Roman" w:eastAsia="Calibri" w:hAnsi="Times New Roman" w:cs="Times New Roman"/>
                <w:sz w:val="24"/>
                <w:szCs w:val="24"/>
                <w:lang w:eastAsia="en-US"/>
              </w:rPr>
              <w:t>Субсидии предоставляются на основании соглашения, заключаемого между администрацией городского округа и получателем субсидии. Возможность заключения соглашения с иным лицом не предусмотрена</w:t>
            </w:r>
          </w:p>
        </w:tc>
      </w:tr>
      <w:tr w:rsidR="005E11E4" w:rsidRPr="003636E0" w:rsidTr="009E23D1">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Наименование операций, для осуществления которых организация приобретает за счет средств </w:t>
            </w:r>
            <w:r w:rsidR="00E95CA4" w:rsidRPr="003636E0">
              <w:rPr>
                <w:rFonts w:ascii="Times New Roman" w:hAnsi="Times New Roman" w:cs="Times New Roman"/>
                <w:sz w:val="24"/>
                <w:szCs w:val="24"/>
              </w:rPr>
              <w:t>субсидии</w:t>
            </w:r>
            <w:r w:rsidRPr="003636E0">
              <w:rPr>
                <w:rFonts w:ascii="Times New Roman" w:hAnsi="Times New Roman" w:cs="Times New Roman"/>
                <w:sz w:val="24"/>
                <w:szCs w:val="24"/>
              </w:rPr>
              <w:t xml:space="preserve"> иностранную валюту </w:t>
            </w:r>
          </w:p>
        </w:tc>
        <w:tc>
          <w:tcPr>
            <w:tcW w:w="4786" w:type="dxa"/>
          </w:tcPr>
          <w:p w:rsidR="005E11E4" w:rsidRPr="003636E0" w:rsidRDefault="005E11E4"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Не предусмотрены</w:t>
            </w:r>
          </w:p>
        </w:tc>
      </w:tr>
      <w:tr w:rsidR="005E11E4" w:rsidRPr="003636E0" w:rsidTr="009E23D1">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Направления недополученных доходов (затрат), на возмещен</w:t>
            </w:r>
            <w:r w:rsidR="00E95CA4" w:rsidRPr="003636E0">
              <w:rPr>
                <w:rFonts w:ascii="Times New Roman" w:hAnsi="Times New Roman" w:cs="Times New Roman"/>
                <w:sz w:val="24"/>
                <w:szCs w:val="24"/>
              </w:rPr>
              <w:t>ие которых предоставляется субсидия</w:t>
            </w:r>
            <w:r w:rsidRPr="003636E0">
              <w:rPr>
                <w:rFonts w:ascii="Times New Roman" w:hAnsi="Times New Roman" w:cs="Times New Roman"/>
                <w:sz w:val="24"/>
                <w:szCs w:val="24"/>
              </w:rPr>
              <w:t xml:space="preserve">, и перечень документов, подтверждающих фактически недополученные доходы (затраты), определенные в соответствии с </w:t>
            </w:r>
            <w:hyperlink r:id="rId15">
              <w:r w:rsidRPr="003636E0">
                <w:rPr>
                  <w:rFonts w:ascii="Times New Roman" w:hAnsi="Times New Roman" w:cs="Times New Roman"/>
                  <w:sz w:val="24"/>
                  <w:szCs w:val="24"/>
                </w:rPr>
                <w:t>пунктом 26</w:t>
              </w:r>
            </w:hyperlink>
            <w:r w:rsidRPr="003636E0">
              <w:rPr>
                <w:rFonts w:ascii="Times New Roman" w:hAnsi="Times New Roman" w:cs="Times New Roman"/>
                <w:sz w:val="24"/>
                <w:szCs w:val="24"/>
              </w:rPr>
              <w:t xml:space="preserve"> Правил № 1780</w:t>
            </w:r>
          </w:p>
          <w:p w:rsidR="002275F0" w:rsidRPr="003636E0" w:rsidRDefault="002275F0" w:rsidP="003636E0">
            <w:pPr>
              <w:autoSpaceDE w:val="0"/>
              <w:autoSpaceDN w:val="0"/>
              <w:adjustRightInd w:val="0"/>
              <w:contextualSpacing/>
              <w:jc w:val="both"/>
              <w:rPr>
                <w:rFonts w:ascii="Times New Roman" w:hAnsi="Times New Roman" w:cs="Times New Roman"/>
                <w:sz w:val="24"/>
                <w:szCs w:val="24"/>
              </w:rPr>
            </w:pPr>
          </w:p>
        </w:tc>
        <w:tc>
          <w:tcPr>
            <w:tcW w:w="4786" w:type="dxa"/>
          </w:tcPr>
          <w:p w:rsidR="005A62E5" w:rsidRPr="003636E0" w:rsidRDefault="005A62E5" w:rsidP="003636E0">
            <w:pPr>
              <w:widowControl w:val="0"/>
              <w:autoSpaceDE w:val="0"/>
              <w:autoSpaceDN w:val="0"/>
              <w:contextualSpacing/>
              <w:jc w:val="both"/>
              <w:rPr>
                <w:rFonts w:ascii="Times New Roman" w:eastAsia="Times New Roman" w:hAnsi="Times New Roman" w:cs="Times New Roman"/>
                <w:sz w:val="24"/>
                <w:szCs w:val="24"/>
                <w:lang w:eastAsia="ru-RU"/>
              </w:rPr>
            </w:pPr>
            <w:r w:rsidRPr="003636E0">
              <w:rPr>
                <w:rFonts w:ascii="Times New Roman" w:eastAsia="Times New Roman" w:hAnsi="Times New Roman" w:cs="Times New Roman"/>
                <w:sz w:val="24"/>
                <w:szCs w:val="24"/>
                <w:lang w:eastAsia="ru-RU"/>
              </w:rPr>
              <w:t>Затраты по вывозу бытовых сточных вод от канализованных многоквартирных домов, не подсоединенных к централизованной системе водоотведения.</w:t>
            </w:r>
          </w:p>
          <w:p w:rsidR="005A62E5" w:rsidRPr="003636E0" w:rsidRDefault="005A62E5" w:rsidP="003636E0">
            <w:pPr>
              <w:spacing w:after="200"/>
              <w:contextualSpacing/>
              <w:rPr>
                <w:rFonts w:ascii="Times New Roman" w:eastAsia="Calibri" w:hAnsi="Times New Roman" w:cs="Times New Roman"/>
                <w:sz w:val="24"/>
                <w:szCs w:val="24"/>
              </w:rPr>
            </w:pPr>
            <w:r w:rsidRPr="003636E0">
              <w:rPr>
                <w:rFonts w:ascii="Times New Roman" w:eastAsia="Calibri" w:hAnsi="Times New Roman" w:cs="Times New Roman"/>
                <w:sz w:val="24"/>
                <w:szCs w:val="24"/>
              </w:rPr>
              <w:t>В целях получения Субсидии, после заключения Соглашения, ежемесячно Получатель Субсидии представляет Главному распорядителю как получателю бюджетных средств заявление о предоставлении Субсидии, с приложением следующих документов (далее - заявка):</w:t>
            </w:r>
          </w:p>
          <w:p w:rsidR="005A62E5" w:rsidRPr="003636E0" w:rsidRDefault="005A62E5" w:rsidP="003636E0">
            <w:pPr>
              <w:contextualSpacing/>
              <w:rPr>
                <w:rFonts w:ascii="Times New Roman" w:eastAsia="Calibri" w:hAnsi="Times New Roman" w:cs="Times New Roman"/>
                <w:sz w:val="24"/>
                <w:szCs w:val="24"/>
              </w:rPr>
            </w:pPr>
            <w:r w:rsidRPr="003636E0">
              <w:rPr>
                <w:rFonts w:ascii="Times New Roman" w:eastAsia="Calibri" w:hAnsi="Times New Roman" w:cs="Times New Roman"/>
                <w:sz w:val="24"/>
                <w:szCs w:val="24"/>
              </w:rPr>
              <w:t>- расчет размера Субсидии на частичное возмещение затрат, возникающих в связи с оказанием услуг по вывозу бытовых сточных вод от канализованных многоквартирных домов, не подсоединенных к централизованной системе водоотведения за месяц, предшествующий месяцу подачи заявки, подписанный Получателем по форме в соответствии с приложением  к настоящему Решению;</w:t>
            </w:r>
          </w:p>
          <w:p w:rsidR="005A62E5" w:rsidRPr="003636E0" w:rsidRDefault="005A62E5" w:rsidP="003636E0">
            <w:pPr>
              <w:contextualSpacing/>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 акт снятия показаний приборов учета, подписанный Получателем, и </w:t>
            </w:r>
            <w:proofErr w:type="spellStart"/>
            <w:r w:rsidRPr="003636E0">
              <w:rPr>
                <w:rFonts w:ascii="Times New Roman" w:eastAsia="Calibri" w:hAnsi="Times New Roman" w:cs="Times New Roman"/>
                <w:sz w:val="24"/>
                <w:szCs w:val="24"/>
              </w:rPr>
              <w:t>ресурсоснабжающей</w:t>
            </w:r>
            <w:proofErr w:type="spellEnd"/>
            <w:r w:rsidRPr="003636E0">
              <w:rPr>
                <w:rFonts w:ascii="Times New Roman" w:eastAsia="Calibri" w:hAnsi="Times New Roman" w:cs="Times New Roman"/>
                <w:sz w:val="24"/>
                <w:szCs w:val="24"/>
              </w:rPr>
              <w:t xml:space="preserve"> организацией;</w:t>
            </w:r>
          </w:p>
          <w:p w:rsidR="005E11E4" w:rsidRPr="003636E0" w:rsidRDefault="005A62E5" w:rsidP="003636E0">
            <w:pPr>
              <w:pStyle w:val="ConsPlusNormal"/>
              <w:contextualSpacing/>
              <w:jc w:val="both"/>
              <w:rPr>
                <w:rFonts w:ascii="Times New Roman" w:hAnsi="Times New Roman" w:cs="Times New Roman"/>
                <w:sz w:val="24"/>
                <w:szCs w:val="24"/>
              </w:rPr>
            </w:pPr>
            <w:r w:rsidRPr="003636E0">
              <w:rPr>
                <w:rFonts w:ascii="Times New Roman" w:eastAsia="Calibri" w:hAnsi="Times New Roman" w:cs="Times New Roman"/>
                <w:sz w:val="24"/>
                <w:szCs w:val="24"/>
                <w:lang w:eastAsia="en-US"/>
              </w:rPr>
              <w:t xml:space="preserve">- справку </w:t>
            </w:r>
            <w:proofErr w:type="spellStart"/>
            <w:r w:rsidRPr="003636E0">
              <w:rPr>
                <w:rFonts w:ascii="Times New Roman" w:eastAsia="Calibri" w:hAnsi="Times New Roman" w:cs="Times New Roman"/>
                <w:sz w:val="24"/>
                <w:szCs w:val="24"/>
                <w:lang w:eastAsia="en-US"/>
              </w:rPr>
              <w:t>ресурсоснабжающей</w:t>
            </w:r>
            <w:proofErr w:type="spellEnd"/>
            <w:r w:rsidRPr="003636E0">
              <w:rPr>
                <w:rFonts w:ascii="Times New Roman" w:eastAsia="Calibri" w:hAnsi="Times New Roman" w:cs="Times New Roman"/>
                <w:sz w:val="24"/>
                <w:szCs w:val="24"/>
                <w:lang w:eastAsia="en-US"/>
              </w:rPr>
              <w:t xml:space="preserve"> организации, подтверждающей объем воды, используемый на полив (в период полива).</w:t>
            </w:r>
          </w:p>
        </w:tc>
      </w:tr>
      <w:tr w:rsidR="005E11E4" w:rsidRPr="003636E0" w:rsidTr="009E23D1">
        <w:tc>
          <w:tcPr>
            <w:tcW w:w="4785" w:type="dxa"/>
          </w:tcPr>
          <w:p w:rsidR="005E11E4" w:rsidRPr="003636E0" w:rsidRDefault="005C1046"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Порядок расчета размера средств субсидии, подлежащих возврату в бюджет, из которого предоставлена субсидия, в случае </w:t>
            </w:r>
            <w:proofErr w:type="spellStart"/>
            <w:r w:rsidRPr="003636E0">
              <w:rPr>
                <w:rFonts w:ascii="Times New Roman" w:hAnsi="Times New Roman" w:cs="Times New Roman"/>
                <w:sz w:val="24"/>
                <w:szCs w:val="24"/>
              </w:rPr>
              <w:t>недостижения</w:t>
            </w:r>
            <w:proofErr w:type="spellEnd"/>
            <w:r w:rsidRPr="003636E0">
              <w:rPr>
                <w:rFonts w:ascii="Times New Roman" w:hAnsi="Times New Roman" w:cs="Times New Roman"/>
                <w:sz w:val="24"/>
                <w:szCs w:val="24"/>
              </w:rPr>
              <w:t xml:space="preserve"> значений результата предоставления субсидии, отличный от порядка, установленного пунктами 37 – 39 Правил № 1780 </w:t>
            </w:r>
          </w:p>
        </w:tc>
        <w:tc>
          <w:tcPr>
            <w:tcW w:w="4786" w:type="dxa"/>
          </w:tcPr>
          <w:p w:rsidR="005A62E5" w:rsidRPr="003636E0" w:rsidRDefault="005A62E5" w:rsidP="003636E0">
            <w:pPr>
              <w:autoSpaceDE w:val="0"/>
              <w:autoSpaceDN w:val="0"/>
              <w:adjustRightInd w:val="0"/>
              <w:contextualSpacing/>
              <w:rPr>
                <w:rFonts w:ascii="Times New Roman" w:eastAsia="Calibri" w:hAnsi="Times New Roman" w:cs="Times New Roman"/>
                <w:sz w:val="24"/>
                <w:szCs w:val="24"/>
              </w:rPr>
            </w:pPr>
            <w:r w:rsidRPr="003636E0">
              <w:rPr>
                <w:rFonts w:ascii="Times New Roman" w:eastAsia="Calibri" w:hAnsi="Times New Roman" w:cs="Times New Roman"/>
                <w:sz w:val="24"/>
                <w:szCs w:val="24"/>
              </w:rPr>
              <w:t xml:space="preserve">1. За нарушение получателем Субсидии условий, установленных при предоставлении Субсидии, </w:t>
            </w:r>
            <w:proofErr w:type="gramStart"/>
            <w:r w:rsidRPr="003636E0">
              <w:rPr>
                <w:rFonts w:ascii="Times New Roman" w:eastAsia="Calibri" w:hAnsi="Times New Roman" w:cs="Times New Roman"/>
                <w:sz w:val="24"/>
                <w:szCs w:val="24"/>
              </w:rPr>
              <w:t>выявленное</w:t>
            </w:r>
            <w:proofErr w:type="gramEnd"/>
            <w:r w:rsidRPr="003636E0">
              <w:rPr>
                <w:rFonts w:ascii="Times New Roman" w:eastAsia="Calibri" w:hAnsi="Times New Roman" w:cs="Times New Roman"/>
                <w:sz w:val="24"/>
                <w:szCs w:val="24"/>
              </w:rPr>
              <w:t xml:space="preserve"> в том числе по фактам проверок, проведенных Главным распорядителем как получателем бюджетных средств и органом муниципального финансового контроля предусмотрена ответственность в форме возврата средств Субсидии. </w:t>
            </w:r>
          </w:p>
          <w:p w:rsidR="005A62E5" w:rsidRPr="003636E0" w:rsidRDefault="005A62E5" w:rsidP="003636E0">
            <w:pPr>
              <w:autoSpaceDE w:val="0"/>
              <w:autoSpaceDN w:val="0"/>
              <w:adjustRightInd w:val="0"/>
              <w:contextualSpacing/>
              <w:rPr>
                <w:rFonts w:ascii="Times New Roman" w:eastAsia="Calibri" w:hAnsi="Times New Roman" w:cs="Times New Roman"/>
                <w:sz w:val="24"/>
                <w:szCs w:val="24"/>
              </w:rPr>
            </w:pPr>
            <w:r w:rsidRPr="003636E0">
              <w:rPr>
                <w:rFonts w:ascii="Times New Roman" w:eastAsia="Calibri" w:hAnsi="Times New Roman" w:cs="Times New Roman"/>
                <w:sz w:val="24"/>
                <w:szCs w:val="24"/>
              </w:rPr>
              <w:lastRenderedPageBreak/>
              <w:t xml:space="preserve">2. Субсидия подлежит возврату в полном объеме в бюджет городского округа </w:t>
            </w:r>
            <w:proofErr w:type="spellStart"/>
            <w:r w:rsidRPr="003636E0">
              <w:rPr>
                <w:rFonts w:ascii="Times New Roman" w:eastAsia="Calibri" w:hAnsi="Times New Roman" w:cs="Times New Roman"/>
                <w:sz w:val="24"/>
                <w:szCs w:val="24"/>
              </w:rPr>
              <w:t>Кинель</w:t>
            </w:r>
            <w:proofErr w:type="spellEnd"/>
            <w:r w:rsidRPr="003636E0">
              <w:rPr>
                <w:rFonts w:ascii="Times New Roman" w:eastAsia="Calibri" w:hAnsi="Times New Roman" w:cs="Times New Roman"/>
                <w:sz w:val="24"/>
                <w:szCs w:val="24"/>
              </w:rPr>
              <w:t xml:space="preserve"> Самарской области не позднее 10 рабочих дней со дня получения Получателем Субсидии письменного требования Главного распорядителя как получателя бюджетных средств или органа муниципального финансового контроля о возврате Субсидии.</w:t>
            </w:r>
          </w:p>
          <w:p w:rsidR="005E11E4" w:rsidRPr="003636E0" w:rsidRDefault="005A62E5" w:rsidP="003636E0">
            <w:pPr>
              <w:pStyle w:val="ConsPlusNormal"/>
              <w:contextualSpacing/>
              <w:jc w:val="both"/>
              <w:rPr>
                <w:rFonts w:ascii="Times New Roman" w:hAnsi="Times New Roman" w:cs="Times New Roman"/>
                <w:sz w:val="24"/>
                <w:szCs w:val="24"/>
              </w:rPr>
            </w:pPr>
            <w:r w:rsidRPr="003636E0">
              <w:rPr>
                <w:rFonts w:ascii="Times New Roman" w:eastAsia="Calibri" w:hAnsi="Times New Roman" w:cs="Times New Roman"/>
                <w:sz w:val="24"/>
                <w:szCs w:val="24"/>
                <w:lang w:eastAsia="en-US"/>
              </w:rPr>
              <w:t xml:space="preserve">3. В случае неисполнения Получателями указанного требования в установленный срок, Субсидия подлежит взысканию в доход бюджета городского округа </w:t>
            </w:r>
            <w:proofErr w:type="spellStart"/>
            <w:r w:rsidRPr="003636E0">
              <w:rPr>
                <w:rFonts w:ascii="Times New Roman" w:eastAsia="Calibri" w:hAnsi="Times New Roman" w:cs="Times New Roman"/>
                <w:sz w:val="24"/>
                <w:szCs w:val="24"/>
                <w:lang w:eastAsia="en-US"/>
              </w:rPr>
              <w:t>Кинель</w:t>
            </w:r>
            <w:proofErr w:type="spellEnd"/>
            <w:r w:rsidRPr="003636E0">
              <w:rPr>
                <w:rFonts w:ascii="Times New Roman" w:eastAsia="Calibri" w:hAnsi="Times New Roman" w:cs="Times New Roman"/>
                <w:sz w:val="24"/>
                <w:szCs w:val="24"/>
                <w:lang w:eastAsia="en-US"/>
              </w:rPr>
              <w:t xml:space="preserve"> Самарской области в порядке, установленном действующим законодательством.</w:t>
            </w:r>
          </w:p>
        </w:tc>
      </w:tr>
      <w:tr w:rsidR="005E11E4" w:rsidRPr="003636E0" w:rsidTr="009E23D1">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lastRenderedPageBreak/>
              <w:t xml:space="preserve">Штрафные санкции, определенные в соответствии с </w:t>
            </w:r>
            <w:hyperlink r:id="rId16">
              <w:r w:rsidRPr="003636E0">
                <w:rPr>
                  <w:rFonts w:ascii="Times New Roman" w:hAnsi="Times New Roman" w:cs="Times New Roman"/>
                  <w:sz w:val="24"/>
                  <w:szCs w:val="24"/>
                </w:rPr>
                <w:t>пунктом 40</w:t>
              </w:r>
            </w:hyperlink>
            <w:r w:rsidRPr="003636E0">
              <w:rPr>
                <w:rFonts w:ascii="Times New Roman" w:hAnsi="Times New Roman" w:cs="Times New Roman"/>
                <w:sz w:val="24"/>
                <w:szCs w:val="24"/>
              </w:rPr>
              <w:t xml:space="preserve"> Правил </w:t>
            </w:r>
            <w:r w:rsidR="005C1046" w:rsidRPr="003636E0">
              <w:rPr>
                <w:rFonts w:ascii="Times New Roman" w:hAnsi="Times New Roman" w:cs="Times New Roman"/>
                <w:sz w:val="24"/>
                <w:szCs w:val="24"/>
              </w:rPr>
              <w:t xml:space="preserve"> </w:t>
            </w:r>
            <w:r w:rsidRPr="003636E0">
              <w:rPr>
                <w:rFonts w:ascii="Times New Roman" w:hAnsi="Times New Roman" w:cs="Times New Roman"/>
                <w:sz w:val="24"/>
                <w:szCs w:val="24"/>
              </w:rPr>
              <w:t xml:space="preserve">№ 1780 </w:t>
            </w:r>
          </w:p>
        </w:tc>
        <w:tc>
          <w:tcPr>
            <w:tcW w:w="4786" w:type="dxa"/>
          </w:tcPr>
          <w:p w:rsidR="005E11E4" w:rsidRPr="003636E0" w:rsidRDefault="005E11E4"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Не предусмотрены</w:t>
            </w:r>
          </w:p>
        </w:tc>
      </w:tr>
      <w:tr w:rsidR="005E11E4" w:rsidRPr="003636E0" w:rsidTr="009E23D1">
        <w:tc>
          <w:tcPr>
            <w:tcW w:w="4785" w:type="dxa"/>
          </w:tcPr>
          <w:p w:rsidR="005E11E4" w:rsidRPr="003636E0" w:rsidRDefault="005E11E4" w:rsidP="003636E0">
            <w:pPr>
              <w:pStyle w:val="ConsPlusNormal"/>
              <w:contextualSpacing/>
              <w:jc w:val="both"/>
              <w:rPr>
                <w:rFonts w:ascii="Times New Roman" w:hAnsi="Times New Roman" w:cs="Times New Roman"/>
                <w:sz w:val="24"/>
                <w:szCs w:val="24"/>
              </w:rPr>
            </w:pPr>
            <w:r w:rsidRPr="003636E0">
              <w:rPr>
                <w:rFonts w:ascii="Times New Roman" w:hAnsi="Times New Roman" w:cs="Times New Roman"/>
                <w:sz w:val="24"/>
                <w:szCs w:val="24"/>
              </w:rPr>
              <w:t xml:space="preserve">Необходимость внедрения современных технологий, включая решения на базе искусственного интеллекта (в отношении субсидий, предусмотренных </w:t>
            </w:r>
            <w:hyperlink r:id="rId17">
              <w:r w:rsidRPr="003636E0">
                <w:rPr>
                  <w:rFonts w:ascii="Times New Roman" w:hAnsi="Times New Roman" w:cs="Times New Roman"/>
                  <w:sz w:val="24"/>
                  <w:szCs w:val="24"/>
                </w:rPr>
                <w:t>пунктом 69</w:t>
              </w:r>
            </w:hyperlink>
            <w:r w:rsidRPr="003636E0">
              <w:rPr>
                <w:rFonts w:ascii="Times New Roman" w:hAnsi="Times New Roman" w:cs="Times New Roman"/>
                <w:sz w:val="24"/>
                <w:szCs w:val="24"/>
              </w:rPr>
              <w:t xml:space="preserve"> Правил № 1780)</w:t>
            </w:r>
          </w:p>
        </w:tc>
        <w:tc>
          <w:tcPr>
            <w:tcW w:w="4786" w:type="dxa"/>
          </w:tcPr>
          <w:p w:rsidR="005E11E4" w:rsidRPr="003636E0" w:rsidRDefault="005E11E4" w:rsidP="003636E0">
            <w:pPr>
              <w:pStyle w:val="ConsPlusNormal"/>
              <w:contextualSpacing/>
              <w:rPr>
                <w:rFonts w:ascii="Times New Roman" w:hAnsi="Times New Roman" w:cs="Times New Roman"/>
                <w:sz w:val="24"/>
                <w:szCs w:val="24"/>
              </w:rPr>
            </w:pPr>
            <w:r w:rsidRPr="003636E0">
              <w:rPr>
                <w:rFonts w:ascii="Times New Roman" w:hAnsi="Times New Roman" w:cs="Times New Roman"/>
                <w:sz w:val="24"/>
                <w:szCs w:val="24"/>
              </w:rPr>
              <w:t>Не предусмотрена</w:t>
            </w:r>
          </w:p>
        </w:tc>
      </w:tr>
    </w:tbl>
    <w:p w:rsidR="005E11E4" w:rsidRPr="003636E0" w:rsidRDefault="005E11E4"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Pr="003636E0" w:rsidRDefault="00FE0F10" w:rsidP="003636E0">
      <w:pPr>
        <w:pStyle w:val="ConsPlusTitle"/>
        <w:ind w:firstLine="709"/>
        <w:jc w:val="both"/>
        <w:rPr>
          <w:rFonts w:ascii="Times New Roman" w:hAnsi="Times New Roman" w:cs="Times New Roman"/>
          <w:b w:val="0"/>
          <w:sz w:val="24"/>
          <w:szCs w:val="24"/>
        </w:rPr>
      </w:pPr>
    </w:p>
    <w:p w:rsidR="00FE0F10" w:rsidRDefault="00FE0F10" w:rsidP="005E11E4">
      <w:pPr>
        <w:pStyle w:val="ConsPlusTitle"/>
        <w:ind w:firstLine="709"/>
        <w:jc w:val="both"/>
        <w:rPr>
          <w:b w:val="0"/>
        </w:rPr>
      </w:pPr>
    </w:p>
    <w:p w:rsidR="00FE0F10" w:rsidRDefault="00FE0F10" w:rsidP="005E11E4">
      <w:pPr>
        <w:pStyle w:val="ConsPlusTitle"/>
        <w:ind w:firstLine="709"/>
        <w:jc w:val="both"/>
        <w:rPr>
          <w:b w:val="0"/>
        </w:rPr>
      </w:pPr>
    </w:p>
    <w:p w:rsidR="00FE0F10" w:rsidRDefault="00FE0F10" w:rsidP="005E11E4">
      <w:pPr>
        <w:pStyle w:val="ConsPlusTitle"/>
        <w:ind w:firstLine="709"/>
        <w:jc w:val="both"/>
        <w:rPr>
          <w:b w:val="0"/>
        </w:rPr>
        <w:sectPr w:rsidR="00FE0F10" w:rsidSect="00763CA1">
          <w:headerReference w:type="default" r:id="rId18"/>
          <w:pgSz w:w="11906" w:h="16838"/>
          <w:pgMar w:top="1134" w:right="850" w:bottom="1134" w:left="1701" w:header="708" w:footer="708" w:gutter="0"/>
          <w:cols w:space="708"/>
          <w:titlePg/>
          <w:docGrid w:linePitch="360"/>
        </w:sectPr>
      </w:pPr>
    </w:p>
    <w:p w:rsidR="00FE0F10" w:rsidRPr="00FE0F10" w:rsidRDefault="00FE0F10" w:rsidP="00FE0F10">
      <w:pPr>
        <w:spacing w:after="0" w:line="240" w:lineRule="auto"/>
        <w:ind w:left="5103"/>
        <w:jc w:val="center"/>
        <w:rPr>
          <w:rFonts w:ascii="Times New Roman" w:eastAsia="Calibri" w:hAnsi="Times New Roman" w:cs="Times New Roman"/>
          <w:sz w:val="28"/>
          <w:szCs w:val="28"/>
        </w:rPr>
      </w:pPr>
      <w:r w:rsidRPr="00FE0F10">
        <w:rPr>
          <w:rFonts w:ascii="Times New Roman" w:eastAsia="Calibri" w:hAnsi="Times New Roman" w:cs="Times New Roman"/>
          <w:sz w:val="28"/>
          <w:szCs w:val="28"/>
        </w:rPr>
        <w:lastRenderedPageBreak/>
        <w:t xml:space="preserve">Приложение </w:t>
      </w:r>
    </w:p>
    <w:p w:rsidR="00FE0F10" w:rsidRPr="00FE0F10" w:rsidRDefault="00FE0F10" w:rsidP="00FE0F10">
      <w:pPr>
        <w:spacing w:after="0" w:line="240" w:lineRule="auto"/>
        <w:ind w:left="5103"/>
        <w:jc w:val="center"/>
        <w:rPr>
          <w:rFonts w:ascii="Times New Roman" w:eastAsia="Calibri" w:hAnsi="Times New Roman" w:cs="Times New Roman"/>
          <w:sz w:val="28"/>
          <w:szCs w:val="20"/>
        </w:rPr>
      </w:pPr>
      <w:r w:rsidRPr="00FE0F10">
        <w:rPr>
          <w:rFonts w:ascii="Times New Roman" w:eastAsia="Calibri" w:hAnsi="Times New Roman" w:cs="Times New Roman"/>
          <w:sz w:val="28"/>
          <w:szCs w:val="28"/>
        </w:rPr>
        <w:t xml:space="preserve">к Решению о порядке предоставления за счет средств бюджета городского округа </w:t>
      </w:r>
      <w:proofErr w:type="spellStart"/>
      <w:r w:rsidRPr="00FE0F10">
        <w:rPr>
          <w:rFonts w:ascii="Times New Roman" w:eastAsia="Calibri" w:hAnsi="Times New Roman" w:cs="Times New Roman"/>
          <w:sz w:val="28"/>
          <w:szCs w:val="28"/>
        </w:rPr>
        <w:t>Кинель</w:t>
      </w:r>
      <w:proofErr w:type="spellEnd"/>
      <w:r w:rsidRPr="00FE0F10">
        <w:rPr>
          <w:rFonts w:ascii="Times New Roman" w:eastAsia="Calibri" w:hAnsi="Times New Roman" w:cs="Times New Roman"/>
          <w:sz w:val="28"/>
          <w:szCs w:val="28"/>
        </w:rPr>
        <w:t xml:space="preserve"> Самарской области на безвозмездной и безвозвратной основе субсидий юридическим лицам (за исключением субсидий муниципальным учреждениям), индивидуальным предпринимателям в целях частичного возмещения затрат, по вывозу бытовых сточных вод от канализованных многоквартирных домов, не присоединенных к централизованной  системе водоотведения</w:t>
      </w:r>
    </w:p>
    <w:p w:rsidR="00FE0F10" w:rsidRPr="00FE0F10" w:rsidRDefault="00FE0F10" w:rsidP="00FE0F10">
      <w:pPr>
        <w:widowControl w:val="0"/>
        <w:autoSpaceDE w:val="0"/>
        <w:autoSpaceDN w:val="0"/>
        <w:spacing w:after="0" w:line="240" w:lineRule="auto"/>
        <w:ind w:firstLine="709"/>
        <w:jc w:val="both"/>
        <w:rPr>
          <w:rFonts w:ascii="Calibri" w:eastAsia="Times New Roman" w:hAnsi="Calibri" w:cs="Calibri"/>
          <w:lang w:eastAsia="ru-RU"/>
        </w:rPr>
      </w:pPr>
    </w:p>
    <w:p w:rsidR="00FE0F10" w:rsidRPr="00FE0F10" w:rsidRDefault="00FE0F10" w:rsidP="00FE0F10">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tbl>
      <w:tblPr>
        <w:tblW w:w="15525" w:type="dxa"/>
        <w:tblInd w:w="-102" w:type="dxa"/>
        <w:tblLayout w:type="fixed"/>
        <w:tblLook w:val="04A0" w:firstRow="1" w:lastRow="0" w:firstColumn="1" w:lastColumn="0" w:noHBand="0" w:noVBand="1"/>
      </w:tblPr>
      <w:tblGrid>
        <w:gridCol w:w="466"/>
        <w:gridCol w:w="1350"/>
        <w:gridCol w:w="1049"/>
        <w:gridCol w:w="1172"/>
        <w:gridCol w:w="1149"/>
        <w:gridCol w:w="1077"/>
        <w:gridCol w:w="1078"/>
        <w:gridCol w:w="854"/>
        <w:gridCol w:w="980"/>
        <w:gridCol w:w="1064"/>
        <w:gridCol w:w="952"/>
        <w:gridCol w:w="1147"/>
        <w:gridCol w:w="1162"/>
        <w:gridCol w:w="750"/>
        <w:gridCol w:w="1275"/>
      </w:tblGrid>
      <w:tr w:rsidR="00FE0F10" w:rsidRPr="00FE0F10" w:rsidTr="001C06EC">
        <w:tc>
          <w:tcPr>
            <w:tcW w:w="15525" w:type="dxa"/>
            <w:gridSpan w:val="15"/>
            <w:noWrap/>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Расчет</w:t>
            </w:r>
          </w:p>
        </w:tc>
      </w:tr>
      <w:tr w:rsidR="00FE0F10" w:rsidRPr="00FE0F10" w:rsidTr="001C06EC">
        <w:tc>
          <w:tcPr>
            <w:tcW w:w="15525" w:type="dxa"/>
            <w:gridSpan w:val="15"/>
            <w:noWrap/>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размера субсидии на частичное возмещение затрат по вывозу бытовых сточных вод от канализованных многоквартирных домов, не подсоединенных к централизованной системе водоотведения</w:t>
            </w:r>
          </w:p>
        </w:tc>
      </w:tr>
      <w:tr w:rsidR="00FE0F10" w:rsidRPr="00FE0F10" w:rsidTr="001C06EC">
        <w:tc>
          <w:tcPr>
            <w:tcW w:w="15525" w:type="dxa"/>
            <w:gridSpan w:val="15"/>
            <w:noWrap/>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за период: ____________  20___ года</w:t>
            </w:r>
          </w:p>
        </w:tc>
      </w:tr>
      <w:tr w:rsidR="00FE0F10" w:rsidRPr="00FE0F10" w:rsidTr="001C06EC">
        <w:tc>
          <w:tcPr>
            <w:tcW w:w="15525" w:type="dxa"/>
            <w:gridSpan w:val="15"/>
            <w:noWrap/>
            <w:vAlign w:val="center"/>
            <w:hideMark/>
          </w:tcPr>
          <w:p w:rsidR="00FE0F10" w:rsidRPr="00FE0F10" w:rsidRDefault="00FE0F10" w:rsidP="00FE0F10">
            <w:pPr>
              <w:rPr>
                <w:rFonts w:ascii="Times New Roman" w:eastAsia="Calibri" w:hAnsi="Times New Roman" w:cs="Times New Roman"/>
                <w:sz w:val="18"/>
                <w:szCs w:val="18"/>
              </w:rPr>
            </w:pPr>
          </w:p>
        </w:tc>
      </w:tr>
      <w:tr w:rsidR="00FE0F10" w:rsidRPr="00FE0F10" w:rsidTr="001C06EC">
        <w:tc>
          <w:tcPr>
            <w:tcW w:w="466"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xml:space="preserve">Адрес </w:t>
            </w:r>
            <w:proofErr w:type="gramStart"/>
            <w:r w:rsidRPr="00FE0F10">
              <w:rPr>
                <w:rFonts w:ascii="Times New Roman" w:eastAsia="Calibri" w:hAnsi="Times New Roman" w:cs="Times New Roman"/>
                <w:bCs/>
                <w:color w:val="000000"/>
                <w:sz w:val="18"/>
                <w:szCs w:val="18"/>
              </w:rPr>
              <w:t>много-квартирного</w:t>
            </w:r>
            <w:proofErr w:type="gramEnd"/>
            <w:r w:rsidRPr="00FE0F10">
              <w:rPr>
                <w:rFonts w:ascii="Times New Roman" w:eastAsia="Calibri" w:hAnsi="Times New Roman" w:cs="Times New Roman"/>
                <w:bCs/>
                <w:color w:val="000000"/>
                <w:sz w:val="18"/>
                <w:szCs w:val="18"/>
              </w:rPr>
              <w:t xml:space="preserve"> дома</w:t>
            </w:r>
          </w:p>
        </w:tc>
        <w:tc>
          <w:tcPr>
            <w:tcW w:w="1049" w:type="dxa"/>
            <w:vMerge w:val="restart"/>
            <w:tcBorders>
              <w:top w:val="single" w:sz="4" w:space="0" w:color="auto"/>
              <w:left w:val="single" w:sz="4" w:space="0" w:color="auto"/>
              <w:bottom w:val="single" w:sz="4" w:space="0" w:color="000000"/>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xml:space="preserve">Площадь общего </w:t>
            </w:r>
            <w:proofErr w:type="spellStart"/>
            <w:proofErr w:type="gramStart"/>
            <w:r w:rsidRPr="00FE0F10">
              <w:rPr>
                <w:rFonts w:ascii="Times New Roman" w:eastAsia="Calibri" w:hAnsi="Times New Roman" w:cs="Times New Roman"/>
                <w:bCs/>
                <w:color w:val="000000"/>
                <w:sz w:val="18"/>
                <w:szCs w:val="18"/>
              </w:rPr>
              <w:t>иму-щества</w:t>
            </w:r>
            <w:proofErr w:type="spellEnd"/>
            <w:proofErr w:type="gramEnd"/>
            <w:r w:rsidRPr="00FE0F10">
              <w:rPr>
                <w:rFonts w:ascii="Times New Roman" w:eastAsia="Calibri" w:hAnsi="Times New Roman" w:cs="Times New Roman"/>
                <w:bCs/>
                <w:color w:val="000000"/>
                <w:sz w:val="18"/>
                <w:szCs w:val="18"/>
              </w:rPr>
              <w:t>,</w:t>
            </w:r>
          </w:p>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м</w:t>
            </w:r>
            <w:proofErr w:type="gramStart"/>
            <w:r w:rsidRPr="00FE0F10">
              <w:rPr>
                <w:rFonts w:ascii="Times New Roman" w:eastAsia="Calibri" w:hAnsi="Times New Roman" w:cs="Times New Roman"/>
                <w:bCs/>
                <w:color w:val="000000"/>
                <w:sz w:val="18"/>
                <w:szCs w:val="18"/>
                <w:vertAlign w:val="superscript"/>
              </w:rPr>
              <w:t>2</w:t>
            </w:r>
            <w:proofErr w:type="gramEnd"/>
          </w:p>
        </w:tc>
        <w:tc>
          <w:tcPr>
            <w:tcW w:w="1172"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xml:space="preserve">Кол-во </w:t>
            </w:r>
            <w:proofErr w:type="gramStart"/>
            <w:r w:rsidRPr="00FE0F10">
              <w:rPr>
                <w:rFonts w:ascii="Times New Roman" w:eastAsia="Calibri" w:hAnsi="Times New Roman" w:cs="Times New Roman"/>
                <w:bCs/>
                <w:color w:val="000000"/>
                <w:sz w:val="18"/>
                <w:szCs w:val="18"/>
              </w:rPr>
              <w:t>потреби-</w:t>
            </w:r>
            <w:proofErr w:type="spellStart"/>
            <w:r w:rsidRPr="00FE0F10">
              <w:rPr>
                <w:rFonts w:ascii="Times New Roman" w:eastAsia="Calibri" w:hAnsi="Times New Roman" w:cs="Times New Roman"/>
                <w:bCs/>
                <w:color w:val="000000"/>
                <w:sz w:val="18"/>
                <w:szCs w:val="18"/>
              </w:rPr>
              <w:t>телей</w:t>
            </w:r>
            <w:proofErr w:type="spellEnd"/>
            <w:proofErr w:type="gramEnd"/>
            <w:r w:rsidRPr="00FE0F10">
              <w:rPr>
                <w:rFonts w:ascii="Times New Roman" w:eastAsia="Calibri" w:hAnsi="Times New Roman" w:cs="Times New Roman"/>
                <w:bCs/>
                <w:color w:val="000000"/>
                <w:sz w:val="18"/>
                <w:szCs w:val="18"/>
              </w:rPr>
              <w:t xml:space="preserve"> (норматив/ ПУ), чел.</w:t>
            </w:r>
          </w:p>
        </w:tc>
        <w:tc>
          <w:tcPr>
            <w:tcW w:w="1149"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xml:space="preserve">Показания обще-домового ПУ на день снятия </w:t>
            </w:r>
          </w:p>
        </w:tc>
        <w:tc>
          <w:tcPr>
            <w:tcW w:w="1077"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proofErr w:type="spellStart"/>
            <w:proofErr w:type="gramStart"/>
            <w:r w:rsidRPr="00FE0F10">
              <w:rPr>
                <w:rFonts w:ascii="Times New Roman" w:eastAsia="Calibri" w:hAnsi="Times New Roman" w:cs="Times New Roman"/>
                <w:bCs/>
                <w:color w:val="000000"/>
                <w:sz w:val="18"/>
                <w:szCs w:val="18"/>
              </w:rPr>
              <w:t>Предыду-щие</w:t>
            </w:r>
            <w:proofErr w:type="spellEnd"/>
            <w:proofErr w:type="gramEnd"/>
            <w:r w:rsidRPr="00FE0F10">
              <w:rPr>
                <w:rFonts w:ascii="Times New Roman" w:eastAsia="Calibri" w:hAnsi="Times New Roman" w:cs="Times New Roman"/>
                <w:bCs/>
                <w:color w:val="000000"/>
                <w:sz w:val="18"/>
                <w:szCs w:val="18"/>
              </w:rPr>
              <w:t xml:space="preserve"> показания обще-домового ПУ</w:t>
            </w:r>
          </w:p>
        </w:tc>
        <w:tc>
          <w:tcPr>
            <w:tcW w:w="3976" w:type="dxa"/>
            <w:gridSpan w:val="4"/>
            <w:tcBorders>
              <w:top w:val="single" w:sz="4" w:space="0" w:color="auto"/>
              <w:left w:val="nil"/>
              <w:bottom w:val="single" w:sz="4" w:space="0" w:color="auto"/>
              <w:right w:val="single" w:sz="4" w:space="0" w:color="000000"/>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Объем бытовых сточных вод, м</w:t>
            </w:r>
            <w:r w:rsidRPr="00FE0F10">
              <w:rPr>
                <w:rFonts w:ascii="Times New Roman" w:eastAsia="Calibri" w:hAnsi="Times New Roman" w:cs="Times New Roman"/>
                <w:bCs/>
                <w:color w:val="000000"/>
                <w:sz w:val="18"/>
                <w:szCs w:val="18"/>
                <w:vertAlign w:val="superscript"/>
              </w:rPr>
              <w:t>3</w:t>
            </w:r>
          </w:p>
        </w:tc>
        <w:tc>
          <w:tcPr>
            <w:tcW w:w="952"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Тариф по вывозу жидких отходов, руб./м</w:t>
            </w:r>
            <w:r w:rsidRPr="00FE0F10">
              <w:rPr>
                <w:rFonts w:ascii="Times New Roman" w:eastAsia="Calibri" w:hAnsi="Times New Roman" w:cs="Times New Roman"/>
                <w:bCs/>
                <w:color w:val="000000"/>
                <w:sz w:val="18"/>
                <w:szCs w:val="18"/>
                <w:vertAlign w:val="superscript"/>
              </w:rPr>
              <w:t>3</w:t>
            </w:r>
          </w:p>
        </w:tc>
        <w:tc>
          <w:tcPr>
            <w:tcW w:w="1147"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Стоимость услуг по вывозу бытовых сточных вод,</w:t>
            </w:r>
          </w:p>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(гр.10*11)руб.</w:t>
            </w:r>
          </w:p>
        </w:tc>
        <w:tc>
          <w:tcPr>
            <w:tcW w:w="1162"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xml:space="preserve">Тариф по </w:t>
            </w:r>
            <w:proofErr w:type="gramStart"/>
            <w:r w:rsidRPr="00FE0F10">
              <w:rPr>
                <w:rFonts w:ascii="Times New Roman" w:eastAsia="Calibri" w:hAnsi="Times New Roman" w:cs="Times New Roman"/>
                <w:bCs/>
                <w:color w:val="000000"/>
                <w:sz w:val="18"/>
                <w:szCs w:val="18"/>
              </w:rPr>
              <w:t>водо-отведению</w:t>
            </w:r>
            <w:proofErr w:type="gramEnd"/>
            <w:r w:rsidRPr="00FE0F10">
              <w:rPr>
                <w:rFonts w:ascii="Times New Roman" w:eastAsia="Calibri" w:hAnsi="Times New Roman" w:cs="Times New Roman"/>
                <w:bCs/>
                <w:color w:val="000000"/>
                <w:sz w:val="18"/>
                <w:szCs w:val="18"/>
              </w:rPr>
              <w:t xml:space="preserve"> для </w:t>
            </w:r>
            <w:proofErr w:type="spellStart"/>
            <w:r w:rsidRPr="00FE0F10">
              <w:rPr>
                <w:rFonts w:ascii="Times New Roman" w:eastAsia="Calibri" w:hAnsi="Times New Roman" w:cs="Times New Roman"/>
                <w:bCs/>
                <w:color w:val="000000"/>
                <w:sz w:val="18"/>
                <w:szCs w:val="18"/>
              </w:rPr>
              <w:t>насе-ления</w:t>
            </w:r>
            <w:proofErr w:type="spellEnd"/>
            <w:r w:rsidRPr="00FE0F10">
              <w:rPr>
                <w:rFonts w:ascii="Times New Roman" w:eastAsia="Calibri" w:hAnsi="Times New Roman" w:cs="Times New Roman"/>
                <w:bCs/>
                <w:color w:val="000000"/>
                <w:sz w:val="18"/>
                <w:szCs w:val="18"/>
              </w:rPr>
              <w:t>, руб./м</w:t>
            </w:r>
            <w:r w:rsidRPr="00FE0F10">
              <w:rPr>
                <w:rFonts w:ascii="Times New Roman" w:eastAsia="Calibri" w:hAnsi="Times New Roman" w:cs="Times New Roman"/>
                <w:bCs/>
                <w:color w:val="000000"/>
                <w:sz w:val="18"/>
                <w:szCs w:val="18"/>
                <w:vertAlign w:val="superscript"/>
              </w:rPr>
              <w:t>3</w:t>
            </w:r>
          </w:p>
        </w:tc>
        <w:tc>
          <w:tcPr>
            <w:tcW w:w="750"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Начислено населению,</w:t>
            </w:r>
          </w:p>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(гр.4*13)</w:t>
            </w:r>
          </w:p>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руб.</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Размер субсидии, руб.</w:t>
            </w:r>
          </w:p>
          <w:p w:rsidR="00FE0F10" w:rsidRPr="00FE0F10" w:rsidRDefault="00FE0F10" w:rsidP="00FE0F10">
            <w:pPr>
              <w:spacing w:line="240" w:lineRule="auto"/>
              <w:jc w:val="center"/>
              <w:rPr>
                <w:rFonts w:ascii="Times New Roman" w:eastAsia="Calibri" w:hAnsi="Times New Roman" w:cs="Times New Roman"/>
                <w:bCs/>
                <w:color w:val="000000"/>
                <w:sz w:val="18"/>
                <w:szCs w:val="18"/>
              </w:rPr>
            </w:pPr>
            <w:proofErr w:type="gramStart"/>
            <w:r w:rsidRPr="00FE0F10">
              <w:rPr>
                <w:rFonts w:ascii="Times New Roman" w:eastAsia="Calibri" w:hAnsi="Times New Roman" w:cs="Times New Roman"/>
                <w:bCs/>
                <w:color w:val="000000"/>
                <w:sz w:val="18"/>
                <w:szCs w:val="18"/>
              </w:rPr>
              <w:t>(гр.12-гр.14</w:t>
            </w:r>
            <w:proofErr w:type="gramEnd"/>
          </w:p>
        </w:tc>
      </w:tr>
      <w:tr w:rsidR="00FE0F10" w:rsidRPr="00FE0F10" w:rsidTr="001C06EC">
        <w:tc>
          <w:tcPr>
            <w:tcW w:w="466"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049" w:type="dxa"/>
            <w:vMerge/>
            <w:tcBorders>
              <w:top w:val="single" w:sz="4" w:space="0" w:color="auto"/>
              <w:left w:val="single" w:sz="4" w:space="0" w:color="auto"/>
              <w:bottom w:val="single" w:sz="4" w:space="0" w:color="000000"/>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172"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149"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078"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xml:space="preserve">по </w:t>
            </w:r>
            <w:proofErr w:type="gramStart"/>
            <w:r w:rsidRPr="00FE0F10">
              <w:rPr>
                <w:rFonts w:ascii="Times New Roman" w:eastAsia="Calibri" w:hAnsi="Times New Roman" w:cs="Times New Roman"/>
                <w:bCs/>
                <w:color w:val="000000"/>
                <w:sz w:val="18"/>
                <w:szCs w:val="18"/>
              </w:rPr>
              <w:t>обще-домовому</w:t>
            </w:r>
            <w:proofErr w:type="gramEnd"/>
            <w:r w:rsidRPr="00FE0F10">
              <w:rPr>
                <w:rFonts w:ascii="Times New Roman" w:eastAsia="Calibri" w:hAnsi="Times New Roman" w:cs="Times New Roman"/>
                <w:bCs/>
                <w:color w:val="000000"/>
                <w:sz w:val="18"/>
                <w:szCs w:val="18"/>
              </w:rPr>
              <w:t xml:space="preserve"> ПУ за период</w:t>
            </w:r>
          </w:p>
        </w:tc>
        <w:tc>
          <w:tcPr>
            <w:tcW w:w="854"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Расход воды на полив</w:t>
            </w:r>
          </w:p>
        </w:tc>
        <w:tc>
          <w:tcPr>
            <w:tcW w:w="98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Расход воды на обще-домовые нужды</w:t>
            </w:r>
          </w:p>
        </w:tc>
        <w:tc>
          <w:tcPr>
            <w:tcW w:w="1064"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объем для расчета субсидии (гр</w:t>
            </w:r>
            <w:proofErr w:type="gramStart"/>
            <w:r w:rsidRPr="00FE0F10">
              <w:rPr>
                <w:rFonts w:ascii="Times New Roman" w:eastAsia="Calibri" w:hAnsi="Times New Roman" w:cs="Times New Roman"/>
                <w:bCs/>
                <w:color w:val="000000"/>
                <w:sz w:val="18"/>
                <w:szCs w:val="18"/>
              </w:rPr>
              <w:t>7</w:t>
            </w:r>
            <w:proofErr w:type="gramEnd"/>
            <w:r w:rsidRPr="00FE0F10">
              <w:rPr>
                <w:rFonts w:ascii="Times New Roman" w:eastAsia="Calibri" w:hAnsi="Times New Roman" w:cs="Times New Roman"/>
                <w:bCs/>
                <w:color w:val="000000"/>
                <w:sz w:val="18"/>
                <w:szCs w:val="18"/>
              </w:rPr>
              <w:t>- гр.8- гр.9)</w:t>
            </w:r>
          </w:p>
        </w:tc>
        <w:tc>
          <w:tcPr>
            <w:tcW w:w="952"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162"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750"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bCs/>
                <w:color w:val="000000"/>
                <w:sz w:val="18"/>
                <w:szCs w:val="18"/>
              </w:rPr>
            </w:pPr>
          </w:p>
        </w:tc>
      </w:tr>
      <w:tr w:rsidR="00FE0F10" w:rsidRPr="00FE0F10" w:rsidTr="001C06EC">
        <w:tc>
          <w:tcPr>
            <w:tcW w:w="466" w:type="dxa"/>
            <w:tcBorders>
              <w:top w:val="nil"/>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1</w:t>
            </w:r>
          </w:p>
        </w:tc>
        <w:tc>
          <w:tcPr>
            <w:tcW w:w="135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2</w:t>
            </w:r>
          </w:p>
        </w:tc>
        <w:tc>
          <w:tcPr>
            <w:tcW w:w="1049"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3</w:t>
            </w:r>
          </w:p>
        </w:tc>
        <w:tc>
          <w:tcPr>
            <w:tcW w:w="1172"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4</w:t>
            </w:r>
          </w:p>
        </w:tc>
        <w:tc>
          <w:tcPr>
            <w:tcW w:w="1149"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5</w:t>
            </w:r>
          </w:p>
        </w:tc>
        <w:tc>
          <w:tcPr>
            <w:tcW w:w="1077"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6</w:t>
            </w:r>
          </w:p>
        </w:tc>
        <w:tc>
          <w:tcPr>
            <w:tcW w:w="1078"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7</w:t>
            </w:r>
          </w:p>
        </w:tc>
        <w:tc>
          <w:tcPr>
            <w:tcW w:w="854"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8</w:t>
            </w:r>
          </w:p>
        </w:tc>
        <w:tc>
          <w:tcPr>
            <w:tcW w:w="98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9</w:t>
            </w:r>
          </w:p>
        </w:tc>
        <w:tc>
          <w:tcPr>
            <w:tcW w:w="1064"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10</w:t>
            </w:r>
          </w:p>
        </w:tc>
        <w:tc>
          <w:tcPr>
            <w:tcW w:w="952"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11</w:t>
            </w:r>
          </w:p>
        </w:tc>
        <w:tc>
          <w:tcPr>
            <w:tcW w:w="1147"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12</w:t>
            </w:r>
          </w:p>
        </w:tc>
        <w:tc>
          <w:tcPr>
            <w:tcW w:w="1162"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13</w:t>
            </w:r>
          </w:p>
        </w:tc>
        <w:tc>
          <w:tcPr>
            <w:tcW w:w="75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14</w:t>
            </w:r>
          </w:p>
        </w:tc>
        <w:tc>
          <w:tcPr>
            <w:tcW w:w="1275"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15</w:t>
            </w:r>
          </w:p>
        </w:tc>
      </w:tr>
      <w:tr w:rsidR="00FE0F10" w:rsidRPr="00FE0F10" w:rsidTr="001C06EC">
        <w:tc>
          <w:tcPr>
            <w:tcW w:w="466" w:type="dxa"/>
            <w:tcBorders>
              <w:top w:val="nil"/>
              <w:left w:val="single" w:sz="4" w:space="0" w:color="auto"/>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35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w:t>
            </w:r>
          </w:p>
        </w:tc>
        <w:tc>
          <w:tcPr>
            <w:tcW w:w="1049"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172"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149"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077"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078"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854"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980"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064"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952"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147"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162"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750"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c>
          <w:tcPr>
            <w:tcW w:w="1275" w:type="dxa"/>
            <w:tcBorders>
              <w:top w:val="nil"/>
              <w:left w:val="nil"/>
              <w:bottom w:val="single" w:sz="4" w:space="0" w:color="auto"/>
              <w:right w:val="single" w:sz="4" w:space="0" w:color="auto"/>
            </w:tcBorders>
            <w:vAlign w:val="center"/>
            <w:hideMark/>
          </w:tcPr>
          <w:p w:rsidR="00FE0F10" w:rsidRPr="00FE0F10" w:rsidRDefault="00FE0F10" w:rsidP="00FE0F10">
            <w:pPr>
              <w:rPr>
                <w:rFonts w:ascii="Times New Roman" w:eastAsia="Calibri" w:hAnsi="Times New Roman" w:cs="Times New Roman"/>
                <w:sz w:val="18"/>
                <w:szCs w:val="18"/>
              </w:rPr>
            </w:pPr>
          </w:p>
        </w:tc>
      </w:tr>
      <w:tr w:rsidR="00FE0F10" w:rsidRPr="00FE0F10" w:rsidTr="001C06EC">
        <w:tc>
          <w:tcPr>
            <w:tcW w:w="466" w:type="dxa"/>
            <w:tcBorders>
              <w:top w:val="nil"/>
              <w:left w:val="single" w:sz="4" w:space="0" w:color="auto"/>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135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ИТОГО:</w:t>
            </w:r>
          </w:p>
        </w:tc>
        <w:tc>
          <w:tcPr>
            <w:tcW w:w="1049"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1172"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1149"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1077"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1078"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854"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98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1064"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 </w:t>
            </w:r>
          </w:p>
        </w:tc>
        <w:tc>
          <w:tcPr>
            <w:tcW w:w="952"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 </w:t>
            </w:r>
          </w:p>
        </w:tc>
        <w:tc>
          <w:tcPr>
            <w:tcW w:w="1147"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 </w:t>
            </w:r>
          </w:p>
        </w:tc>
        <w:tc>
          <w:tcPr>
            <w:tcW w:w="1162"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750"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c>
          <w:tcPr>
            <w:tcW w:w="1275" w:type="dxa"/>
            <w:tcBorders>
              <w:top w:val="nil"/>
              <w:left w:val="nil"/>
              <w:bottom w:val="single" w:sz="4" w:space="0" w:color="auto"/>
              <w:right w:val="single" w:sz="4" w:space="0" w:color="auto"/>
            </w:tcBorders>
            <w:vAlign w:val="center"/>
            <w:hideMark/>
          </w:tcPr>
          <w:p w:rsidR="00FE0F10" w:rsidRPr="00FE0F10" w:rsidRDefault="00FE0F10" w:rsidP="00FE0F10">
            <w:pPr>
              <w:spacing w:line="240" w:lineRule="auto"/>
              <w:jc w:val="center"/>
              <w:rPr>
                <w:rFonts w:ascii="Times New Roman" w:eastAsia="Calibri" w:hAnsi="Times New Roman" w:cs="Times New Roman"/>
                <w:bCs/>
                <w:color w:val="000000"/>
                <w:sz w:val="18"/>
                <w:szCs w:val="18"/>
              </w:rPr>
            </w:pPr>
            <w:r w:rsidRPr="00FE0F10">
              <w:rPr>
                <w:rFonts w:ascii="Times New Roman" w:eastAsia="Calibri" w:hAnsi="Times New Roman" w:cs="Times New Roman"/>
                <w:bCs/>
                <w:color w:val="000000"/>
                <w:sz w:val="18"/>
                <w:szCs w:val="18"/>
              </w:rPr>
              <w:t> </w:t>
            </w:r>
          </w:p>
        </w:tc>
      </w:tr>
      <w:tr w:rsidR="00FE0F10" w:rsidRPr="00FE0F10" w:rsidTr="001C06EC">
        <w:tc>
          <w:tcPr>
            <w:tcW w:w="466" w:type="dxa"/>
            <w:vAlign w:val="center"/>
            <w:hideMark/>
          </w:tcPr>
          <w:p w:rsidR="00FE0F10" w:rsidRPr="00FE0F10" w:rsidRDefault="00FE0F10" w:rsidP="00FE0F10">
            <w:pPr>
              <w:rPr>
                <w:rFonts w:ascii="Times New Roman" w:eastAsia="Calibri" w:hAnsi="Times New Roman" w:cs="Times New Roman"/>
                <w:sz w:val="18"/>
                <w:szCs w:val="18"/>
              </w:rPr>
            </w:pPr>
          </w:p>
        </w:tc>
        <w:tc>
          <w:tcPr>
            <w:tcW w:w="1350" w:type="dxa"/>
            <w:noWrap/>
            <w:vAlign w:val="center"/>
            <w:hideMark/>
          </w:tcPr>
          <w:p w:rsidR="00FE0F10" w:rsidRPr="00FE0F10" w:rsidRDefault="00FE0F10" w:rsidP="00FE0F10">
            <w:pPr>
              <w:rPr>
                <w:rFonts w:ascii="Times New Roman" w:eastAsia="Calibri" w:hAnsi="Times New Roman" w:cs="Times New Roman"/>
                <w:sz w:val="18"/>
                <w:szCs w:val="18"/>
              </w:rPr>
            </w:pPr>
          </w:p>
        </w:tc>
        <w:tc>
          <w:tcPr>
            <w:tcW w:w="1049" w:type="dxa"/>
            <w:noWrap/>
            <w:vAlign w:val="center"/>
            <w:hideMark/>
          </w:tcPr>
          <w:p w:rsidR="00FE0F10" w:rsidRPr="00FE0F10" w:rsidRDefault="00FE0F10" w:rsidP="00FE0F10">
            <w:pPr>
              <w:rPr>
                <w:rFonts w:ascii="Times New Roman" w:eastAsia="Calibri" w:hAnsi="Times New Roman" w:cs="Times New Roman"/>
                <w:sz w:val="18"/>
                <w:szCs w:val="18"/>
              </w:rPr>
            </w:pPr>
          </w:p>
        </w:tc>
        <w:tc>
          <w:tcPr>
            <w:tcW w:w="1172" w:type="dxa"/>
            <w:vAlign w:val="center"/>
            <w:hideMark/>
          </w:tcPr>
          <w:p w:rsidR="00FE0F10" w:rsidRPr="00FE0F10" w:rsidRDefault="00FE0F10" w:rsidP="00FE0F10">
            <w:pPr>
              <w:rPr>
                <w:rFonts w:ascii="Times New Roman" w:eastAsia="Calibri" w:hAnsi="Times New Roman" w:cs="Times New Roman"/>
                <w:sz w:val="18"/>
                <w:szCs w:val="18"/>
              </w:rPr>
            </w:pPr>
          </w:p>
        </w:tc>
        <w:tc>
          <w:tcPr>
            <w:tcW w:w="1149" w:type="dxa"/>
            <w:vAlign w:val="center"/>
            <w:hideMark/>
          </w:tcPr>
          <w:p w:rsidR="00FE0F10" w:rsidRPr="00FE0F10" w:rsidRDefault="00FE0F10" w:rsidP="00FE0F10">
            <w:pPr>
              <w:rPr>
                <w:rFonts w:ascii="Times New Roman" w:eastAsia="Calibri" w:hAnsi="Times New Roman" w:cs="Times New Roman"/>
                <w:sz w:val="18"/>
                <w:szCs w:val="18"/>
              </w:rPr>
            </w:pPr>
          </w:p>
        </w:tc>
        <w:tc>
          <w:tcPr>
            <w:tcW w:w="1077" w:type="dxa"/>
            <w:vAlign w:val="center"/>
            <w:hideMark/>
          </w:tcPr>
          <w:p w:rsidR="00FE0F10" w:rsidRPr="00FE0F10" w:rsidRDefault="00FE0F10" w:rsidP="00FE0F10">
            <w:pPr>
              <w:rPr>
                <w:rFonts w:ascii="Times New Roman" w:eastAsia="Calibri" w:hAnsi="Times New Roman" w:cs="Times New Roman"/>
                <w:sz w:val="18"/>
                <w:szCs w:val="18"/>
              </w:rPr>
            </w:pPr>
          </w:p>
        </w:tc>
        <w:tc>
          <w:tcPr>
            <w:tcW w:w="1078" w:type="dxa"/>
            <w:vAlign w:val="center"/>
            <w:hideMark/>
          </w:tcPr>
          <w:p w:rsidR="00FE0F10" w:rsidRPr="00FE0F10" w:rsidRDefault="00FE0F10" w:rsidP="00FE0F10">
            <w:pPr>
              <w:rPr>
                <w:rFonts w:ascii="Times New Roman" w:eastAsia="Calibri" w:hAnsi="Times New Roman" w:cs="Times New Roman"/>
                <w:sz w:val="18"/>
                <w:szCs w:val="18"/>
              </w:rPr>
            </w:pPr>
          </w:p>
        </w:tc>
        <w:tc>
          <w:tcPr>
            <w:tcW w:w="854" w:type="dxa"/>
            <w:vAlign w:val="center"/>
            <w:hideMark/>
          </w:tcPr>
          <w:p w:rsidR="00FE0F10" w:rsidRPr="00FE0F10" w:rsidRDefault="00FE0F10" w:rsidP="00FE0F10">
            <w:pPr>
              <w:rPr>
                <w:rFonts w:ascii="Times New Roman" w:eastAsia="Calibri" w:hAnsi="Times New Roman" w:cs="Times New Roman"/>
                <w:sz w:val="18"/>
                <w:szCs w:val="18"/>
              </w:rPr>
            </w:pPr>
          </w:p>
        </w:tc>
        <w:tc>
          <w:tcPr>
            <w:tcW w:w="980" w:type="dxa"/>
            <w:vAlign w:val="center"/>
            <w:hideMark/>
          </w:tcPr>
          <w:p w:rsidR="00FE0F10" w:rsidRPr="00FE0F10" w:rsidRDefault="00FE0F10" w:rsidP="00FE0F10">
            <w:pPr>
              <w:rPr>
                <w:rFonts w:ascii="Times New Roman" w:eastAsia="Calibri" w:hAnsi="Times New Roman" w:cs="Times New Roman"/>
                <w:sz w:val="18"/>
                <w:szCs w:val="18"/>
              </w:rPr>
            </w:pPr>
          </w:p>
        </w:tc>
        <w:tc>
          <w:tcPr>
            <w:tcW w:w="1064" w:type="dxa"/>
            <w:vAlign w:val="center"/>
            <w:hideMark/>
          </w:tcPr>
          <w:p w:rsidR="00FE0F10" w:rsidRPr="00FE0F10" w:rsidRDefault="00FE0F10" w:rsidP="00FE0F10">
            <w:pPr>
              <w:rPr>
                <w:rFonts w:ascii="Times New Roman" w:eastAsia="Calibri" w:hAnsi="Times New Roman" w:cs="Times New Roman"/>
                <w:sz w:val="18"/>
                <w:szCs w:val="18"/>
              </w:rPr>
            </w:pPr>
          </w:p>
        </w:tc>
        <w:tc>
          <w:tcPr>
            <w:tcW w:w="952" w:type="dxa"/>
            <w:vAlign w:val="center"/>
            <w:hideMark/>
          </w:tcPr>
          <w:p w:rsidR="00FE0F10" w:rsidRPr="00FE0F10" w:rsidRDefault="00FE0F10" w:rsidP="00FE0F10">
            <w:pPr>
              <w:rPr>
                <w:rFonts w:ascii="Times New Roman" w:eastAsia="Calibri" w:hAnsi="Times New Roman" w:cs="Times New Roman"/>
                <w:sz w:val="18"/>
                <w:szCs w:val="18"/>
              </w:rPr>
            </w:pPr>
          </w:p>
        </w:tc>
        <w:tc>
          <w:tcPr>
            <w:tcW w:w="1147" w:type="dxa"/>
            <w:vAlign w:val="center"/>
            <w:hideMark/>
          </w:tcPr>
          <w:p w:rsidR="00FE0F10" w:rsidRPr="00FE0F10" w:rsidRDefault="00FE0F10" w:rsidP="00FE0F10">
            <w:pPr>
              <w:rPr>
                <w:rFonts w:ascii="Times New Roman" w:eastAsia="Calibri" w:hAnsi="Times New Roman" w:cs="Times New Roman"/>
                <w:sz w:val="18"/>
                <w:szCs w:val="18"/>
              </w:rPr>
            </w:pPr>
          </w:p>
        </w:tc>
        <w:tc>
          <w:tcPr>
            <w:tcW w:w="1162" w:type="dxa"/>
            <w:vAlign w:val="center"/>
            <w:hideMark/>
          </w:tcPr>
          <w:p w:rsidR="00FE0F10" w:rsidRPr="00FE0F10" w:rsidRDefault="00FE0F10" w:rsidP="00FE0F10">
            <w:pPr>
              <w:rPr>
                <w:rFonts w:ascii="Times New Roman" w:eastAsia="Calibri" w:hAnsi="Times New Roman" w:cs="Times New Roman"/>
                <w:sz w:val="18"/>
                <w:szCs w:val="18"/>
              </w:rPr>
            </w:pPr>
          </w:p>
        </w:tc>
        <w:tc>
          <w:tcPr>
            <w:tcW w:w="750" w:type="dxa"/>
            <w:vAlign w:val="center"/>
            <w:hideMark/>
          </w:tcPr>
          <w:p w:rsidR="00FE0F10" w:rsidRPr="00FE0F10" w:rsidRDefault="00FE0F10" w:rsidP="00FE0F10">
            <w:pPr>
              <w:rPr>
                <w:rFonts w:ascii="Times New Roman" w:eastAsia="Calibri" w:hAnsi="Times New Roman" w:cs="Times New Roman"/>
                <w:sz w:val="18"/>
                <w:szCs w:val="18"/>
              </w:rPr>
            </w:pPr>
          </w:p>
        </w:tc>
        <w:tc>
          <w:tcPr>
            <w:tcW w:w="1275" w:type="dxa"/>
            <w:vAlign w:val="center"/>
            <w:hideMark/>
          </w:tcPr>
          <w:p w:rsidR="00FE0F10" w:rsidRPr="00FE0F10" w:rsidRDefault="00FE0F10" w:rsidP="00FE0F10">
            <w:pPr>
              <w:rPr>
                <w:rFonts w:ascii="Times New Roman" w:eastAsia="Calibri" w:hAnsi="Times New Roman" w:cs="Times New Roman"/>
                <w:sz w:val="18"/>
                <w:szCs w:val="18"/>
              </w:rPr>
            </w:pPr>
          </w:p>
        </w:tc>
      </w:tr>
      <w:tr w:rsidR="00FE0F10" w:rsidRPr="00FE0F10" w:rsidTr="001C06EC">
        <w:tc>
          <w:tcPr>
            <w:tcW w:w="466" w:type="dxa"/>
            <w:vAlign w:val="center"/>
            <w:hideMark/>
          </w:tcPr>
          <w:p w:rsidR="00FE0F10" w:rsidRPr="00FE0F10" w:rsidRDefault="00FE0F10" w:rsidP="00FE0F10">
            <w:pPr>
              <w:rPr>
                <w:rFonts w:ascii="Times New Roman" w:eastAsia="Calibri" w:hAnsi="Times New Roman" w:cs="Times New Roman"/>
                <w:sz w:val="18"/>
                <w:szCs w:val="18"/>
              </w:rPr>
            </w:pPr>
          </w:p>
        </w:tc>
        <w:tc>
          <w:tcPr>
            <w:tcW w:w="3571" w:type="dxa"/>
            <w:gridSpan w:val="3"/>
            <w:vAlign w:val="center"/>
            <w:hideMark/>
          </w:tcPr>
          <w:p w:rsidR="00FE0F10" w:rsidRPr="00FE0F10" w:rsidRDefault="00FE0F10" w:rsidP="00FE0F10">
            <w:pPr>
              <w:spacing w:line="240" w:lineRule="auto"/>
              <w:jc w:val="center"/>
              <w:rPr>
                <w:rFonts w:ascii="Times New Roman" w:eastAsia="Calibri" w:hAnsi="Times New Roman" w:cs="Times New Roman"/>
                <w:color w:val="000000"/>
                <w:sz w:val="18"/>
                <w:szCs w:val="18"/>
              </w:rPr>
            </w:pPr>
            <w:r w:rsidRPr="00FE0F10">
              <w:rPr>
                <w:rFonts w:ascii="Times New Roman" w:eastAsia="Calibri" w:hAnsi="Times New Roman" w:cs="Times New Roman"/>
                <w:color w:val="000000"/>
                <w:sz w:val="18"/>
                <w:szCs w:val="18"/>
              </w:rPr>
              <w:t>Руководитель</w:t>
            </w:r>
          </w:p>
        </w:tc>
        <w:tc>
          <w:tcPr>
            <w:tcW w:w="1149" w:type="dxa"/>
            <w:vAlign w:val="center"/>
            <w:hideMark/>
          </w:tcPr>
          <w:p w:rsidR="00FE0F10" w:rsidRPr="00FE0F10" w:rsidRDefault="00FE0F10" w:rsidP="00FE0F10">
            <w:pPr>
              <w:rPr>
                <w:rFonts w:ascii="Times New Roman" w:eastAsia="Calibri" w:hAnsi="Times New Roman" w:cs="Times New Roman"/>
                <w:sz w:val="18"/>
                <w:szCs w:val="18"/>
              </w:rPr>
            </w:pPr>
          </w:p>
        </w:tc>
        <w:tc>
          <w:tcPr>
            <w:tcW w:w="1077" w:type="dxa"/>
            <w:vAlign w:val="center"/>
            <w:hideMark/>
          </w:tcPr>
          <w:p w:rsidR="00FE0F10" w:rsidRPr="00FE0F10" w:rsidRDefault="00FE0F10" w:rsidP="00FE0F10">
            <w:pPr>
              <w:rPr>
                <w:rFonts w:ascii="Times New Roman" w:eastAsia="Calibri" w:hAnsi="Times New Roman" w:cs="Times New Roman"/>
                <w:sz w:val="18"/>
                <w:szCs w:val="18"/>
              </w:rPr>
            </w:pPr>
          </w:p>
        </w:tc>
        <w:tc>
          <w:tcPr>
            <w:tcW w:w="1078" w:type="dxa"/>
            <w:vAlign w:val="center"/>
            <w:hideMark/>
          </w:tcPr>
          <w:p w:rsidR="00FE0F10" w:rsidRPr="00FE0F10" w:rsidRDefault="00FE0F10" w:rsidP="00FE0F10">
            <w:pPr>
              <w:rPr>
                <w:rFonts w:ascii="Times New Roman" w:eastAsia="Calibri" w:hAnsi="Times New Roman" w:cs="Times New Roman"/>
                <w:sz w:val="18"/>
                <w:szCs w:val="18"/>
              </w:rPr>
            </w:pPr>
          </w:p>
        </w:tc>
        <w:tc>
          <w:tcPr>
            <w:tcW w:w="854" w:type="dxa"/>
            <w:vAlign w:val="center"/>
            <w:hideMark/>
          </w:tcPr>
          <w:p w:rsidR="00FE0F10" w:rsidRPr="00FE0F10" w:rsidRDefault="00FE0F10" w:rsidP="00FE0F10">
            <w:pPr>
              <w:rPr>
                <w:rFonts w:ascii="Times New Roman" w:eastAsia="Calibri" w:hAnsi="Times New Roman" w:cs="Times New Roman"/>
                <w:sz w:val="18"/>
                <w:szCs w:val="18"/>
              </w:rPr>
            </w:pPr>
          </w:p>
        </w:tc>
        <w:tc>
          <w:tcPr>
            <w:tcW w:w="980" w:type="dxa"/>
            <w:vAlign w:val="center"/>
            <w:hideMark/>
          </w:tcPr>
          <w:p w:rsidR="00FE0F10" w:rsidRPr="00FE0F10" w:rsidRDefault="00FE0F10" w:rsidP="00FE0F10">
            <w:pPr>
              <w:rPr>
                <w:rFonts w:ascii="Times New Roman" w:eastAsia="Calibri" w:hAnsi="Times New Roman" w:cs="Times New Roman"/>
                <w:sz w:val="18"/>
                <w:szCs w:val="18"/>
              </w:rPr>
            </w:pPr>
          </w:p>
        </w:tc>
        <w:tc>
          <w:tcPr>
            <w:tcW w:w="1064" w:type="dxa"/>
            <w:vAlign w:val="center"/>
            <w:hideMark/>
          </w:tcPr>
          <w:p w:rsidR="00FE0F10" w:rsidRPr="00FE0F10" w:rsidRDefault="00FE0F10" w:rsidP="00FE0F10">
            <w:pPr>
              <w:rPr>
                <w:rFonts w:ascii="Times New Roman" w:eastAsia="Calibri" w:hAnsi="Times New Roman" w:cs="Times New Roman"/>
                <w:sz w:val="18"/>
                <w:szCs w:val="18"/>
              </w:rPr>
            </w:pPr>
          </w:p>
        </w:tc>
        <w:tc>
          <w:tcPr>
            <w:tcW w:w="952" w:type="dxa"/>
            <w:tcBorders>
              <w:top w:val="nil"/>
              <w:left w:val="nil"/>
              <w:bottom w:val="single" w:sz="4" w:space="0" w:color="auto"/>
              <w:right w:val="nil"/>
            </w:tcBorders>
            <w:vAlign w:val="center"/>
            <w:hideMark/>
          </w:tcPr>
          <w:p w:rsidR="00FE0F10" w:rsidRPr="00FE0F10" w:rsidRDefault="00FE0F10" w:rsidP="00FE0F10">
            <w:pPr>
              <w:rPr>
                <w:rFonts w:ascii="Times New Roman" w:eastAsia="Calibri" w:hAnsi="Times New Roman" w:cs="Times New Roman"/>
                <w:sz w:val="18"/>
                <w:szCs w:val="18"/>
              </w:rPr>
            </w:pPr>
          </w:p>
        </w:tc>
        <w:tc>
          <w:tcPr>
            <w:tcW w:w="1147" w:type="dxa"/>
            <w:tcBorders>
              <w:top w:val="nil"/>
              <w:left w:val="nil"/>
              <w:bottom w:val="single" w:sz="4" w:space="0" w:color="auto"/>
              <w:right w:val="nil"/>
            </w:tcBorders>
            <w:vAlign w:val="center"/>
            <w:hideMark/>
          </w:tcPr>
          <w:p w:rsidR="00FE0F10" w:rsidRPr="00FE0F10" w:rsidRDefault="00FE0F10" w:rsidP="00FE0F10">
            <w:pPr>
              <w:rPr>
                <w:rFonts w:ascii="Times New Roman" w:eastAsia="Calibri" w:hAnsi="Times New Roman" w:cs="Times New Roman"/>
                <w:sz w:val="18"/>
                <w:szCs w:val="18"/>
              </w:rPr>
            </w:pPr>
          </w:p>
        </w:tc>
        <w:tc>
          <w:tcPr>
            <w:tcW w:w="1162" w:type="dxa"/>
            <w:tcBorders>
              <w:top w:val="nil"/>
              <w:left w:val="nil"/>
              <w:bottom w:val="single" w:sz="4" w:space="0" w:color="auto"/>
              <w:right w:val="nil"/>
            </w:tcBorders>
            <w:vAlign w:val="center"/>
            <w:hideMark/>
          </w:tcPr>
          <w:p w:rsidR="00FE0F10" w:rsidRPr="00FE0F10" w:rsidRDefault="00FE0F10" w:rsidP="00FE0F10">
            <w:pPr>
              <w:rPr>
                <w:rFonts w:ascii="Times New Roman" w:eastAsia="Calibri" w:hAnsi="Times New Roman" w:cs="Times New Roman"/>
                <w:sz w:val="18"/>
                <w:szCs w:val="18"/>
              </w:rPr>
            </w:pPr>
          </w:p>
        </w:tc>
        <w:tc>
          <w:tcPr>
            <w:tcW w:w="750" w:type="dxa"/>
            <w:vAlign w:val="center"/>
            <w:hideMark/>
          </w:tcPr>
          <w:p w:rsidR="00FE0F10" w:rsidRPr="00FE0F10" w:rsidRDefault="00FE0F10" w:rsidP="00FE0F10">
            <w:pPr>
              <w:rPr>
                <w:rFonts w:ascii="Times New Roman" w:eastAsia="Calibri" w:hAnsi="Times New Roman" w:cs="Times New Roman"/>
                <w:sz w:val="18"/>
                <w:szCs w:val="18"/>
              </w:rPr>
            </w:pPr>
          </w:p>
        </w:tc>
        <w:tc>
          <w:tcPr>
            <w:tcW w:w="1275" w:type="dxa"/>
            <w:vAlign w:val="center"/>
            <w:hideMark/>
          </w:tcPr>
          <w:p w:rsidR="00FE0F10" w:rsidRPr="00FE0F10" w:rsidRDefault="00FE0F10" w:rsidP="00FE0F10">
            <w:pPr>
              <w:rPr>
                <w:rFonts w:ascii="Times New Roman" w:eastAsia="Calibri" w:hAnsi="Times New Roman" w:cs="Times New Roman"/>
                <w:sz w:val="18"/>
                <w:szCs w:val="18"/>
              </w:rPr>
            </w:pPr>
          </w:p>
        </w:tc>
      </w:tr>
      <w:tr w:rsidR="00FE0F10" w:rsidRPr="00FE0F10" w:rsidTr="001C06EC">
        <w:tc>
          <w:tcPr>
            <w:tcW w:w="466"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350" w:type="dxa"/>
            <w:vAlign w:val="center"/>
            <w:hideMark/>
          </w:tcPr>
          <w:p w:rsidR="00FE0F10" w:rsidRPr="00FE0F10" w:rsidRDefault="00FE0F10" w:rsidP="00FE0F10">
            <w:pPr>
              <w:spacing w:line="240" w:lineRule="auto"/>
              <w:rPr>
                <w:rFonts w:ascii="Times New Roman" w:eastAsia="Calibri" w:hAnsi="Times New Roman" w:cs="Times New Roman"/>
                <w:sz w:val="18"/>
                <w:szCs w:val="18"/>
              </w:rPr>
            </w:pPr>
            <w:r w:rsidRPr="00FE0F10">
              <w:rPr>
                <w:rFonts w:ascii="Times New Roman" w:eastAsia="Calibri" w:hAnsi="Times New Roman" w:cs="Times New Roman"/>
                <w:sz w:val="18"/>
                <w:szCs w:val="18"/>
              </w:rPr>
              <w:t>Проверил:</w:t>
            </w:r>
          </w:p>
        </w:tc>
        <w:tc>
          <w:tcPr>
            <w:tcW w:w="1049" w:type="dxa"/>
            <w:vAlign w:val="center"/>
          </w:tcPr>
          <w:p w:rsidR="00FE0F10" w:rsidRPr="00FE0F10" w:rsidRDefault="00FE0F10" w:rsidP="00FE0F10">
            <w:pPr>
              <w:spacing w:line="240" w:lineRule="auto"/>
              <w:jc w:val="center"/>
              <w:rPr>
                <w:rFonts w:ascii="Times New Roman" w:eastAsia="Calibri" w:hAnsi="Times New Roman" w:cs="Times New Roman"/>
                <w:sz w:val="18"/>
                <w:szCs w:val="18"/>
              </w:rPr>
            </w:pPr>
          </w:p>
        </w:tc>
        <w:tc>
          <w:tcPr>
            <w:tcW w:w="1172"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149"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077"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078"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854"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980"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064"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952"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147"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162"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750"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275"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r>
      <w:tr w:rsidR="00FE0F10" w:rsidRPr="00FE0F10" w:rsidTr="001C06EC">
        <w:tc>
          <w:tcPr>
            <w:tcW w:w="466"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6875" w:type="dxa"/>
            <w:gridSpan w:val="6"/>
            <w:vAlign w:val="center"/>
            <w:hideMark/>
          </w:tcPr>
          <w:p w:rsidR="00FE0F10" w:rsidRPr="00FE0F10" w:rsidRDefault="00FE0F10" w:rsidP="00FE0F10">
            <w:pPr>
              <w:spacing w:line="240" w:lineRule="auto"/>
              <w:rPr>
                <w:rFonts w:ascii="Times New Roman" w:eastAsia="Calibri" w:hAnsi="Times New Roman" w:cs="Times New Roman"/>
                <w:color w:val="000000"/>
                <w:sz w:val="18"/>
                <w:szCs w:val="18"/>
              </w:rPr>
            </w:pPr>
            <w:r w:rsidRPr="00FE0F10">
              <w:rPr>
                <w:rFonts w:ascii="Times New Roman" w:eastAsia="Calibri" w:hAnsi="Times New Roman" w:cs="Times New Roman"/>
                <w:sz w:val="18"/>
                <w:szCs w:val="18"/>
              </w:rPr>
              <w:t xml:space="preserve">Должность и ФИО лица МКУ «Управление ЖКХ»  проверившего расчет </w:t>
            </w:r>
          </w:p>
        </w:tc>
        <w:tc>
          <w:tcPr>
            <w:tcW w:w="854"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980"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064"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952" w:type="dxa"/>
            <w:tcBorders>
              <w:top w:val="nil"/>
              <w:left w:val="nil"/>
              <w:bottom w:val="single" w:sz="4" w:space="0" w:color="auto"/>
              <w:right w:val="nil"/>
            </w:tcBorders>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147" w:type="dxa"/>
            <w:tcBorders>
              <w:top w:val="nil"/>
              <w:left w:val="nil"/>
              <w:bottom w:val="single" w:sz="4" w:space="0" w:color="auto"/>
              <w:right w:val="nil"/>
            </w:tcBorders>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162" w:type="dxa"/>
            <w:tcBorders>
              <w:top w:val="nil"/>
              <w:left w:val="nil"/>
              <w:bottom w:val="single" w:sz="4" w:space="0" w:color="auto"/>
              <w:right w:val="nil"/>
            </w:tcBorders>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750"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c>
          <w:tcPr>
            <w:tcW w:w="1275" w:type="dxa"/>
            <w:vAlign w:val="center"/>
          </w:tcPr>
          <w:p w:rsidR="00FE0F10" w:rsidRPr="00FE0F10" w:rsidRDefault="00FE0F10" w:rsidP="00FE0F10">
            <w:pPr>
              <w:spacing w:line="240" w:lineRule="auto"/>
              <w:jc w:val="center"/>
              <w:rPr>
                <w:rFonts w:ascii="Times New Roman" w:eastAsia="Calibri" w:hAnsi="Times New Roman" w:cs="Times New Roman"/>
                <w:color w:val="000000"/>
                <w:sz w:val="18"/>
                <w:szCs w:val="18"/>
              </w:rPr>
            </w:pPr>
          </w:p>
        </w:tc>
      </w:tr>
    </w:tbl>
    <w:p w:rsidR="00FE0F10" w:rsidRPr="005E11E4" w:rsidRDefault="00FE0F10" w:rsidP="005E11E4">
      <w:pPr>
        <w:pStyle w:val="ConsPlusTitle"/>
        <w:ind w:firstLine="709"/>
        <w:jc w:val="both"/>
        <w:rPr>
          <w:b w:val="0"/>
        </w:rPr>
      </w:pPr>
    </w:p>
    <w:sectPr w:rsidR="00FE0F10" w:rsidRPr="005E11E4" w:rsidSect="00FE0F10">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877" w:rsidRDefault="00063877" w:rsidP="005E11E4">
      <w:pPr>
        <w:spacing w:after="0" w:line="240" w:lineRule="auto"/>
      </w:pPr>
      <w:r>
        <w:separator/>
      </w:r>
    </w:p>
  </w:endnote>
  <w:endnote w:type="continuationSeparator" w:id="0">
    <w:p w:rsidR="00063877" w:rsidRDefault="00063877" w:rsidP="005E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877" w:rsidRDefault="00063877" w:rsidP="005E11E4">
      <w:pPr>
        <w:spacing w:after="0" w:line="240" w:lineRule="auto"/>
      </w:pPr>
      <w:r>
        <w:separator/>
      </w:r>
    </w:p>
  </w:footnote>
  <w:footnote w:type="continuationSeparator" w:id="0">
    <w:p w:rsidR="00063877" w:rsidRDefault="00063877" w:rsidP="005E11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1E4" w:rsidRDefault="005E11E4">
    <w:pPr>
      <w:pStyle w:val="a4"/>
      <w:jc w:val="center"/>
    </w:pPr>
  </w:p>
  <w:p w:rsidR="005E11E4" w:rsidRDefault="005E11E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70A33"/>
    <w:multiLevelType w:val="hybridMultilevel"/>
    <w:tmpl w:val="74D8E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0448DA"/>
    <w:multiLevelType w:val="hybridMultilevel"/>
    <w:tmpl w:val="40E01C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3C"/>
    <w:rsid w:val="00001640"/>
    <w:rsid w:val="00002100"/>
    <w:rsid w:val="00010780"/>
    <w:rsid w:val="00013432"/>
    <w:rsid w:val="00026150"/>
    <w:rsid w:val="00063877"/>
    <w:rsid w:val="000658B5"/>
    <w:rsid w:val="00086984"/>
    <w:rsid w:val="00092E55"/>
    <w:rsid w:val="000A7E27"/>
    <w:rsid w:val="000B377F"/>
    <w:rsid w:val="000C656A"/>
    <w:rsid w:val="000E42DA"/>
    <w:rsid w:val="000E6211"/>
    <w:rsid w:val="0010259F"/>
    <w:rsid w:val="001144FC"/>
    <w:rsid w:val="001214E1"/>
    <w:rsid w:val="00133C81"/>
    <w:rsid w:val="00147FC4"/>
    <w:rsid w:val="001807D6"/>
    <w:rsid w:val="001B5DCB"/>
    <w:rsid w:val="001C06EC"/>
    <w:rsid w:val="001D71C9"/>
    <w:rsid w:val="001E73A8"/>
    <w:rsid w:val="00213276"/>
    <w:rsid w:val="00221168"/>
    <w:rsid w:val="002275F0"/>
    <w:rsid w:val="00286B7A"/>
    <w:rsid w:val="00291A33"/>
    <w:rsid w:val="0034305A"/>
    <w:rsid w:val="003636E0"/>
    <w:rsid w:val="003712FB"/>
    <w:rsid w:val="003805BF"/>
    <w:rsid w:val="0038247B"/>
    <w:rsid w:val="003D1622"/>
    <w:rsid w:val="003D2BD9"/>
    <w:rsid w:val="003E6632"/>
    <w:rsid w:val="00424B1E"/>
    <w:rsid w:val="00435092"/>
    <w:rsid w:val="004440E7"/>
    <w:rsid w:val="004E05FE"/>
    <w:rsid w:val="004F5F02"/>
    <w:rsid w:val="004F6C7E"/>
    <w:rsid w:val="00540057"/>
    <w:rsid w:val="005935C1"/>
    <w:rsid w:val="0059555B"/>
    <w:rsid w:val="00597334"/>
    <w:rsid w:val="005A62E5"/>
    <w:rsid w:val="005C1046"/>
    <w:rsid w:val="005C413D"/>
    <w:rsid w:val="005E02D9"/>
    <w:rsid w:val="005E11E4"/>
    <w:rsid w:val="0061595A"/>
    <w:rsid w:val="006227D7"/>
    <w:rsid w:val="006320FC"/>
    <w:rsid w:val="00640C95"/>
    <w:rsid w:val="00687932"/>
    <w:rsid w:val="00687EA8"/>
    <w:rsid w:val="006959F8"/>
    <w:rsid w:val="006A1DBF"/>
    <w:rsid w:val="006C4270"/>
    <w:rsid w:val="006C43CC"/>
    <w:rsid w:val="006F3146"/>
    <w:rsid w:val="006F628C"/>
    <w:rsid w:val="00726973"/>
    <w:rsid w:val="00740FDC"/>
    <w:rsid w:val="007468D5"/>
    <w:rsid w:val="00763950"/>
    <w:rsid w:val="00763CA1"/>
    <w:rsid w:val="00794C87"/>
    <w:rsid w:val="007D297B"/>
    <w:rsid w:val="00850108"/>
    <w:rsid w:val="008743CF"/>
    <w:rsid w:val="008B005B"/>
    <w:rsid w:val="008D13F9"/>
    <w:rsid w:val="008F3049"/>
    <w:rsid w:val="00917AAF"/>
    <w:rsid w:val="00937F71"/>
    <w:rsid w:val="00981A80"/>
    <w:rsid w:val="009866E6"/>
    <w:rsid w:val="009A36D1"/>
    <w:rsid w:val="009A3FFF"/>
    <w:rsid w:val="009C3463"/>
    <w:rsid w:val="009C3C6D"/>
    <w:rsid w:val="009D20CF"/>
    <w:rsid w:val="009E23D1"/>
    <w:rsid w:val="00A2416D"/>
    <w:rsid w:val="00A44068"/>
    <w:rsid w:val="00A61153"/>
    <w:rsid w:val="00A86126"/>
    <w:rsid w:val="00A86AA5"/>
    <w:rsid w:val="00A9330C"/>
    <w:rsid w:val="00AB1045"/>
    <w:rsid w:val="00AE4876"/>
    <w:rsid w:val="00B10C86"/>
    <w:rsid w:val="00B37EA6"/>
    <w:rsid w:val="00B4482F"/>
    <w:rsid w:val="00B518C0"/>
    <w:rsid w:val="00B56C22"/>
    <w:rsid w:val="00B60EFA"/>
    <w:rsid w:val="00B81650"/>
    <w:rsid w:val="00B93AC3"/>
    <w:rsid w:val="00B94115"/>
    <w:rsid w:val="00BB4D62"/>
    <w:rsid w:val="00BB7067"/>
    <w:rsid w:val="00C014A3"/>
    <w:rsid w:val="00C05B04"/>
    <w:rsid w:val="00C20CE2"/>
    <w:rsid w:val="00C23F3D"/>
    <w:rsid w:val="00C62BB9"/>
    <w:rsid w:val="00C73417"/>
    <w:rsid w:val="00CB7613"/>
    <w:rsid w:val="00CE5B71"/>
    <w:rsid w:val="00CF6387"/>
    <w:rsid w:val="00D22CA1"/>
    <w:rsid w:val="00D36C70"/>
    <w:rsid w:val="00D37F5C"/>
    <w:rsid w:val="00D5569C"/>
    <w:rsid w:val="00D72328"/>
    <w:rsid w:val="00DA0091"/>
    <w:rsid w:val="00DB2510"/>
    <w:rsid w:val="00DD5520"/>
    <w:rsid w:val="00E0643C"/>
    <w:rsid w:val="00E07551"/>
    <w:rsid w:val="00E40C09"/>
    <w:rsid w:val="00E54249"/>
    <w:rsid w:val="00E72516"/>
    <w:rsid w:val="00E95CA4"/>
    <w:rsid w:val="00ED6181"/>
    <w:rsid w:val="00EF59D1"/>
    <w:rsid w:val="00F20846"/>
    <w:rsid w:val="00F40DF1"/>
    <w:rsid w:val="00F64D5B"/>
    <w:rsid w:val="00F72D6A"/>
    <w:rsid w:val="00F806FE"/>
    <w:rsid w:val="00FE0F10"/>
    <w:rsid w:val="00FE594E"/>
    <w:rsid w:val="00FF38E1"/>
    <w:rsid w:val="00FF3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59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5E11E4"/>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E11E4"/>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5E11E4"/>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header"/>
    <w:basedOn w:val="a"/>
    <w:link w:val="a5"/>
    <w:uiPriority w:val="99"/>
    <w:unhideWhenUsed/>
    <w:rsid w:val="005E11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11E4"/>
  </w:style>
  <w:style w:type="paragraph" w:styleId="a6">
    <w:name w:val="footer"/>
    <w:basedOn w:val="a"/>
    <w:link w:val="a7"/>
    <w:uiPriority w:val="99"/>
    <w:unhideWhenUsed/>
    <w:rsid w:val="005E11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1E4"/>
  </w:style>
  <w:style w:type="paragraph" w:styleId="a8">
    <w:name w:val="Balloon Text"/>
    <w:basedOn w:val="a"/>
    <w:link w:val="a9"/>
    <w:uiPriority w:val="99"/>
    <w:semiHidden/>
    <w:unhideWhenUsed/>
    <w:rsid w:val="008501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1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1595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5E11E4"/>
    <w:pPr>
      <w:widowControl w:val="0"/>
      <w:autoSpaceDE w:val="0"/>
      <w:autoSpaceDN w:val="0"/>
      <w:spacing w:after="0" w:line="240" w:lineRule="auto"/>
    </w:pPr>
    <w:rPr>
      <w:rFonts w:ascii="Calibri" w:eastAsiaTheme="minorEastAsia" w:hAnsi="Calibri" w:cs="Calibri"/>
      <w:b/>
      <w:lang w:eastAsia="ru-RU"/>
    </w:rPr>
  </w:style>
  <w:style w:type="paragraph" w:customStyle="1" w:styleId="ConsPlusNormal">
    <w:name w:val="ConsPlusNormal"/>
    <w:rsid w:val="005E11E4"/>
    <w:pPr>
      <w:widowControl w:val="0"/>
      <w:autoSpaceDE w:val="0"/>
      <w:autoSpaceDN w:val="0"/>
      <w:spacing w:after="0" w:line="240" w:lineRule="auto"/>
    </w:pPr>
    <w:rPr>
      <w:rFonts w:ascii="Calibri" w:eastAsiaTheme="minorEastAsia" w:hAnsi="Calibri" w:cs="Calibri"/>
      <w:lang w:eastAsia="ru-RU"/>
    </w:rPr>
  </w:style>
  <w:style w:type="paragraph" w:customStyle="1" w:styleId="ConsPlusCell">
    <w:name w:val="ConsPlusCell"/>
    <w:rsid w:val="005E11E4"/>
    <w:pPr>
      <w:widowControl w:val="0"/>
      <w:autoSpaceDE w:val="0"/>
      <w:autoSpaceDN w:val="0"/>
      <w:spacing w:after="0" w:line="240" w:lineRule="auto"/>
    </w:pPr>
    <w:rPr>
      <w:rFonts w:ascii="Courier New" w:eastAsiaTheme="minorEastAsia" w:hAnsi="Courier New" w:cs="Courier New"/>
      <w:sz w:val="20"/>
      <w:lang w:eastAsia="ru-RU"/>
    </w:rPr>
  </w:style>
  <w:style w:type="paragraph" w:styleId="a4">
    <w:name w:val="header"/>
    <w:basedOn w:val="a"/>
    <w:link w:val="a5"/>
    <w:uiPriority w:val="99"/>
    <w:unhideWhenUsed/>
    <w:rsid w:val="005E11E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11E4"/>
  </w:style>
  <w:style w:type="paragraph" w:styleId="a6">
    <w:name w:val="footer"/>
    <w:basedOn w:val="a"/>
    <w:link w:val="a7"/>
    <w:uiPriority w:val="99"/>
    <w:unhideWhenUsed/>
    <w:rsid w:val="005E11E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11E4"/>
  </w:style>
  <w:style w:type="paragraph" w:styleId="a8">
    <w:name w:val="Balloon Text"/>
    <w:basedOn w:val="a"/>
    <w:link w:val="a9"/>
    <w:uiPriority w:val="99"/>
    <w:semiHidden/>
    <w:unhideWhenUsed/>
    <w:rsid w:val="0085010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01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2440400.7000"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garantF1://10800200.473" TargetMode="External"/><Relationship Id="rId17" Type="http://schemas.openxmlformats.org/officeDocument/2006/relationships/hyperlink" Target="https://login.consultant.ru/link/?req=doc&amp;base=LAW&amp;n=463136&amp;dst=100330" TargetMode="External"/><Relationship Id="rId2" Type="http://schemas.openxmlformats.org/officeDocument/2006/relationships/numbering" Target="numbering.xml"/><Relationship Id="rId16" Type="http://schemas.openxmlformats.org/officeDocument/2006/relationships/hyperlink" Target="https://login.consultant.ru/link/?req=doc&amp;base=LAW&amp;n=463136&amp;dst=10020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69774&amp;dst=7156" TargetMode="External"/><Relationship Id="rId5" Type="http://schemas.openxmlformats.org/officeDocument/2006/relationships/settings" Target="settings.xml"/><Relationship Id="rId15" Type="http://schemas.openxmlformats.org/officeDocument/2006/relationships/hyperlink" Target="https://login.consultant.ru/link/?req=doc&amp;base=LAW&amp;n=463136&amp;dst=100161" TargetMode="External"/><Relationship Id="rId10" Type="http://schemas.openxmlformats.org/officeDocument/2006/relationships/hyperlink" Target="https://login.consultant.ru/link/?req=doc&amp;base=LAW&amp;n=481685&amp;dst=10002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63136&amp;dst=100131" TargetMode="External"/><Relationship Id="rId14" Type="http://schemas.openxmlformats.org/officeDocument/2006/relationships/hyperlink" Target="garantF1://40489186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C6B49-33F6-4E92-B795-39E36255B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12</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Катернова</dc:creator>
  <cp:lastModifiedBy>root</cp:lastModifiedBy>
  <cp:revision>12</cp:revision>
  <cp:lastPrinted>2025-02-14T10:24:00Z</cp:lastPrinted>
  <dcterms:created xsi:type="dcterms:W3CDTF">2025-02-13T05:59:00Z</dcterms:created>
  <dcterms:modified xsi:type="dcterms:W3CDTF">2025-02-24T04:54:00Z</dcterms:modified>
</cp:coreProperties>
</file>